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F61" w:rsidRPr="00FC5C99" w:rsidRDefault="007C5F61" w:rsidP="007C5F6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CF71CB">
        <w:rPr>
          <w:rFonts w:ascii="Arial" w:hAnsi="Arial" w:cs="Arial"/>
          <w:b/>
          <w:sz w:val="32"/>
          <w:szCs w:val="32"/>
        </w:rPr>
        <w:t>6</w:t>
      </w:r>
    </w:p>
    <w:p w:rsidR="007C5F61" w:rsidRDefault="007C5F61" w:rsidP="007C5F6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k  </w:t>
      </w:r>
      <w:r w:rsidR="00BC6111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CF71CB">
        <w:rPr>
          <w:rFonts w:ascii="Arial" w:hAnsi="Arial" w:cs="Arial"/>
          <w:b/>
          <w:sz w:val="32"/>
          <w:szCs w:val="32"/>
        </w:rPr>
        <w:t>120</w:t>
      </w:r>
      <w:r w:rsidR="008E1EF9">
        <w:rPr>
          <w:rFonts w:ascii="Arial" w:hAnsi="Arial" w:cs="Arial"/>
          <w:b/>
          <w:sz w:val="32"/>
          <w:szCs w:val="32"/>
        </w:rPr>
        <w:t xml:space="preserve"> N 1</w:t>
      </w:r>
      <w:r w:rsidR="00CF71CB">
        <w:rPr>
          <w:rFonts w:ascii="Arial" w:hAnsi="Arial" w:cs="Arial"/>
          <w:b/>
          <w:sz w:val="32"/>
          <w:szCs w:val="32"/>
        </w:rPr>
        <w:t>5</w:t>
      </w:r>
      <w:r w:rsidR="008E1EF9">
        <w:rPr>
          <w:rFonts w:ascii="Arial" w:hAnsi="Arial" w:cs="Arial"/>
          <w:b/>
          <w:sz w:val="32"/>
          <w:szCs w:val="32"/>
        </w:rPr>
        <w:t>/26</w:t>
      </w:r>
    </w:p>
    <w:p w:rsidR="007C5F61" w:rsidRDefault="007C5F61" w:rsidP="007C5F61">
      <w:pPr>
        <w:rPr>
          <w:rFonts w:ascii="Arial" w:hAnsi="Arial" w:cs="Arial"/>
          <w:b/>
          <w:bCs/>
          <w:sz w:val="22"/>
          <w:szCs w:val="22"/>
        </w:rPr>
      </w:pPr>
    </w:p>
    <w:p w:rsidR="008E1EF9" w:rsidRPr="00FC5C99" w:rsidRDefault="008E1EF9" w:rsidP="007C5F61">
      <w:pPr>
        <w:rPr>
          <w:rFonts w:ascii="Arial" w:hAnsi="Arial" w:cs="Arial"/>
          <w:b/>
          <w:bCs/>
          <w:sz w:val="22"/>
          <w:szCs w:val="22"/>
        </w:rPr>
      </w:pPr>
    </w:p>
    <w:p w:rsidR="007C5F61" w:rsidRPr="00FC5C99" w:rsidRDefault="007C5F61" w:rsidP="007C5F6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7C5F61" w:rsidRPr="00FC5C99" w:rsidRDefault="007C5F61" w:rsidP="007C5F61">
      <w:pPr>
        <w:rPr>
          <w:rFonts w:ascii="Arial" w:hAnsi="Arial" w:cs="Arial"/>
          <w:b/>
          <w:bCs/>
          <w:sz w:val="22"/>
          <w:szCs w:val="22"/>
        </w:rPr>
      </w:pPr>
    </w:p>
    <w:p w:rsidR="008E1EF9" w:rsidRPr="00AF5FAA" w:rsidRDefault="008E1EF9" w:rsidP="008E1EF9">
      <w:pPr>
        <w:rPr>
          <w:rFonts w:ascii="Arial" w:hAnsi="Arial" w:cs="Arial"/>
        </w:rPr>
      </w:pPr>
      <w:r w:rsidRPr="00AF5FAA">
        <w:rPr>
          <w:rFonts w:ascii="Arial" w:hAnsi="Arial" w:cs="Arial"/>
          <w:b/>
          <w:bCs/>
        </w:rPr>
        <w:t>Česká republika – Státní pozemkový úřad</w:t>
      </w:r>
    </w:p>
    <w:p w:rsidR="008E1EF9" w:rsidRPr="00AF5FAA" w:rsidRDefault="008E1EF9" w:rsidP="008E1EF9">
      <w:pPr>
        <w:rPr>
          <w:rFonts w:ascii="Arial" w:hAnsi="Arial" w:cs="Arial"/>
        </w:rPr>
      </w:pPr>
      <w:r w:rsidRPr="00AF5FAA">
        <w:rPr>
          <w:rFonts w:ascii="Arial" w:hAnsi="Arial" w:cs="Arial"/>
        </w:rPr>
        <w:t>sídlo: Husinecká 1024/11a, 130 00 Praha 3 – Žižkov</w:t>
      </w:r>
    </w:p>
    <w:p w:rsidR="008E1EF9" w:rsidRPr="00AF5FAA" w:rsidRDefault="008E1EF9" w:rsidP="008E1EF9">
      <w:pPr>
        <w:rPr>
          <w:rFonts w:ascii="Arial" w:hAnsi="Arial" w:cs="Arial"/>
        </w:rPr>
      </w:pPr>
      <w:r w:rsidRPr="00AF5FAA">
        <w:rPr>
          <w:rFonts w:ascii="Arial" w:hAnsi="Arial" w:cs="Arial"/>
        </w:rPr>
        <w:t xml:space="preserve">IČO: 01312774 </w:t>
      </w:r>
    </w:p>
    <w:p w:rsidR="008E1EF9" w:rsidRPr="00AF5FAA" w:rsidRDefault="008E1EF9" w:rsidP="008E1EF9">
      <w:pPr>
        <w:rPr>
          <w:rFonts w:ascii="Arial" w:hAnsi="Arial" w:cs="Arial"/>
        </w:rPr>
      </w:pPr>
      <w:r w:rsidRPr="00AF5FAA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F5FAA">
          <w:rPr>
            <w:rFonts w:ascii="Arial" w:hAnsi="Arial" w:cs="Arial"/>
          </w:rPr>
          <w:t>01312774</w:t>
        </w:r>
      </w:smartTag>
    </w:p>
    <w:p w:rsidR="008E1EF9" w:rsidRPr="00AF5FAA" w:rsidRDefault="008E1EF9" w:rsidP="008E1EF9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>za který právně jedná Ing. Pavel Zouhar, vedoucí pobočky Bruntál</w:t>
      </w:r>
    </w:p>
    <w:p w:rsidR="008E1EF9" w:rsidRPr="00AF5FAA" w:rsidRDefault="008E1EF9" w:rsidP="008E1EF9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>adresa: Partyzánská 1619/7, 792 01 Bruntál</w:t>
      </w:r>
    </w:p>
    <w:p w:rsidR="008E1EF9" w:rsidRPr="00AF5FAA" w:rsidRDefault="008E1EF9" w:rsidP="008E1EF9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:rsidR="008E1EF9" w:rsidRPr="00AF5FAA" w:rsidRDefault="008E1EF9" w:rsidP="008E1EF9">
      <w:pPr>
        <w:jc w:val="both"/>
        <w:rPr>
          <w:rFonts w:ascii="Arial" w:hAnsi="Arial" w:cs="Arial"/>
        </w:rPr>
      </w:pPr>
    </w:p>
    <w:p w:rsidR="008E1EF9" w:rsidRPr="00AF5FAA" w:rsidRDefault="008E1EF9" w:rsidP="008E1EF9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>bankovní spojení: Česká národní banka</w:t>
      </w:r>
    </w:p>
    <w:p w:rsidR="008E1EF9" w:rsidRPr="00AF5FAA" w:rsidRDefault="008E1EF9" w:rsidP="008E1EF9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>číslo účtu: 170018-3723001/0710</w:t>
      </w:r>
    </w:p>
    <w:p w:rsidR="008E1EF9" w:rsidRPr="00AF5FAA" w:rsidRDefault="008E1EF9" w:rsidP="008E1EF9">
      <w:pPr>
        <w:rPr>
          <w:rFonts w:ascii="Arial" w:hAnsi="Arial" w:cs="Arial"/>
          <w:b/>
          <w:bCs/>
        </w:rPr>
      </w:pPr>
    </w:p>
    <w:p w:rsidR="007C5F61" w:rsidRPr="00AF5FAA" w:rsidRDefault="007C5F61" w:rsidP="007C5F61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>(dále jen „pro</w:t>
      </w:r>
      <w:r w:rsidR="00FD119D" w:rsidRPr="00AF5FAA">
        <w:rPr>
          <w:rFonts w:ascii="Arial" w:hAnsi="Arial" w:cs="Arial"/>
        </w:rPr>
        <w:t>pachtovate</w:t>
      </w:r>
      <w:r w:rsidRPr="00AF5FAA">
        <w:rPr>
          <w:rFonts w:ascii="Arial" w:hAnsi="Arial" w:cs="Arial"/>
        </w:rPr>
        <w:t xml:space="preserve">l“) </w:t>
      </w:r>
    </w:p>
    <w:p w:rsidR="007C5F61" w:rsidRPr="00AF5FAA" w:rsidRDefault="007C5F61" w:rsidP="007C5F6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:rsidR="007C5F61" w:rsidRPr="00AF5FAA" w:rsidRDefault="007C5F61" w:rsidP="007C5F61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>– na straně jedné –</w:t>
      </w:r>
    </w:p>
    <w:p w:rsidR="007C5F61" w:rsidRPr="00AF5FAA" w:rsidRDefault="007C5F61" w:rsidP="007C5F61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cr/>
        <w:t>a</w:t>
      </w:r>
    </w:p>
    <w:p w:rsidR="007C5F61" w:rsidRPr="00AF5FAA" w:rsidRDefault="007C5F61" w:rsidP="007C5F6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:rsidR="007C5F61" w:rsidRPr="00AF5FAA" w:rsidRDefault="007C5F61" w:rsidP="007C5F61">
      <w:pPr>
        <w:rPr>
          <w:rFonts w:ascii="Arial" w:hAnsi="Arial" w:cs="Arial"/>
          <w:iCs/>
        </w:rPr>
      </w:pPr>
      <w:r w:rsidRPr="00AF5FAA">
        <w:rPr>
          <w:rFonts w:ascii="Arial" w:hAnsi="Arial" w:cs="Arial"/>
        </w:rPr>
        <w:t>pan</w:t>
      </w:r>
      <w:r w:rsidR="008E1EF9" w:rsidRPr="00AF5FAA">
        <w:rPr>
          <w:rFonts w:ascii="Arial" w:hAnsi="Arial" w:cs="Arial"/>
        </w:rPr>
        <w:t xml:space="preserve"> </w:t>
      </w:r>
      <w:r w:rsidR="00CF71CB" w:rsidRPr="00AF5FAA">
        <w:rPr>
          <w:rFonts w:ascii="Arial" w:hAnsi="Arial" w:cs="Arial"/>
          <w:b/>
        </w:rPr>
        <w:t xml:space="preserve">Dalibor </w:t>
      </w:r>
      <w:proofErr w:type="spellStart"/>
      <w:r w:rsidR="00CF71CB" w:rsidRPr="00AF5FAA">
        <w:rPr>
          <w:rFonts w:ascii="Arial" w:hAnsi="Arial" w:cs="Arial"/>
          <w:b/>
        </w:rPr>
        <w:t>Hanes</w:t>
      </w:r>
      <w:proofErr w:type="spellEnd"/>
    </w:p>
    <w:p w:rsidR="008E1EF9" w:rsidRPr="00AF5FAA" w:rsidRDefault="007C5F61" w:rsidP="007C5F61">
      <w:pPr>
        <w:rPr>
          <w:rFonts w:ascii="Arial" w:hAnsi="Arial" w:cs="Arial"/>
        </w:rPr>
      </w:pPr>
      <w:r w:rsidRPr="00AF5FAA">
        <w:rPr>
          <w:rFonts w:ascii="Arial" w:hAnsi="Arial" w:cs="Arial"/>
        </w:rPr>
        <w:t xml:space="preserve">r. č. </w:t>
      </w:r>
      <w:r w:rsidR="00AB1AFF">
        <w:rPr>
          <w:rFonts w:ascii="Arial" w:hAnsi="Arial" w:cs="Arial"/>
        </w:rPr>
        <w:t>1975</w:t>
      </w:r>
    </w:p>
    <w:p w:rsidR="008E1EF9" w:rsidRPr="00AF5FAA" w:rsidRDefault="008E1EF9" w:rsidP="008E1EF9">
      <w:pPr>
        <w:rPr>
          <w:rFonts w:ascii="Arial" w:hAnsi="Arial" w:cs="Arial"/>
        </w:rPr>
      </w:pPr>
      <w:r w:rsidRPr="00AF5FAA">
        <w:rPr>
          <w:rFonts w:ascii="Arial" w:hAnsi="Arial" w:cs="Arial"/>
        </w:rPr>
        <w:t xml:space="preserve">bytem </w:t>
      </w:r>
    </w:p>
    <w:p w:rsidR="008E1EF9" w:rsidRPr="00AF5FAA" w:rsidRDefault="008E1EF9" w:rsidP="008E1EF9">
      <w:pPr>
        <w:rPr>
          <w:rFonts w:ascii="Arial" w:hAnsi="Arial" w:cs="Arial"/>
        </w:rPr>
      </w:pPr>
      <w:r w:rsidRPr="00AF5FAA">
        <w:rPr>
          <w:rFonts w:ascii="Arial" w:hAnsi="Arial" w:cs="Arial"/>
        </w:rPr>
        <w:t xml:space="preserve">PSČ </w:t>
      </w:r>
      <w:r w:rsidR="00CF71CB" w:rsidRPr="00AF5FAA">
        <w:rPr>
          <w:rFonts w:ascii="Arial" w:hAnsi="Arial" w:cs="Arial"/>
        </w:rPr>
        <w:t>793 91 Úvalno</w:t>
      </w:r>
    </w:p>
    <w:p w:rsidR="00FD119D" w:rsidRPr="00AF5FAA" w:rsidRDefault="00FD119D" w:rsidP="008E1EF9">
      <w:pPr>
        <w:rPr>
          <w:rFonts w:ascii="Arial" w:hAnsi="Arial" w:cs="Arial"/>
        </w:rPr>
      </w:pPr>
    </w:p>
    <w:p w:rsidR="00FD119D" w:rsidRPr="00AF5FAA" w:rsidRDefault="00FD119D" w:rsidP="00FD119D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 xml:space="preserve">(dále jen „pachtýř“) </w:t>
      </w:r>
    </w:p>
    <w:p w:rsidR="008E1EF9" w:rsidRPr="00AF5FAA" w:rsidRDefault="008E1EF9" w:rsidP="007C5F61">
      <w:pPr>
        <w:jc w:val="both"/>
        <w:rPr>
          <w:rFonts w:ascii="Arial" w:hAnsi="Arial" w:cs="Arial"/>
        </w:rPr>
      </w:pPr>
    </w:p>
    <w:p w:rsidR="007C5F61" w:rsidRPr="00AF5FAA" w:rsidRDefault="007C5F61" w:rsidP="007C5F61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>– straně druhé –</w:t>
      </w:r>
    </w:p>
    <w:p w:rsidR="007C5F61" w:rsidRPr="005840FF" w:rsidRDefault="007C5F61" w:rsidP="007C5F61">
      <w:pPr>
        <w:jc w:val="both"/>
        <w:rPr>
          <w:rFonts w:ascii="Arial" w:hAnsi="Arial" w:cs="Arial"/>
          <w:sz w:val="22"/>
          <w:szCs w:val="22"/>
        </w:rPr>
      </w:pPr>
    </w:p>
    <w:p w:rsidR="007C5F61" w:rsidRPr="005840FF" w:rsidRDefault="007C5F61" w:rsidP="007C5F61">
      <w:pPr>
        <w:jc w:val="both"/>
        <w:rPr>
          <w:rFonts w:ascii="Arial" w:hAnsi="Arial" w:cs="Arial"/>
          <w:sz w:val="22"/>
          <w:szCs w:val="22"/>
        </w:rPr>
      </w:pPr>
    </w:p>
    <w:p w:rsidR="007C5F61" w:rsidRPr="00AF5FAA" w:rsidRDefault="007C5F61" w:rsidP="00CF71CB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 xml:space="preserve">uzavírají tento dodatek č. </w:t>
      </w:r>
      <w:r w:rsidR="00CF71CB" w:rsidRPr="00AF5FAA">
        <w:rPr>
          <w:rFonts w:ascii="Arial" w:hAnsi="Arial" w:cs="Arial"/>
        </w:rPr>
        <w:t>6</w:t>
      </w:r>
      <w:r w:rsidRPr="00AF5FAA">
        <w:rPr>
          <w:rFonts w:ascii="Arial" w:hAnsi="Arial" w:cs="Arial"/>
        </w:rPr>
        <w:t xml:space="preserve"> k </w:t>
      </w:r>
      <w:proofErr w:type="spellStart"/>
      <w:r w:rsidR="00BC6111" w:rsidRPr="00AF5FAA">
        <w:rPr>
          <w:rFonts w:ascii="Arial" w:hAnsi="Arial" w:cs="Arial"/>
        </w:rPr>
        <w:t>pachtovní</w:t>
      </w:r>
      <w:proofErr w:type="spellEnd"/>
      <w:r w:rsidRPr="00AF5FAA">
        <w:rPr>
          <w:rFonts w:ascii="Arial" w:hAnsi="Arial" w:cs="Arial"/>
        </w:rPr>
        <w:t xml:space="preserve"> smlouvě č. </w:t>
      </w:r>
      <w:r w:rsidR="00CF71CB" w:rsidRPr="00AF5FAA">
        <w:rPr>
          <w:rFonts w:ascii="Arial" w:hAnsi="Arial" w:cs="Arial"/>
        </w:rPr>
        <w:t>120</w:t>
      </w:r>
      <w:r w:rsidR="008E1EF9" w:rsidRPr="00AF5FAA">
        <w:rPr>
          <w:rFonts w:ascii="Arial" w:hAnsi="Arial" w:cs="Arial"/>
        </w:rPr>
        <w:t xml:space="preserve"> N 1</w:t>
      </w:r>
      <w:r w:rsidR="00CF71CB" w:rsidRPr="00AF5FAA">
        <w:rPr>
          <w:rFonts w:ascii="Arial" w:hAnsi="Arial" w:cs="Arial"/>
        </w:rPr>
        <w:t>5</w:t>
      </w:r>
      <w:r w:rsidR="00FD119D" w:rsidRPr="00AF5FAA">
        <w:rPr>
          <w:rFonts w:ascii="Arial" w:hAnsi="Arial" w:cs="Arial"/>
        </w:rPr>
        <w:t xml:space="preserve">/26 ze dne </w:t>
      </w:r>
      <w:r w:rsidR="00CF71CB" w:rsidRPr="00AF5FAA">
        <w:rPr>
          <w:rFonts w:ascii="Arial" w:hAnsi="Arial" w:cs="Arial"/>
        </w:rPr>
        <w:t>4</w:t>
      </w:r>
      <w:r w:rsidR="008E1EF9" w:rsidRPr="00AF5FAA">
        <w:rPr>
          <w:rFonts w:ascii="Arial" w:hAnsi="Arial" w:cs="Arial"/>
        </w:rPr>
        <w:t xml:space="preserve">. </w:t>
      </w:r>
      <w:r w:rsidR="00CF71CB" w:rsidRPr="00AF5FAA">
        <w:rPr>
          <w:rFonts w:ascii="Arial" w:hAnsi="Arial" w:cs="Arial"/>
        </w:rPr>
        <w:t>5</w:t>
      </w:r>
      <w:r w:rsidR="008E1EF9" w:rsidRPr="00AF5FAA">
        <w:rPr>
          <w:rFonts w:ascii="Arial" w:hAnsi="Arial" w:cs="Arial"/>
        </w:rPr>
        <w:t>. 201</w:t>
      </w:r>
      <w:r w:rsidR="00CF71CB" w:rsidRPr="00AF5FAA">
        <w:rPr>
          <w:rFonts w:ascii="Arial" w:hAnsi="Arial" w:cs="Arial"/>
        </w:rPr>
        <w:t xml:space="preserve">5, ve znění dodatku </w:t>
      </w:r>
      <w:r w:rsidR="00DF6AF0">
        <w:rPr>
          <w:rFonts w:ascii="Arial" w:hAnsi="Arial" w:cs="Arial"/>
        </w:rPr>
        <w:br/>
      </w:r>
      <w:r w:rsidR="00CF71CB" w:rsidRPr="00AF5FAA">
        <w:rPr>
          <w:rFonts w:ascii="Arial" w:hAnsi="Arial" w:cs="Arial"/>
        </w:rPr>
        <w:t xml:space="preserve">č. 5 ze dne 1. 8. 2017, ve znění dodatku č. 4 ze dne 30. 4. 2016, ve znění dodatku č. 3 </w:t>
      </w:r>
      <w:r w:rsidR="00CF71CB" w:rsidRPr="00AF5FAA">
        <w:rPr>
          <w:rFonts w:ascii="Arial" w:hAnsi="Arial" w:cs="Arial"/>
        </w:rPr>
        <w:br/>
        <w:t xml:space="preserve">ze dne 18. 3. 2016, ve znění dodatku č. 2 ze dne 18. 2. 2016 a ve znění dodatku č. 1 ze dne 18. 2. 2016 </w:t>
      </w:r>
      <w:r w:rsidRPr="00AF5FAA">
        <w:rPr>
          <w:rFonts w:ascii="Arial" w:hAnsi="Arial" w:cs="Arial"/>
        </w:rPr>
        <w:t xml:space="preserve">(dále jen „smlouva“), kterým se mění předmět </w:t>
      </w:r>
      <w:r w:rsidR="00FD119D" w:rsidRPr="00AF5FAA">
        <w:rPr>
          <w:rFonts w:ascii="Arial" w:hAnsi="Arial" w:cs="Arial"/>
        </w:rPr>
        <w:t>pachtu.</w:t>
      </w:r>
      <w:r w:rsidRPr="00AF5FAA">
        <w:rPr>
          <w:rFonts w:ascii="Arial" w:hAnsi="Arial" w:cs="Arial"/>
        </w:rPr>
        <w:t xml:space="preserve"> </w:t>
      </w:r>
    </w:p>
    <w:p w:rsidR="007C5F61" w:rsidRPr="00AF5FAA" w:rsidRDefault="007C5F61" w:rsidP="007C5F61">
      <w:pPr>
        <w:tabs>
          <w:tab w:val="left" w:pos="568"/>
        </w:tabs>
        <w:jc w:val="both"/>
        <w:rPr>
          <w:rFonts w:ascii="Arial" w:hAnsi="Arial" w:cs="Arial"/>
        </w:rPr>
      </w:pPr>
    </w:p>
    <w:p w:rsidR="007C5F61" w:rsidRPr="00AF5FAA" w:rsidRDefault="007C5F61" w:rsidP="007C5F61">
      <w:pPr>
        <w:tabs>
          <w:tab w:val="left" w:pos="568"/>
        </w:tabs>
        <w:jc w:val="both"/>
        <w:rPr>
          <w:rFonts w:ascii="Arial" w:hAnsi="Arial" w:cs="Arial"/>
        </w:rPr>
      </w:pPr>
    </w:p>
    <w:p w:rsidR="007C5F61" w:rsidRPr="00AF5FAA" w:rsidRDefault="007C5F61" w:rsidP="008E57E2">
      <w:pPr>
        <w:jc w:val="both"/>
        <w:rPr>
          <w:rFonts w:ascii="Arial" w:hAnsi="Arial" w:cs="Arial"/>
          <w:bCs/>
        </w:rPr>
      </w:pPr>
      <w:r w:rsidRPr="00AF5FAA">
        <w:rPr>
          <w:rFonts w:ascii="Arial" w:hAnsi="Arial" w:cs="Arial"/>
          <w:iCs/>
        </w:rPr>
        <w:t xml:space="preserve">1. </w:t>
      </w:r>
      <w:r w:rsidR="000A0431" w:rsidRPr="00AF5FAA">
        <w:rPr>
          <w:rFonts w:ascii="Arial" w:hAnsi="Arial" w:cs="Arial"/>
        </w:rPr>
        <w:t xml:space="preserve">Dne </w:t>
      </w:r>
      <w:r w:rsidR="000A0431" w:rsidRPr="00AF5FAA">
        <w:rPr>
          <w:rFonts w:ascii="Arial" w:hAnsi="Arial" w:cs="Arial"/>
          <w:b/>
        </w:rPr>
        <w:t>13. 6. 2018</w:t>
      </w:r>
      <w:r w:rsidR="000A0431" w:rsidRPr="00AF5FAA">
        <w:rPr>
          <w:rFonts w:ascii="Arial" w:hAnsi="Arial" w:cs="Arial"/>
        </w:rPr>
        <w:t xml:space="preserve"> nabylo právní moci Rozhodnutí pozemkového úřadu o výměně nebo přechodu vlastnických práv a </w:t>
      </w:r>
      <w:r w:rsidR="000A0431" w:rsidRPr="00AF5FAA">
        <w:rPr>
          <w:rFonts w:ascii="Arial" w:hAnsi="Arial" w:cs="Arial"/>
          <w:iCs/>
        </w:rPr>
        <w:t xml:space="preserve">o zřízení nebo zrušení věcného břemene k dotčeným pozemkům v obci </w:t>
      </w:r>
      <w:r w:rsidR="008E57E2" w:rsidRPr="00AF5FAA">
        <w:rPr>
          <w:rFonts w:ascii="Arial" w:hAnsi="Arial" w:cs="Arial"/>
          <w:iCs/>
        </w:rPr>
        <w:br/>
        <w:t>Býkov-Láryšov</w:t>
      </w:r>
      <w:r w:rsidR="000A0431" w:rsidRPr="00AF5FAA">
        <w:rPr>
          <w:rFonts w:ascii="Arial" w:hAnsi="Arial" w:cs="Arial"/>
          <w:iCs/>
        </w:rPr>
        <w:t xml:space="preserve">, katastrální území </w:t>
      </w:r>
      <w:r w:rsidR="008E57E2" w:rsidRPr="00AF5FAA">
        <w:rPr>
          <w:rFonts w:ascii="Arial" w:hAnsi="Arial" w:cs="Arial"/>
          <w:iCs/>
        </w:rPr>
        <w:t>Býkov</w:t>
      </w:r>
      <w:r w:rsidR="000A0431" w:rsidRPr="00AF5FAA">
        <w:rPr>
          <w:rFonts w:ascii="Arial" w:hAnsi="Arial" w:cs="Arial"/>
          <w:iCs/>
        </w:rPr>
        <w:t>.</w:t>
      </w:r>
      <w:r w:rsidR="000A0431" w:rsidRPr="00AF5FAA">
        <w:rPr>
          <w:rFonts w:ascii="Arial" w:hAnsi="Arial" w:cs="Arial"/>
        </w:rPr>
        <w:t xml:space="preserve"> </w:t>
      </w:r>
      <w:r w:rsidR="000A0431" w:rsidRPr="00AF5FAA">
        <w:rPr>
          <w:rFonts w:ascii="Arial" w:hAnsi="Arial" w:cs="Arial"/>
          <w:bCs/>
        </w:rPr>
        <w:t>Dnem 1. října 2017 zaniká dle ustanovení § 11 odst. 8 zákona č. 139/2002 Sb., o pozemkových úpravách a pozemkových úřadech a o změně zákona č. 229/1991 Sb., o úpravě vlastnických vztahů k půdě a jinému zemědělskému majetku, ve znění pozdějších předpisů, pacht k pozemkům, uvedeným v příloze č. 1 tohoto dodatku.</w:t>
      </w:r>
    </w:p>
    <w:p w:rsidR="008E57E2" w:rsidRPr="00AF5FAA" w:rsidRDefault="008E57E2" w:rsidP="008E57E2">
      <w:pPr>
        <w:jc w:val="both"/>
        <w:rPr>
          <w:rFonts w:ascii="Arial" w:hAnsi="Arial" w:cs="Arial"/>
        </w:rPr>
      </w:pPr>
    </w:p>
    <w:p w:rsidR="008E57E2" w:rsidRPr="00AF5FAA" w:rsidRDefault="008E57E2" w:rsidP="008E57E2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  <w:iCs/>
        </w:rPr>
        <w:t xml:space="preserve">Dne </w:t>
      </w:r>
      <w:r w:rsidRPr="00AF5FAA">
        <w:rPr>
          <w:rFonts w:ascii="Arial" w:hAnsi="Arial" w:cs="Arial"/>
          <w:b/>
          <w:iCs/>
        </w:rPr>
        <w:t>16. 6. 2018</w:t>
      </w:r>
      <w:r w:rsidRPr="00AF5FAA">
        <w:rPr>
          <w:rFonts w:ascii="Arial" w:hAnsi="Arial" w:cs="Arial"/>
          <w:iCs/>
        </w:rPr>
        <w:t xml:space="preserve"> nabyla vlastnické právo </w:t>
      </w:r>
      <w:r w:rsidRPr="00AF5FAA">
        <w:rPr>
          <w:rFonts w:ascii="Arial" w:hAnsi="Arial" w:cs="Arial"/>
        </w:rPr>
        <w:t xml:space="preserve">k pozemku v obci Horní Benešov, </w:t>
      </w:r>
      <w:proofErr w:type="spellStart"/>
      <w:proofErr w:type="gramStart"/>
      <w:r w:rsidRPr="00AF5FAA">
        <w:rPr>
          <w:rFonts w:ascii="Arial" w:hAnsi="Arial" w:cs="Arial"/>
        </w:rPr>
        <w:t>k.ú</w:t>
      </w:r>
      <w:proofErr w:type="spellEnd"/>
      <w:r w:rsidRPr="00AF5FAA">
        <w:rPr>
          <w:rFonts w:ascii="Arial" w:hAnsi="Arial" w:cs="Arial"/>
        </w:rPr>
        <w:t>.</w:t>
      </w:r>
      <w:proofErr w:type="gramEnd"/>
      <w:r w:rsidRPr="00AF5FAA">
        <w:rPr>
          <w:rFonts w:ascii="Arial" w:hAnsi="Arial" w:cs="Arial"/>
        </w:rPr>
        <w:t xml:space="preserve"> Horní Benešov, k parcele č. 1947 třetí osoba, paní Lucie </w:t>
      </w:r>
      <w:proofErr w:type="spellStart"/>
      <w:r w:rsidRPr="00AF5FAA">
        <w:rPr>
          <w:rFonts w:ascii="Arial" w:hAnsi="Arial" w:cs="Arial"/>
        </w:rPr>
        <w:t>Blokšová</w:t>
      </w:r>
      <w:proofErr w:type="spellEnd"/>
      <w:r w:rsidRPr="00AF5FAA">
        <w:rPr>
          <w:rFonts w:ascii="Arial" w:hAnsi="Arial" w:cs="Arial"/>
        </w:rPr>
        <w:t>, PSČ 793 12 Horní Benešov, na základě Smlouvy o převodu pozemku č. 22 PR 18/26.</w:t>
      </w:r>
    </w:p>
    <w:p w:rsidR="002D4A3B" w:rsidRPr="00AF5FAA" w:rsidRDefault="002D4A3B" w:rsidP="008E57E2">
      <w:pPr>
        <w:jc w:val="both"/>
        <w:rPr>
          <w:rFonts w:ascii="Arial" w:hAnsi="Arial" w:cs="Arial"/>
        </w:rPr>
      </w:pPr>
    </w:p>
    <w:p w:rsidR="002D4A3B" w:rsidRPr="00AF5FAA" w:rsidRDefault="002D4A3B" w:rsidP="002D4A3B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  <w:iCs/>
        </w:rPr>
        <w:t xml:space="preserve">Dne </w:t>
      </w:r>
      <w:r w:rsidRPr="00AF5FAA">
        <w:rPr>
          <w:rFonts w:ascii="Arial" w:hAnsi="Arial" w:cs="Arial"/>
          <w:b/>
          <w:iCs/>
        </w:rPr>
        <w:t>25. 6. 2018</w:t>
      </w:r>
      <w:r w:rsidRPr="00AF5FAA">
        <w:rPr>
          <w:rFonts w:ascii="Arial" w:hAnsi="Arial" w:cs="Arial"/>
          <w:iCs/>
        </w:rPr>
        <w:t xml:space="preserve"> nabyla vlastnické právo </w:t>
      </w:r>
      <w:r w:rsidRPr="00AF5FAA">
        <w:rPr>
          <w:rFonts w:ascii="Arial" w:hAnsi="Arial" w:cs="Arial"/>
        </w:rPr>
        <w:t xml:space="preserve">k pozemkům v obci Horní Benešov, </w:t>
      </w:r>
      <w:proofErr w:type="spellStart"/>
      <w:proofErr w:type="gramStart"/>
      <w:r w:rsidRPr="00AF5FAA">
        <w:rPr>
          <w:rFonts w:ascii="Arial" w:hAnsi="Arial" w:cs="Arial"/>
        </w:rPr>
        <w:t>k.ú</w:t>
      </w:r>
      <w:proofErr w:type="spellEnd"/>
      <w:r w:rsidRPr="00AF5FAA">
        <w:rPr>
          <w:rFonts w:ascii="Arial" w:hAnsi="Arial" w:cs="Arial"/>
        </w:rPr>
        <w:t>.</w:t>
      </w:r>
      <w:proofErr w:type="gramEnd"/>
      <w:r w:rsidRPr="00AF5FAA">
        <w:rPr>
          <w:rFonts w:ascii="Arial" w:hAnsi="Arial" w:cs="Arial"/>
        </w:rPr>
        <w:t xml:space="preserve"> Horní Benešov, k parcelám č. 1380/1 a 2025 třetí osoby, paní Danuše Bastlová, PSČ 360 06 Karlovy Vary, Rybáře, paní Jitka </w:t>
      </w:r>
      <w:proofErr w:type="spellStart"/>
      <w:r w:rsidRPr="00AF5FAA">
        <w:rPr>
          <w:rFonts w:ascii="Arial" w:hAnsi="Arial" w:cs="Arial"/>
        </w:rPr>
        <w:t>Dynybylová</w:t>
      </w:r>
      <w:proofErr w:type="spellEnd"/>
      <w:r w:rsidRPr="00AF5FAA">
        <w:rPr>
          <w:rFonts w:ascii="Arial" w:hAnsi="Arial" w:cs="Arial"/>
        </w:rPr>
        <w:t xml:space="preserve">, PSČ 360 05 Karlovy Vary-Dvory, paní Jiřina </w:t>
      </w:r>
      <w:proofErr w:type="spellStart"/>
      <w:r w:rsidRPr="00AF5FAA">
        <w:rPr>
          <w:rFonts w:ascii="Arial" w:hAnsi="Arial" w:cs="Arial"/>
        </w:rPr>
        <w:t>Flaková</w:t>
      </w:r>
      <w:proofErr w:type="spellEnd"/>
      <w:r w:rsidRPr="00AF5FAA">
        <w:rPr>
          <w:rFonts w:ascii="Arial" w:hAnsi="Arial" w:cs="Arial"/>
        </w:rPr>
        <w:t xml:space="preserve">, PSČ 357 09 Habartov, pan Vilibald Hoyer, PSČ 352 00 Cheb, paní Dr. Edith Kafka, 584 01 </w:t>
      </w:r>
      <w:proofErr w:type="spellStart"/>
      <w:r w:rsidRPr="00AF5FAA">
        <w:rPr>
          <w:rFonts w:ascii="Arial" w:hAnsi="Arial" w:cs="Arial"/>
        </w:rPr>
        <w:t>Wien</w:t>
      </w:r>
      <w:proofErr w:type="spellEnd"/>
      <w:r w:rsidRPr="00AF5FAA">
        <w:rPr>
          <w:rFonts w:ascii="Arial" w:hAnsi="Arial" w:cs="Arial"/>
        </w:rPr>
        <w:t xml:space="preserve">, Rakousko, paní Miloslava </w:t>
      </w:r>
      <w:proofErr w:type="spellStart"/>
      <w:r w:rsidRPr="00AF5FAA">
        <w:rPr>
          <w:rFonts w:ascii="Arial" w:hAnsi="Arial" w:cs="Arial"/>
        </w:rPr>
        <w:t>Klugová</w:t>
      </w:r>
      <w:proofErr w:type="spellEnd"/>
      <w:r w:rsidRPr="00AF5FAA">
        <w:rPr>
          <w:rFonts w:ascii="Arial" w:hAnsi="Arial" w:cs="Arial"/>
        </w:rPr>
        <w:t>, PSČ 562 01 Ústí nad Orlicí 1, pan Jan Mach, PSČ 360 01 Otovice, pan Miloslav Matoušek, PSČ 356 01 Lomnice</w:t>
      </w:r>
      <w:r w:rsidR="005840FF" w:rsidRPr="00AF5FAA">
        <w:rPr>
          <w:rFonts w:ascii="Arial" w:hAnsi="Arial" w:cs="Arial"/>
        </w:rPr>
        <w:t xml:space="preserve">-Týn, pan František Pšenička, PSČ 357 31 Horní Slavkov, paní Jiřina Pšeničková, PSČ 357 31 Horní Slavkov, paní Anna </w:t>
      </w:r>
      <w:proofErr w:type="spellStart"/>
      <w:r w:rsidR="005840FF" w:rsidRPr="00AF5FAA">
        <w:rPr>
          <w:rFonts w:ascii="Arial" w:hAnsi="Arial" w:cs="Arial"/>
        </w:rPr>
        <w:t>Rémanová</w:t>
      </w:r>
      <w:proofErr w:type="spellEnd"/>
      <w:r w:rsidR="005840FF" w:rsidRPr="00AF5FAA">
        <w:rPr>
          <w:rFonts w:ascii="Arial" w:hAnsi="Arial" w:cs="Arial"/>
        </w:rPr>
        <w:t xml:space="preserve">, PSČ 666 01 Tišnov, paní Jana Šmídová, PSČ 470 06 Česká Lípa, paní Jitka </w:t>
      </w:r>
      <w:proofErr w:type="spellStart"/>
      <w:r w:rsidR="005840FF" w:rsidRPr="00AF5FAA">
        <w:rPr>
          <w:rFonts w:ascii="Arial" w:hAnsi="Arial" w:cs="Arial"/>
        </w:rPr>
        <w:t>Tholová</w:t>
      </w:r>
      <w:proofErr w:type="spellEnd"/>
      <w:r w:rsidR="005840FF" w:rsidRPr="00AF5FAA">
        <w:rPr>
          <w:rFonts w:ascii="Arial" w:hAnsi="Arial" w:cs="Arial"/>
        </w:rPr>
        <w:t>, PSČ 357 31 Horní Slavkov</w:t>
      </w:r>
      <w:r w:rsidRPr="00AF5FAA">
        <w:rPr>
          <w:rFonts w:ascii="Arial" w:hAnsi="Arial" w:cs="Arial"/>
        </w:rPr>
        <w:t xml:space="preserve"> na základě Smlouvy o převodu pozemku č. </w:t>
      </w:r>
      <w:r w:rsidR="005840FF" w:rsidRPr="00AF5FAA">
        <w:rPr>
          <w:rFonts w:ascii="Arial" w:hAnsi="Arial" w:cs="Arial"/>
        </w:rPr>
        <w:t>33</w:t>
      </w:r>
      <w:r w:rsidRPr="00AF5FAA">
        <w:rPr>
          <w:rFonts w:ascii="Arial" w:hAnsi="Arial" w:cs="Arial"/>
        </w:rPr>
        <w:t xml:space="preserve"> PR 18/26.</w:t>
      </w:r>
    </w:p>
    <w:p w:rsidR="005840FF" w:rsidRPr="00AF5FAA" w:rsidRDefault="005840FF" w:rsidP="002D4A3B">
      <w:pPr>
        <w:jc w:val="both"/>
        <w:rPr>
          <w:rFonts w:ascii="Arial" w:hAnsi="Arial" w:cs="Arial"/>
        </w:rPr>
      </w:pPr>
    </w:p>
    <w:p w:rsidR="005840FF" w:rsidRPr="00AF5FAA" w:rsidRDefault="005840FF" w:rsidP="005840FF">
      <w:pPr>
        <w:tabs>
          <w:tab w:val="left" w:pos="568"/>
        </w:tabs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 xml:space="preserve">Ode dne podání návrhu na vklad vlastnického práva </w:t>
      </w:r>
      <w:r w:rsidRPr="00AF5FAA">
        <w:rPr>
          <w:rFonts w:ascii="Arial" w:hAnsi="Arial" w:cs="Arial"/>
          <w:iCs/>
        </w:rPr>
        <w:t>do katastru nemovitostí nenáleží</w:t>
      </w:r>
      <w:r w:rsidRPr="00AF5FAA">
        <w:rPr>
          <w:rFonts w:ascii="Arial" w:hAnsi="Arial" w:cs="Arial"/>
        </w:rPr>
        <w:t xml:space="preserve"> propachtovateli </w:t>
      </w:r>
      <w:proofErr w:type="spellStart"/>
      <w:r w:rsidRPr="00AF5FAA">
        <w:rPr>
          <w:rFonts w:ascii="Arial" w:hAnsi="Arial" w:cs="Arial"/>
        </w:rPr>
        <w:t>pachtovné</w:t>
      </w:r>
      <w:proofErr w:type="spellEnd"/>
      <w:r w:rsidRPr="00AF5FAA">
        <w:rPr>
          <w:rFonts w:ascii="Arial" w:hAnsi="Arial" w:cs="Arial"/>
        </w:rPr>
        <w:t>.</w:t>
      </w:r>
    </w:p>
    <w:p w:rsidR="005840FF" w:rsidRPr="00AF5FAA" w:rsidRDefault="005840FF" w:rsidP="002D4A3B">
      <w:pPr>
        <w:jc w:val="both"/>
        <w:rPr>
          <w:rFonts w:ascii="Arial" w:hAnsi="Arial" w:cs="Arial"/>
        </w:rPr>
      </w:pPr>
    </w:p>
    <w:p w:rsidR="005840FF" w:rsidRPr="00AF5FAA" w:rsidRDefault="007C5F61" w:rsidP="005840FF">
      <w:pPr>
        <w:pStyle w:val="Zkladntextodsazen"/>
        <w:ind w:firstLine="0"/>
        <w:rPr>
          <w:rFonts w:ascii="Arial" w:hAnsi="Arial" w:cs="Arial"/>
          <w:bCs/>
          <w:i w:val="0"/>
          <w:sz w:val="20"/>
          <w:szCs w:val="20"/>
        </w:rPr>
      </w:pPr>
      <w:r w:rsidRPr="00AF5FAA">
        <w:rPr>
          <w:rFonts w:ascii="Arial" w:hAnsi="Arial" w:cs="Arial"/>
          <w:sz w:val="20"/>
          <w:szCs w:val="20"/>
        </w:rPr>
        <w:t xml:space="preserve">2. </w:t>
      </w:r>
      <w:r w:rsidR="005840FF" w:rsidRPr="00AF5FAA">
        <w:rPr>
          <w:rFonts w:ascii="Arial" w:hAnsi="Arial" w:cs="Arial"/>
          <w:i w:val="0"/>
          <w:sz w:val="20"/>
          <w:szCs w:val="20"/>
        </w:rPr>
        <w:t xml:space="preserve">Smluvní strany se dohodly na tom, že s ohledem na skutečnosti uvedené v bodě 1. tohoto dodatku se nově stanovuje výše ročního </w:t>
      </w:r>
      <w:proofErr w:type="spellStart"/>
      <w:r w:rsidR="005840FF" w:rsidRPr="00AF5FAA">
        <w:rPr>
          <w:rFonts w:ascii="Arial" w:hAnsi="Arial" w:cs="Arial"/>
          <w:i w:val="0"/>
          <w:sz w:val="20"/>
          <w:szCs w:val="20"/>
        </w:rPr>
        <w:t>pachtovného</w:t>
      </w:r>
      <w:proofErr w:type="spellEnd"/>
      <w:r w:rsidR="005840FF" w:rsidRPr="00AF5FAA">
        <w:rPr>
          <w:rFonts w:ascii="Arial" w:hAnsi="Arial" w:cs="Arial"/>
          <w:i w:val="0"/>
          <w:sz w:val="20"/>
          <w:szCs w:val="20"/>
        </w:rPr>
        <w:t xml:space="preserve"> v částce </w:t>
      </w:r>
      <w:r w:rsidR="005840FF" w:rsidRPr="00AF5FAA">
        <w:rPr>
          <w:rFonts w:ascii="Arial" w:hAnsi="Arial" w:cs="Arial"/>
          <w:b/>
          <w:i w:val="0"/>
          <w:sz w:val="20"/>
          <w:szCs w:val="20"/>
        </w:rPr>
        <w:t>19 845,00 Kč</w:t>
      </w:r>
    </w:p>
    <w:p w:rsidR="005840FF" w:rsidRPr="00AF5FAA" w:rsidRDefault="005840FF" w:rsidP="005840FF">
      <w:pPr>
        <w:pStyle w:val="Zkladntextodsazen"/>
        <w:ind w:firstLine="0"/>
        <w:rPr>
          <w:rFonts w:ascii="Arial" w:hAnsi="Arial" w:cs="Arial"/>
          <w:b/>
          <w:bCs/>
          <w:i w:val="0"/>
          <w:sz w:val="20"/>
          <w:szCs w:val="20"/>
        </w:rPr>
      </w:pPr>
      <w:r w:rsidRPr="00AF5FAA">
        <w:rPr>
          <w:rFonts w:ascii="Arial" w:hAnsi="Arial" w:cs="Arial"/>
          <w:i w:val="0"/>
          <w:sz w:val="20"/>
          <w:szCs w:val="20"/>
        </w:rPr>
        <w:t xml:space="preserve">(slovy: </w:t>
      </w:r>
      <w:proofErr w:type="spellStart"/>
      <w:r w:rsidRPr="00AF5FAA">
        <w:rPr>
          <w:rFonts w:ascii="Arial" w:hAnsi="Arial" w:cs="Arial"/>
          <w:b/>
          <w:i w:val="0"/>
          <w:sz w:val="20"/>
          <w:szCs w:val="20"/>
        </w:rPr>
        <w:t>devatenácttisícosmsetčtyřicetpět</w:t>
      </w:r>
      <w:proofErr w:type="spellEnd"/>
      <w:r w:rsidRPr="00AF5FAA">
        <w:rPr>
          <w:rFonts w:ascii="Arial" w:hAnsi="Arial" w:cs="Arial"/>
          <w:i w:val="0"/>
          <w:sz w:val="20"/>
          <w:szCs w:val="20"/>
        </w:rPr>
        <w:t xml:space="preserve"> </w:t>
      </w:r>
      <w:r w:rsidRPr="00AF5FAA">
        <w:rPr>
          <w:rFonts w:ascii="Arial" w:hAnsi="Arial" w:cs="Arial"/>
          <w:b/>
          <w:i w:val="0"/>
          <w:sz w:val="20"/>
          <w:szCs w:val="20"/>
        </w:rPr>
        <w:t>korun</w:t>
      </w:r>
      <w:r w:rsidRPr="00AF5FAA">
        <w:rPr>
          <w:rFonts w:ascii="Arial" w:hAnsi="Arial" w:cs="Arial"/>
          <w:i w:val="0"/>
          <w:sz w:val="20"/>
          <w:szCs w:val="20"/>
        </w:rPr>
        <w:t xml:space="preserve"> </w:t>
      </w:r>
      <w:r w:rsidRPr="00AF5FAA">
        <w:rPr>
          <w:rFonts w:ascii="Arial" w:hAnsi="Arial" w:cs="Arial"/>
          <w:b/>
          <w:i w:val="0"/>
          <w:sz w:val="20"/>
          <w:szCs w:val="20"/>
        </w:rPr>
        <w:t>českých</w:t>
      </w:r>
      <w:r w:rsidRPr="00AF5FAA">
        <w:rPr>
          <w:rFonts w:ascii="Arial" w:hAnsi="Arial" w:cs="Arial"/>
          <w:i w:val="0"/>
          <w:sz w:val="20"/>
          <w:szCs w:val="20"/>
        </w:rPr>
        <w:t>).</w:t>
      </w:r>
    </w:p>
    <w:p w:rsidR="008823B1" w:rsidRPr="00AF5FAA" w:rsidRDefault="008823B1" w:rsidP="0066544C">
      <w:pPr>
        <w:jc w:val="both"/>
        <w:rPr>
          <w:rFonts w:ascii="Arial" w:hAnsi="Arial" w:cs="Arial"/>
        </w:rPr>
      </w:pPr>
    </w:p>
    <w:p w:rsidR="004D089E" w:rsidRPr="00AF5FAA" w:rsidRDefault="004D089E" w:rsidP="004D089E">
      <w:pPr>
        <w:tabs>
          <w:tab w:val="left" w:pos="568"/>
        </w:tabs>
        <w:jc w:val="both"/>
        <w:rPr>
          <w:rFonts w:ascii="Arial" w:hAnsi="Arial" w:cs="Arial"/>
          <w:vertAlign w:val="superscript"/>
        </w:rPr>
      </w:pPr>
      <w:r w:rsidRPr="00AF5FAA">
        <w:rPr>
          <w:rFonts w:ascii="Arial" w:hAnsi="Arial" w:cs="Arial"/>
        </w:rPr>
        <w:t xml:space="preserve">Předmět pachtu se zužuje o </w:t>
      </w:r>
      <w:r w:rsidR="005840FF" w:rsidRPr="00AF5FAA">
        <w:rPr>
          <w:rFonts w:ascii="Arial" w:hAnsi="Arial" w:cs="Arial"/>
        </w:rPr>
        <w:t>522 969</w:t>
      </w:r>
      <w:r w:rsidRPr="00AF5FAA">
        <w:rPr>
          <w:rFonts w:ascii="Arial" w:hAnsi="Arial" w:cs="Arial"/>
        </w:rPr>
        <w:t xml:space="preserve"> m</w:t>
      </w:r>
      <w:r w:rsidRPr="00AF5FAA">
        <w:rPr>
          <w:rFonts w:ascii="Arial" w:hAnsi="Arial" w:cs="Arial"/>
          <w:vertAlign w:val="superscript"/>
        </w:rPr>
        <w:t>2</w:t>
      </w:r>
      <w:r w:rsidRPr="00AF5FAA">
        <w:rPr>
          <w:rFonts w:ascii="Arial" w:hAnsi="Arial" w:cs="Arial"/>
        </w:rPr>
        <w:t xml:space="preserve">, celkem je v pachtu po úpravě </w:t>
      </w:r>
      <w:r w:rsidR="005840FF" w:rsidRPr="00AF5FAA">
        <w:rPr>
          <w:rFonts w:ascii="Arial" w:hAnsi="Arial" w:cs="Arial"/>
        </w:rPr>
        <w:t>285 105</w:t>
      </w:r>
      <w:r w:rsidRPr="00AF5FAA">
        <w:rPr>
          <w:rFonts w:ascii="Arial" w:hAnsi="Arial" w:cs="Arial"/>
        </w:rPr>
        <w:t xml:space="preserve"> m</w:t>
      </w:r>
      <w:r w:rsidRPr="00AF5FAA">
        <w:rPr>
          <w:rFonts w:ascii="Arial" w:hAnsi="Arial" w:cs="Arial"/>
          <w:vertAlign w:val="superscript"/>
        </w:rPr>
        <w:t>2.</w:t>
      </w:r>
    </w:p>
    <w:p w:rsidR="004D089E" w:rsidRPr="00AF5FAA" w:rsidRDefault="004D089E" w:rsidP="004D089E">
      <w:pPr>
        <w:tabs>
          <w:tab w:val="left" w:pos="568"/>
        </w:tabs>
        <w:jc w:val="both"/>
        <w:rPr>
          <w:rFonts w:ascii="Arial" w:hAnsi="Arial" w:cs="Arial"/>
          <w:b/>
        </w:rPr>
      </w:pPr>
    </w:p>
    <w:p w:rsidR="004D089E" w:rsidRPr="00AF5FAA" w:rsidRDefault="004D089E" w:rsidP="00AF5FAA">
      <w:pPr>
        <w:tabs>
          <w:tab w:val="left" w:pos="568"/>
        </w:tabs>
        <w:rPr>
          <w:rFonts w:ascii="Arial" w:hAnsi="Arial" w:cs="Arial"/>
        </w:rPr>
      </w:pPr>
      <w:r w:rsidRPr="00AF5FAA">
        <w:rPr>
          <w:rFonts w:ascii="Arial" w:hAnsi="Arial" w:cs="Arial"/>
        </w:rPr>
        <w:t xml:space="preserve">K 1. 10. 2018 je pachtýř povinen zaplatit částku </w:t>
      </w:r>
      <w:r w:rsidR="005840FF" w:rsidRPr="00AF5FAA">
        <w:rPr>
          <w:rFonts w:ascii="Arial" w:hAnsi="Arial" w:cs="Arial"/>
          <w:b/>
        </w:rPr>
        <w:t>46 086</w:t>
      </w:r>
      <w:r w:rsidRPr="00AF5FAA">
        <w:rPr>
          <w:rFonts w:ascii="Arial" w:hAnsi="Arial" w:cs="Arial"/>
          <w:b/>
        </w:rPr>
        <w:t xml:space="preserve">,00 Kč </w:t>
      </w:r>
      <w:r w:rsidR="00AF5FAA" w:rsidRPr="00AF5FAA">
        <w:rPr>
          <w:rFonts w:ascii="Arial" w:hAnsi="Arial" w:cs="Arial"/>
          <w:b/>
        </w:rPr>
        <w:br/>
      </w:r>
      <w:r w:rsidRPr="00AF5FAA">
        <w:rPr>
          <w:rFonts w:ascii="Arial" w:hAnsi="Arial" w:cs="Arial"/>
        </w:rPr>
        <w:t xml:space="preserve">(slovy: </w:t>
      </w:r>
      <w:proofErr w:type="spellStart"/>
      <w:r w:rsidR="005840FF" w:rsidRPr="00AF5FAA">
        <w:rPr>
          <w:rFonts w:ascii="Arial" w:hAnsi="Arial" w:cs="Arial"/>
          <w:b/>
        </w:rPr>
        <w:t>čtyřicetšesttisícosmdesátšest</w:t>
      </w:r>
      <w:proofErr w:type="spellEnd"/>
      <w:r w:rsidRPr="00AF5FAA">
        <w:rPr>
          <w:rFonts w:ascii="Arial" w:hAnsi="Arial" w:cs="Arial"/>
          <w:b/>
        </w:rPr>
        <w:t xml:space="preserve"> korun českých</w:t>
      </w:r>
      <w:r w:rsidRPr="00AF5FAA">
        <w:rPr>
          <w:rFonts w:ascii="Arial" w:hAnsi="Arial" w:cs="Arial"/>
        </w:rPr>
        <w:t>) – viz výpočet pachtu.</w:t>
      </w:r>
    </w:p>
    <w:p w:rsidR="004D089E" w:rsidRPr="00AF5FAA" w:rsidRDefault="004D089E" w:rsidP="0066544C">
      <w:pPr>
        <w:jc w:val="both"/>
        <w:rPr>
          <w:rFonts w:ascii="Arial" w:hAnsi="Arial" w:cs="Arial"/>
        </w:rPr>
      </w:pPr>
    </w:p>
    <w:p w:rsidR="007C5F61" w:rsidRPr="00AF5FAA" w:rsidRDefault="007C5F61" w:rsidP="007C5F61">
      <w:pPr>
        <w:tabs>
          <w:tab w:val="left" w:pos="568"/>
        </w:tabs>
        <w:jc w:val="both"/>
        <w:rPr>
          <w:rFonts w:ascii="Arial" w:hAnsi="Arial" w:cs="Arial"/>
        </w:rPr>
      </w:pPr>
    </w:p>
    <w:p w:rsidR="007C5F61" w:rsidRPr="00AF5FAA" w:rsidRDefault="0066544C" w:rsidP="007C5F61">
      <w:pPr>
        <w:pStyle w:val="Zkladntextodsazen2"/>
        <w:ind w:firstLine="0"/>
        <w:rPr>
          <w:b w:val="0"/>
          <w:bCs w:val="0"/>
          <w:sz w:val="20"/>
          <w:szCs w:val="20"/>
        </w:rPr>
      </w:pPr>
      <w:r w:rsidRPr="00AF5FAA">
        <w:rPr>
          <w:b w:val="0"/>
          <w:bCs w:val="0"/>
          <w:sz w:val="20"/>
          <w:szCs w:val="20"/>
        </w:rPr>
        <w:t>3</w:t>
      </w:r>
      <w:r w:rsidR="007C5F61" w:rsidRPr="00AF5FAA">
        <w:rPr>
          <w:b w:val="0"/>
          <w:bCs w:val="0"/>
          <w:sz w:val="20"/>
          <w:szCs w:val="20"/>
        </w:rPr>
        <w:t xml:space="preserve">. Ostatní ustanovení smlouvy nejsou tímto dodatkem č. </w:t>
      </w:r>
      <w:r w:rsidR="00AF5FAA" w:rsidRPr="00AF5FAA">
        <w:rPr>
          <w:b w:val="0"/>
          <w:bCs w:val="0"/>
          <w:sz w:val="20"/>
          <w:szCs w:val="20"/>
        </w:rPr>
        <w:t>6</w:t>
      </w:r>
      <w:r w:rsidR="004A6301" w:rsidRPr="00AF5FAA">
        <w:rPr>
          <w:b w:val="0"/>
          <w:bCs w:val="0"/>
          <w:sz w:val="20"/>
          <w:szCs w:val="20"/>
        </w:rPr>
        <w:t xml:space="preserve"> </w:t>
      </w:r>
      <w:r w:rsidR="007C5F61" w:rsidRPr="00AF5FAA">
        <w:rPr>
          <w:b w:val="0"/>
          <w:bCs w:val="0"/>
          <w:sz w:val="20"/>
          <w:szCs w:val="20"/>
        </w:rPr>
        <w:t>dotčena.</w:t>
      </w:r>
    </w:p>
    <w:p w:rsidR="007C5F61" w:rsidRPr="00AF5FAA" w:rsidRDefault="007C5F61" w:rsidP="007C5F61">
      <w:pPr>
        <w:tabs>
          <w:tab w:val="left" w:pos="568"/>
        </w:tabs>
        <w:jc w:val="both"/>
        <w:rPr>
          <w:rFonts w:ascii="Arial" w:hAnsi="Arial" w:cs="Arial"/>
        </w:rPr>
      </w:pPr>
    </w:p>
    <w:p w:rsidR="007C5F61" w:rsidRPr="00AF5FAA" w:rsidRDefault="0066544C" w:rsidP="007C5F61">
      <w:pPr>
        <w:jc w:val="both"/>
        <w:rPr>
          <w:rFonts w:ascii="Arial" w:eastAsia="Calibri" w:hAnsi="Arial" w:cs="Arial"/>
          <w:lang w:eastAsia="en-US"/>
        </w:rPr>
      </w:pPr>
      <w:r w:rsidRPr="00AF5FAA">
        <w:rPr>
          <w:rFonts w:ascii="Arial" w:hAnsi="Arial" w:cs="Arial"/>
          <w:bCs/>
        </w:rPr>
        <w:t>4</w:t>
      </w:r>
      <w:r w:rsidR="007C5F61" w:rsidRPr="00AF5FAA">
        <w:rPr>
          <w:rFonts w:ascii="Arial" w:hAnsi="Arial" w:cs="Arial"/>
          <w:bCs/>
        </w:rPr>
        <w:t xml:space="preserve">. </w:t>
      </w:r>
      <w:r w:rsidR="00AF5FAA" w:rsidRPr="00AF5FAA">
        <w:rPr>
          <w:rFonts w:ascii="Arial" w:hAnsi="Arial" w:cs="Arial"/>
          <w:bCs/>
        </w:rPr>
        <w:t>SPÚ jako správce osobních údajů dle zákona č. 101/2000 Sb., o ochraně osobních údajů a o změně některých zákonů, ve znění pozdějších předpisů a platného nařízení (EU) 2016/679 (GDPR), tímto informuje ve smlouvě uvedený subjekt osobních údajů, že jeho údaje uvedené v této smlouvě zpracovává pro účely realizace, výkonu práv a povinností dle této smlouvy. Uvedený subjekt osobních údajů si je vědom svého práva přístupu ke svým osobním údajům, práva na opravu osobních údajů, jakož i dalších práv vyplývajících z výše uvedené legislativy. Smluvní strany se zavazují, že při správě a zpracování osobních údajů budou dále postupovat v souladu s 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</w:t>
      </w:r>
      <w:r w:rsidR="00AF5FAA" w:rsidRPr="00AF5FAA">
        <w:rPr>
          <w:rFonts w:ascii="Arial" w:eastAsia="Calibri" w:hAnsi="Arial" w:cs="Arial"/>
          <w:lang w:eastAsia="en-US"/>
        </w:rPr>
        <w:t>.</w:t>
      </w:r>
    </w:p>
    <w:p w:rsidR="007C5F61" w:rsidRPr="00AF5FAA" w:rsidRDefault="007C5F61" w:rsidP="007C5F6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4D089E" w:rsidRPr="00AF5FAA" w:rsidRDefault="0066544C" w:rsidP="004D089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AF5FAA">
        <w:rPr>
          <w:rFonts w:ascii="Arial" w:hAnsi="Arial" w:cs="Arial"/>
          <w:b w:val="0"/>
          <w:sz w:val="20"/>
        </w:rPr>
        <w:t>5</w:t>
      </w:r>
      <w:r w:rsidR="007C5F61" w:rsidRPr="00AF5FAA">
        <w:rPr>
          <w:rFonts w:ascii="Arial" w:hAnsi="Arial" w:cs="Arial"/>
          <w:b w:val="0"/>
          <w:sz w:val="20"/>
        </w:rPr>
        <w:t>.</w:t>
      </w:r>
      <w:r w:rsidR="007C5F61" w:rsidRPr="00AF5FAA">
        <w:rPr>
          <w:rFonts w:ascii="Arial" w:hAnsi="Arial" w:cs="Arial"/>
          <w:i/>
          <w:sz w:val="20"/>
        </w:rPr>
        <w:t xml:space="preserve"> </w:t>
      </w:r>
      <w:r w:rsidR="004D089E" w:rsidRPr="00AF5FAA">
        <w:rPr>
          <w:rFonts w:ascii="Arial" w:hAnsi="Arial" w:cs="Arial"/>
          <w:b w:val="0"/>
          <w:sz w:val="20"/>
        </w:rPr>
        <w:t>Tento dodatek nabývá platnosti dnem podpisu smluvn</w:t>
      </w:r>
      <w:r w:rsidR="00AF5FAA">
        <w:rPr>
          <w:rFonts w:ascii="Arial" w:hAnsi="Arial" w:cs="Arial"/>
          <w:b w:val="0"/>
          <w:sz w:val="20"/>
        </w:rPr>
        <w:t>ími stranami a účinnosti dnem ….…….</w:t>
      </w:r>
      <w:r w:rsidR="004D089E" w:rsidRPr="00AF5FAA">
        <w:rPr>
          <w:rFonts w:ascii="Arial" w:hAnsi="Arial" w:cs="Arial"/>
          <w:b w:val="0"/>
          <w:sz w:val="20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:rsidR="007C5F61" w:rsidRPr="00AF5FAA" w:rsidRDefault="004D089E" w:rsidP="004D089E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>Uveřejnění tohoto dodatku v regist</w:t>
      </w:r>
      <w:r w:rsidR="00CA3D0F" w:rsidRPr="00AF5FAA">
        <w:rPr>
          <w:rFonts w:ascii="Arial" w:hAnsi="Arial" w:cs="Arial"/>
        </w:rPr>
        <w:t>ru smluv zajistí propachtovatel.</w:t>
      </w:r>
    </w:p>
    <w:p w:rsidR="004D089E" w:rsidRPr="00AF5FAA" w:rsidRDefault="004D089E" w:rsidP="004D089E">
      <w:pPr>
        <w:jc w:val="both"/>
        <w:rPr>
          <w:rFonts w:ascii="Arial" w:hAnsi="Arial" w:cs="Arial"/>
          <w:b/>
          <w:bCs/>
        </w:rPr>
      </w:pPr>
    </w:p>
    <w:p w:rsidR="007C5F61" w:rsidRPr="00AF5FAA" w:rsidRDefault="004D089E" w:rsidP="007C5F61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 w:rsidRPr="00AF5FAA">
        <w:rPr>
          <w:rFonts w:ascii="Arial" w:hAnsi="Arial" w:cs="Arial"/>
          <w:b w:val="0"/>
          <w:bCs/>
          <w:sz w:val="20"/>
        </w:rPr>
        <w:t>6</w:t>
      </w:r>
      <w:r w:rsidR="007C5F61" w:rsidRPr="00AF5FAA">
        <w:rPr>
          <w:rFonts w:ascii="Arial" w:hAnsi="Arial" w:cs="Arial"/>
          <w:b w:val="0"/>
          <w:bCs/>
          <w:sz w:val="20"/>
        </w:rPr>
        <w:t>. Tento dodatek je vyhotoven v</w:t>
      </w:r>
      <w:r w:rsidR="00C04797" w:rsidRPr="00AF5FAA">
        <w:rPr>
          <w:rFonts w:ascii="Arial" w:hAnsi="Arial" w:cs="Arial"/>
          <w:b w:val="0"/>
          <w:bCs/>
          <w:sz w:val="20"/>
        </w:rPr>
        <w:t xml:space="preserve">e dvou </w:t>
      </w:r>
      <w:r w:rsidR="007C5F61" w:rsidRPr="00AF5FAA">
        <w:rPr>
          <w:rFonts w:ascii="Arial" w:hAnsi="Arial" w:cs="Arial"/>
          <w:b w:val="0"/>
          <w:bCs/>
          <w:sz w:val="20"/>
        </w:rPr>
        <w:t xml:space="preserve">stejnopisech, z nichž každý má platnost originálu. </w:t>
      </w:r>
      <w:r w:rsidR="00C04797" w:rsidRPr="00AF5FAA">
        <w:rPr>
          <w:rFonts w:ascii="Arial" w:hAnsi="Arial" w:cs="Arial"/>
          <w:b w:val="0"/>
          <w:bCs/>
          <w:sz w:val="20"/>
        </w:rPr>
        <w:t xml:space="preserve">Jeden </w:t>
      </w:r>
      <w:r w:rsidR="007C5F61" w:rsidRPr="00AF5FAA">
        <w:rPr>
          <w:rFonts w:ascii="Arial" w:hAnsi="Arial" w:cs="Arial"/>
          <w:b w:val="0"/>
          <w:bCs/>
          <w:sz w:val="20"/>
        </w:rPr>
        <w:t xml:space="preserve">stejnopis přebírá </w:t>
      </w:r>
      <w:r w:rsidR="00BC6111" w:rsidRPr="00AF5FAA">
        <w:rPr>
          <w:rFonts w:ascii="Arial" w:hAnsi="Arial" w:cs="Arial"/>
          <w:b w:val="0"/>
          <w:bCs/>
          <w:sz w:val="20"/>
        </w:rPr>
        <w:t>pachtýř</w:t>
      </w:r>
      <w:r w:rsidR="007C5F61" w:rsidRPr="00AF5FAA">
        <w:rPr>
          <w:rFonts w:ascii="Arial" w:hAnsi="Arial" w:cs="Arial"/>
          <w:b w:val="0"/>
          <w:bCs/>
          <w:sz w:val="20"/>
        </w:rPr>
        <w:t xml:space="preserve"> a jeden je určen pro </w:t>
      </w:r>
      <w:r w:rsidR="0066544C" w:rsidRPr="00AF5FAA">
        <w:rPr>
          <w:rFonts w:ascii="Arial" w:hAnsi="Arial" w:cs="Arial"/>
          <w:b w:val="0"/>
          <w:bCs/>
          <w:sz w:val="20"/>
        </w:rPr>
        <w:t>propachtovatele</w:t>
      </w:r>
      <w:r w:rsidR="007C5F61" w:rsidRPr="00AF5FAA">
        <w:rPr>
          <w:rFonts w:ascii="Arial" w:hAnsi="Arial" w:cs="Arial"/>
          <w:b w:val="0"/>
          <w:bCs/>
          <w:sz w:val="20"/>
        </w:rPr>
        <w:t>.</w:t>
      </w:r>
    </w:p>
    <w:p w:rsidR="007C5F61" w:rsidRPr="00AF5FAA" w:rsidRDefault="007C5F61" w:rsidP="007C5F61">
      <w:pPr>
        <w:tabs>
          <w:tab w:val="left" w:pos="568"/>
        </w:tabs>
        <w:jc w:val="both"/>
        <w:rPr>
          <w:rFonts w:ascii="Arial" w:hAnsi="Arial" w:cs="Arial"/>
        </w:rPr>
      </w:pPr>
    </w:p>
    <w:p w:rsidR="007C5F61" w:rsidRPr="00AF5FAA" w:rsidRDefault="004D089E" w:rsidP="007C5F61">
      <w:pPr>
        <w:tabs>
          <w:tab w:val="left" w:pos="568"/>
        </w:tabs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>7</w:t>
      </w:r>
      <w:r w:rsidR="007C5F61" w:rsidRPr="00AF5FAA">
        <w:rPr>
          <w:rFonts w:ascii="Arial" w:hAnsi="Arial" w:cs="Arial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7C5F61" w:rsidRPr="00AF5FAA" w:rsidRDefault="007C5F61" w:rsidP="007C5F61">
      <w:pPr>
        <w:tabs>
          <w:tab w:val="left" w:pos="568"/>
        </w:tabs>
        <w:jc w:val="both"/>
        <w:rPr>
          <w:rFonts w:ascii="Arial" w:hAnsi="Arial" w:cs="Arial"/>
        </w:rPr>
      </w:pPr>
    </w:p>
    <w:p w:rsidR="007C5F61" w:rsidRPr="00AF5FAA" w:rsidRDefault="007C5F61" w:rsidP="007C5F61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>V</w:t>
      </w:r>
      <w:r w:rsidR="00C04797" w:rsidRPr="00AF5FAA">
        <w:rPr>
          <w:rFonts w:ascii="Arial" w:hAnsi="Arial" w:cs="Arial"/>
        </w:rPr>
        <w:t> Bruntále dne</w:t>
      </w:r>
      <w:r w:rsidR="00AB1AFF">
        <w:rPr>
          <w:rFonts w:ascii="Arial" w:hAnsi="Arial" w:cs="Arial"/>
        </w:rPr>
        <w:t xml:space="preserve"> 1. 10. 2018</w:t>
      </w:r>
      <w:r w:rsidR="00C04797" w:rsidRPr="00AF5FAA">
        <w:rPr>
          <w:rFonts w:ascii="Arial" w:hAnsi="Arial" w:cs="Arial"/>
        </w:rPr>
        <w:t xml:space="preserve"> </w:t>
      </w:r>
    </w:p>
    <w:p w:rsidR="007C5F61" w:rsidRPr="00AF5FAA" w:rsidRDefault="007C5F61" w:rsidP="007C5F61">
      <w:pPr>
        <w:jc w:val="both"/>
        <w:rPr>
          <w:rFonts w:ascii="Arial" w:hAnsi="Arial" w:cs="Arial"/>
        </w:rPr>
      </w:pPr>
    </w:p>
    <w:p w:rsidR="007C5F61" w:rsidRPr="00AF5FAA" w:rsidRDefault="007C5F61" w:rsidP="007C5F61">
      <w:pPr>
        <w:jc w:val="both"/>
        <w:rPr>
          <w:rFonts w:ascii="Arial" w:hAnsi="Arial" w:cs="Arial"/>
        </w:rPr>
      </w:pPr>
    </w:p>
    <w:p w:rsidR="007C5F61" w:rsidRPr="00AF5FAA" w:rsidRDefault="007C5F61" w:rsidP="007C5F61">
      <w:pPr>
        <w:jc w:val="both"/>
        <w:rPr>
          <w:rFonts w:ascii="Arial" w:hAnsi="Arial" w:cs="Arial"/>
        </w:rPr>
      </w:pPr>
    </w:p>
    <w:p w:rsidR="00C04797" w:rsidRPr="00AF5FAA" w:rsidRDefault="00C04797" w:rsidP="007C5F61">
      <w:pPr>
        <w:jc w:val="both"/>
        <w:rPr>
          <w:rFonts w:ascii="Arial" w:hAnsi="Arial" w:cs="Arial"/>
        </w:rPr>
      </w:pPr>
    </w:p>
    <w:p w:rsidR="007C5F61" w:rsidRDefault="007C5F61" w:rsidP="007C5F61">
      <w:pPr>
        <w:jc w:val="both"/>
        <w:rPr>
          <w:rFonts w:ascii="Arial" w:hAnsi="Arial" w:cs="Arial"/>
        </w:rPr>
      </w:pPr>
    </w:p>
    <w:p w:rsidR="00AF5FAA" w:rsidRPr="00AF5FAA" w:rsidRDefault="00AF5FAA" w:rsidP="007C5F61">
      <w:pPr>
        <w:jc w:val="both"/>
        <w:rPr>
          <w:rFonts w:ascii="Arial" w:hAnsi="Arial" w:cs="Arial"/>
        </w:rPr>
      </w:pPr>
    </w:p>
    <w:p w:rsidR="007C5F61" w:rsidRPr="00AF5FAA" w:rsidRDefault="007C5F61" w:rsidP="007C5F61">
      <w:pPr>
        <w:tabs>
          <w:tab w:val="left" w:pos="5529"/>
        </w:tabs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>…………………………………..</w:t>
      </w:r>
      <w:r w:rsidRPr="00AF5FAA">
        <w:rPr>
          <w:rFonts w:ascii="Arial" w:hAnsi="Arial" w:cs="Arial"/>
        </w:rPr>
        <w:tab/>
        <w:t>…………………………………….</w:t>
      </w:r>
    </w:p>
    <w:p w:rsidR="007C5F61" w:rsidRPr="00AF5FAA" w:rsidRDefault="00C04797" w:rsidP="007C5F61">
      <w:pPr>
        <w:tabs>
          <w:tab w:val="left" w:pos="5529"/>
        </w:tabs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>Ing. Pavel Zouhar</w:t>
      </w:r>
      <w:r w:rsidRPr="00AF5FAA">
        <w:rPr>
          <w:rFonts w:ascii="Arial" w:hAnsi="Arial" w:cs="Arial"/>
        </w:rPr>
        <w:tab/>
      </w:r>
      <w:r w:rsidR="00AF5FAA" w:rsidRPr="00AF5FAA">
        <w:rPr>
          <w:rFonts w:ascii="Arial" w:hAnsi="Arial" w:cs="Arial"/>
        </w:rPr>
        <w:t xml:space="preserve">Dalibor </w:t>
      </w:r>
      <w:proofErr w:type="spellStart"/>
      <w:r w:rsidR="00AF5FAA" w:rsidRPr="00AF5FAA">
        <w:rPr>
          <w:rFonts w:ascii="Arial" w:hAnsi="Arial" w:cs="Arial"/>
        </w:rPr>
        <w:t>Hanes</w:t>
      </w:r>
      <w:proofErr w:type="spellEnd"/>
    </w:p>
    <w:p w:rsidR="00C04797" w:rsidRPr="00AF5FAA" w:rsidRDefault="007C5F61" w:rsidP="00C04797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 xml:space="preserve">vedoucí pobočky </w:t>
      </w:r>
      <w:r w:rsidR="00C04797" w:rsidRPr="00AF5FAA">
        <w:rPr>
          <w:rFonts w:ascii="Arial" w:hAnsi="Arial" w:cs="Arial"/>
        </w:rPr>
        <w:t>Bruntál</w:t>
      </w:r>
      <w:r w:rsidR="00C04797" w:rsidRPr="00AF5FAA">
        <w:rPr>
          <w:rFonts w:ascii="Arial" w:hAnsi="Arial" w:cs="Arial"/>
        </w:rPr>
        <w:tab/>
      </w:r>
    </w:p>
    <w:p w:rsidR="00C04797" w:rsidRPr="00AF5FAA" w:rsidRDefault="00C04797" w:rsidP="00C04797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>Státní pozemkový úřad</w:t>
      </w:r>
      <w:r w:rsidRPr="00AF5FAA">
        <w:rPr>
          <w:rFonts w:ascii="Arial" w:hAnsi="Arial" w:cs="Arial"/>
        </w:rPr>
        <w:tab/>
      </w:r>
    </w:p>
    <w:p w:rsidR="00C04797" w:rsidRPr="00AF5FAA" w:rsidRDefault="00C04797" w:rsidP="00C04797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</w:p>
    <w:p w:rsidR="007C5F61" w:rsidRPr="00AF5FAA" w:rsidRDefault="0066544C" w:rsidP="00C04797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AF5FAA">
        <w:rPr>
          <w:rFonts w:ascii="Arial" w:hAnsi="Arial" w:cs="Arial"/>
          <w:iCs/>
        </w:rPr>
        <w:t>propachtovatel</w:t>
      </w:r>
      <w:r w:rsidR="007C5F61" w:rsidRPr="00AF5FAA">
        <w:rPr>
          <w:rFonts w:ascii="Arial" w:hAnsi="Arial" w:cs="Arial"/>
          <w:iCs/>
        </w:rPr>
        <w:tab/>
      </w:r>
      <w:r w:rsidR="00BC6111" w:rsidRPr="00AF5FAA">
        <w:rPr>
          <w:rFonts w:ascii="Arial" w:hAnsi="Arial" w:cs="Arial"/>
          <w:iCs/>
        </w:rPr>
        <w:t>pachtýř</w:t>
      </w:r>
    </w:p>
    <w:p w:rsidR="007C5F61" w:rsidRPr="00AF5FAA" w:rsidRDefault="007C5F61" w:rsidP="007C5F61">
      <w:pPr>
        <w:jc w:val="both"/>
        <w:rPr>
          <w:rFonts w:ascii="Arial" w:hAnsi="Arial" w:cs="Arial"/>
          <w:bCs/>
        </w:rPr>
      </w:pPr>
    </w:p>
    <w:p w:rsidR="007C5F61" w:rsidRPr="00AF5FAA" w:rsidRDefault="007C5F61" w:rsidP="007C5F61">
      <w:pPr>
        <w:jc w:val="both"/>
        <w:rPr>
          <w:rFonts w:ascii="Arial" w:hAnsi="Arial" w:cs="Arial"/>
          <w:bCs/>
        </w:rPr>
      </w:pPr>
    </w:p>
    <w:p w:rsidR="007C5F61" w:rsidRPr="00AF5FAA" w:rsidRDefault="007C5F61" w:rsidP="007C5F61">
      <w:pPr>
        <w:jc w:val="both"/>
        <w:rPr>
          <w:rFonts w:ascii="Arial" w:hAnsi="Arial" w:cs="Arial"/>
          <w:bCs/>
        </w:rPr>
      </w:pPr>
    </w:p>
    <w:p w:rsidR="007C5F61" w:rsidRPr="00AF5FAA" w:rsidRDefault="007C5F61" w:rsidP="007C5F61">
      <w:pPr>
        <w:jc w:val="both"/>
        <w:rPr>
          <w:rFonts w:ascii="Arial" w:hAnsi="Arial" w:cs="Arial"/>
          <w:bCs/>
        </w:rPr>
      </w:pPr>
    </w:p>
    <w:p w:rsidR="007C5F61" w:rsidRPr="00AF5FAA" w:rsidRDefault="007C5F61" w:rsidP="007C5F61">
      <w:pPr>
        <w:jc w:val="both"/>
        <w:rPr>
          <w:rFonts w:ascii="Arial" w:hAnsi="Arial" w:cs="Arial"/>
          <w:bCs/>
        </w:rPr>
      </w:pPr>
    </w:p>
    <w:p w:rsidR="007C5F61" w:rsidRPr="00AF5FAA" w:rsidRDefault="00C04797" w:rsidP="007C5F61">
      <w:pPr>
        <w:jc w:val="both"/>
        <w:rPr>
          <w:rFonts w:ascii="Arial" w:hAnsi="Arial" w:cs="Arial"/>
          <w:bCs/>
        </w:rPr>
      </w:pPr>
      <w:r w:rsidRPr="00AF5FAA">
        <w:rPr>
          <w:rFonts w:ascii="Arial" w:hAnsi="Arial" w:cs="Arial"/>
          <w:bCs/>
        </w:rPr>
        <w:t>z</w:t>
      </w:r>
      <w:r w:rsidR="007C5F61" w:rsidRPr="00AF5FAA">
        <w:rPr>
          <w:rFonts w:ascii="Arial" w:hAnsi="Arial" w:cs="Arial"/>
          <w:bCs/>
        </w:rPr>
        <w:t xml:space="preserve">a správnost: </w:t>
      </w:r>
      <w:r w:rsidR="0066544C" w:rsidRPr="00AF5FAA">
        <w:rPr>
          <w:rFonts w:ascii="Arial" w:hAnsi="Arial" w:cs="Arial"/>
          <w:bCs/>
        </w:rPr>
        <w:t>Bc. Beáta Glacová</w:t>
      </w:r>
    </w:p>
    <w:p w:rsidR="007C5F61" w:rsidRPr="00AF5FAA" w:rsidRDefault="007C5F61" w:rsidP="007C5F61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AF5FAA">
        <w:rPr>
          <w:rFonts w:ascii="Arial" w:hAnsi="Arial" w:cs="Arial"/>
          <w:b w:val="0"/>
          <w:bCs/>
          <w:sz w:val="20"/>
        </w:rPr>
        <w:t>…………………………</w:t>
      </w:r>
      <w:r w:rsidR="00C04797" w:rsidRPr="00AF5FAA">
        <w:rPr>
          <w:rFonts w:ascii="Arial" w:hAnsi="Arial" w:cs="Arial"/>
          <w:b w:val="0"/>
          <w:bCs/>
          <w:sz w:val="20"/>
        </w:rPr>
        <w:t>…………</w:t>
      </w:r>
    </w:p>
    <w:p w:rsidR="007C5F61" w:rsidRDefault="00FE26E0" w:rsidP="007C5F61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AF5FAA">
        <w:rPr>
          <w:rFonts w:ascii="Arial" w:hAnsi="Arial" w:cs="Arial"/>
          <w:bCs/>
          <w:sz w:val="20"/>
          <w:lang w:eastAsia="cs-CZ"/>
        </w:rPr>
        <w:t>P</w:t>
      </w:r>
      <w:r w:rsidR="007C5F61" w:rsidRPr="00AF5FAA">
        <w:rPr>
          <w:rFonts w:ascii="Arial" w:hAnsi="Arial" w:cs="Arial"/>
          <w:bCs/>
          <w:sz w:val="20"/>
          <w:lang w:eastAsia="cs-CZ"/>
        </w:rPr>
        <w:t>odpis</w:t>
      </w:r>
    </w:p>
    <w:p w:rsidR="00FE26E0" w:rsidRDefault="00FE26E0" w:rsidP="007C5F61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FE26E0" w:rsidRDefault="00FE26E0" w:rsidP="007C5F61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FE26E0" w:rsidRDefault="00FE26E0" w:rsidP="007C5F61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FE26E0" w:rsidRDefault="00FE26E0" w:rsidP="007C5F61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FE26E0" w:rsidRPr="00AF5FAA" w:rsidRDefault="00FE26E0" w:rsidP="007C5F61">
      <w:pPr>
        <w:pStyle w:val="Zkladntext31"/>
        <w:rPr>
          <w:rFonts w:ascii="Arial" w:hAnsi="Arial" w:cs="Arial"/>
          <w:bCs/>
          <w:sz w:val="20"/>
          <w:lang w:eastAsia="cs-CZ"/>
        </w:rPr>
      </w:pPr>
      <w:bookmarkStart w:id="0" w:name="_GoBack"/>
      <w:bookmarkEnd w:id="0"/>
    </w:p>
    <w:p w:rsidR="004D089E" w:rsidRPr="00AF5FAA" w:rsidRDefault="004D089E" w:rsidP="007C5F61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4D089E" w:rsidRPr="00AF5FAA" w:rsidRDefault="004D089E" w:rsidP="004D089E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4D089E" w:rsidRPr="00AF5FAA" w:rsidRDefault="004D089E" w:rsidP="004D089E">
      <w:pPr>
        <w:jc w:val="both"/>
        <w:rPr>
          <w:rFonts w:ascii="Arial" w:hAnsi="Arial" w:cs="Arial"/>
        </w:rPr>
      </w:pPr>
    </w:p>
    <w:p w:rsidR="004D089E" w:rsidRPr="00AF5FAA" w:rsidRDefault="004D089E" w:rsidP="004D089E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>Datum registrace ………………………….</w:t>
      </w:r>
    </w:p>
    <w:p w:rsidR="004D089E" w:rsidRPr="00AF5FAA" w:rsidRDefault="004D089E" w:rsidP="004D089E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>ID smlouvy ……………………………</w:t>
      </w:r>
      <w:proofErr w:type="gramStart"/>
      <w:r w:rsidRPr="00AF5FAA">
        <w:rPr>
          <w:rFonts w:ascii="Arial" w:hAnsi="Arial" w:cs="Arial"/>
        </w:rPr>
        <w:t>…..</w:t>
      </w:r>
      <w:proofErr w:type="gramEnd"/>
    </w:p>
    <w:p w:rsidR="004D089E" w:rsidRPr="00AF5FAA" w:rsidRDefault="004D089E" w:rsidP="004D089E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>ID verze ……………………………………</w:t>
      </w:r>
    </w:p>
    <w:p w:rsidR="004D089E" w:rsidRPr="00AF5FAA" w:rsidRDefault="004D089E" w:rsidP="004D089E">
      <w:pPr>
        <w:jc w:val="both"/>
        <w:rPr>
          <w:rFonts w:ascii="Arial" w:hAnsi="Arial" w:cs="Arial"/>
          <w:i/>
        </w:rPr>
      </w:pPr>
      <w:r w:rsidRPr="00AF5FAA">
        <w:rPr>
          <w:rFonts w:ascii="Arial" w:hAnsi="Arial" w:cs="Arial"/>
        </w:rPr>
        <w:t xml:space="preserve">Registraci provedl ……………………… </w:t>
      </w:r>
    </w:p>
    <w:p w:rsidR="004D089E" w:rsidRPr="00AF5FAA" w:rsidRDefault="004D089E" w:rsidP="004D089E">
      <w:pPr>
        <w:jc w:val="both"/>
        <w:rPr>
          <w:rFonts w:ascii="Arial" w:hAnsi="Arial" w:cs="Arial"/>
        </w:rPr>
      </w:pPr>
    </w:p>
    <w:p w:rsidR="004D089E" w:rsidRPr="00AF5FAA" w:rsidRDefault="004D089E" w:rsidP="004D089E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>V ……………</w:t>
      </w:r>
      <w:proofErr w:type="gramStart"/>
      <w:r w:rsidRPr="00AF5FAA">
        <w:rPr>
          <w:rFonts w:ascii="Arial" w:hAnsi="Arial" w:cs="Arial"/>
        </w:rPr>
        <w:t>….. dne</w:t>
      </w:r>
      <w:proofErr w:type="gramEnd"/>
      <w:r w:rsidRPr="00AF5FAA">
        <w:rPr>
          <w:rFonts w:ascii="Arial" w:hAnsi="Arial" w:cs="Arial"/>
        </w:rPr>
        <w:t xml:space="preserve"> ……………..</w:t>
      </w:r>
      <w:r w:rsidRPr="00AF5FAA">
        <w:rPr>
          <w:rFonts w:ascii="Arial" w:hAnsi="Arial" w:cs="Arial"/>
        </w:rPr>
        <w:tab/>
      </w:r>
      <w:r w:rsidRPr="00AF5FAA">
        <w:rPr>
          <w:rFonts w:ascii="Arial" w:hAnsi="Arial" w:cs="Arial"/>
        </w:rPr>
        <w:tab/>
      </w:r>
      <w:r w:rsidRPr="00AF5FAA">
        <w:rPr>
          <w:rFonts w:ascii="Arial" w:hAnsi="Arial" w:cs="Arial"/>
        </w:rPr>
        <w:tab/>
        <w:t>…………………………………..</w:t>
      </w:r>
    </w:p>
    <w:p w:rsidR="004D089E" w:rsidRPr="00AF5FAA" w:rsidRDefault="004D089E" w:rsidP="004D089E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AF5FAA">
        <w:rPr>
          <w:rFonts w:ascii="Arial" w:hAnsi="Arial" w:cs="Arial"/>
        </w:rPr>
        <w:tab/>
      </w:r>
      <w:r w:rsidRPr="00AF5FAA">
        <w:rPr>
          <w:rFonts w:ascii="Arial" w:hAnsi="Arial" w:cs="Arial"/>
          <w:i/>
        </w:rPr>
        <w:t>podpis odpovědného zaměstnance</w:t>
      </w:r>
    </w:p>
    <w:p w:rsidR="004D089E" w:rsidRPr="005840FF" w:rsidRDefault="004D089E" w:rsidP="007C5F6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sectPr w:rsidR="004D089E" w:rsidRPr="005840FF" w:rsidSect="00FA5E1F">
      <w:headerReference w:type="default" r:id="rId6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26C" w:rsidRDefault="00FF41CA">
      <w:r>
        <w:separator/>
      </w:r>
    </w:p>
  </w:endnote>
  <w:endnote w:type="continuationSeparator" w:id="0">
    <w:p w:rsidR="00A2026C" w:rsidRDefault="00FF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26C" w:rsidRDefault="00FF41CA">
      <w:r>
        <w:separator/>
      </w:r>
    </w:p>
  </w:footnote>
  <w:footnote w:type="continuationSeparator" w:id="0">
    <w:p w:rsidR="00A2026C" w:rsidRDefault="00FF4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D2E" w:rsidRPr="00467D2E" w:rsidRDefault="00FE26E0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F61"/>
    <w:rsid w:val="000A0431"/>
    <w:rsid w:val="002D4A3B"/>
    <w:rsid w:val="004A6301"/>
    <w:rsid w:val="004D089E"/>
    <w:rsid w:val="005840FF"/>
    <w:rsid w:val="0066544C"/>
    <w:rsid w:val="00691967"/>
    <w:rsid w:val="007C5F61"/>
    <w:rsid w:val="008823B1"/>
    <w:rsid w:val="008E1EF9"/>
    <w:rsid w:val="008E57E2"/>
    <w:rsid w:val="00A2026C"/>
    <w:rsid w:val="00AB1AFF"/>
    <w:rsid w:val="00AF5FAA"/>
    <w:rsid w:val="00BC6111"/>
    <w:rsid w:val="00C04797"/>
    <w:rsid w:val="00CA3D0F"/>
    <w:rsid w:val="00CF71CB"/>
    <w:rsid w:val="00D92EB4"/>
    <w:rsid w:val="00DF6AF0"/>
    <w:rsid w:val="00FD119D"/>
    <w:rsid w:val="00FE26E0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D2A108C"/>
  <w15:chartTrackingRefBased/>
  <w15:docId w15:val="{E336FF73-33A1-4E8D-8463-137F473D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5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7C5F61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7C5F61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7C5F6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7C5F61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7C5F61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C5F61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7C5F6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7C5F61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7C5F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7C5F61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7C5F6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7C5F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7C5F61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7C5F6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7C5F61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41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41CA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F41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41C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5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789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Marta</dc:creator>
  <cp:keywords/>
  <dc:description/>
  <cp:lastModifiedBy>Glacová Beáta Bc.</cp:lastModifiedBy>
  <cp:revision>7</cp:revision>
  <cp:lastPrinted>2018-08-02T05:09:00Z</cp:lastPrinted>
  <dcterms:created xsi:type="dcterms:W3CDTF">2018-02-02T08:49:00Z</dcterms:created>
  <dcterms:modified xsi:type="dcterms:W3CDTF">2018-11-07T15:10:00Z</dcterms:modified>
</cp:coreProperties>
</file>