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FCBE54" w14:textId="77777777" w:rsidR="003B1A58" w:rsidRDefault="003B1A58">
      <w:pPr>
        <w:spacing w:line="276" w:lineRule="auto"/>
        <w:ind w:left="6372" w:right="-1008" w:firstLine="708"/>
        <w:rPr>
          <w:rFonts w:ascii="Trebuchet MS" w:hAnsi="Trebuchet MS" w:cs="Trebuchet MS"/>
          <w:b/>
          <w:sz w:val="28"/>
          <w:szCs w:val="28"/>
          <w:u w:val="single"/>
        </w:rPr>
      </w:pPr>
    </w:p>
    <w:p w14:paraId="0B1E839F" w14:textId="33E3CEB8" w:rsidR="003B1A58" w:rsidRDefault="00521B27">
      <w:pPr>
        <w:spacing w:line="276" w:lineRule="auto"/>
        <w:ind w:right="-108"/>
        <w:jc w:val="center"/>
      </w:pPr>
      <w:r>
        <w:rPr>
          <w:rFonts w:ascii="Trebuchet MS" w:hAnsi="Trebuchet MS" w:cs="Trebuchet MS"/>
          <w:b/>
          <w:sz w:val="28"/>
          <w:szCs w:val="28"/>
          <w:u w:val="single"/>
        </w:rPr>
        <w:t xml:space="preserve">Smlouva o spolupráci č. </w:t>
      </w:r>
      <w:r w:rsidR="00FB69D2">
        <w:rPr>
          <w:rFonts w:ascii="Trebuchet MS" w:hAnsi="Trebuchet MS" w:cs="Trebuchet MS"/>
          <w:b/>
          <w:sz w:val="28"/>
          <w:szCs w:val="28"/>
          <w:u w:val="single"/>
        </w:rPr>
        <w:t>01</w:t>
      </w:r>
      <w:r w:rsidR="0038671D">
        <w:rPr>
          <w:rFonts w:ascii="Trebuchet MS" w:hAnsi="Trebuchet MS" w:cs="Trebuchet MS"/>
          <w:b/>
          <w:sz w:val="28"/>
          <w:szCs w:val="28"/>
          <w:u w:val="single"/>
        </w:rPr>
        <w:t>4</w:t>
      </w:r>
      <w:r w:rsidR="00FB69D2">
        <w:rPr>
          <w:rFonts w:ascii="Trebuchet MS" w:hAnsi="Trebuchet MS" w:cs="Trebuchet MS"/>
          <w:b/>
          <w:sz w:val="28"/>
          <w:szCs w:val="28"/>
          <w:u w:val="single"/>
        </w:rPr>
        <w:t>/201</w:t>
      </w:r>
      <w:r w:rsidR="0038671D">
        <w:rPr>
          <w:rFonts w:ascii="Trebuchet MS" w:hAnsi="Trebuchet MS" w:cs="Trebuchet MS"/>
          <w:b/>
          <w:sz w:val="28"/>
          <w:szCs w:val="28"/>
          <w:u w:val="single"/>
        </w:rPr>
        <w:t>9</w:t>
      </w:r>
    </w:p>
    <w:p w14:paraId="2CAC1BD7" w14:textId="794E7092" w:rsidR="003B1A58" w:rsidRDefault="00521B27">
      <w:pPr>
        <w:spacing w:line="276" w:lineRule="auto"/>
        <w:ind w:right="-108"/>
        <w:jc w:val="center"/>
      </w:pPr>
      <w:r>
        <w:rPr>
          <w:rFonts w:ascii="Trebuchet MS" w:hAnsi="Trebuchet MS" w:cs="Trebuchet MS"/>
          <w:sz w:val="20"/>
          <w:szCs w:val="20"/>
        </w:rPr>
        <w:t xml:space="preserve">Číslo smlouvy CERBEROS </w:t>
      </w:r>
      <w:proofErr w:type="spellStart"/>
      <w:r>
        <w:rPr>
          <w:rFonts w:ascii="Trebuchet MS" w:hAnsi="Trebuchet MS" w:cs="Trebuchet MS"/>
          <w:sz w:val="20"/>
          <w:szCs w:val="20"/>
        </w:rPr>
        <w:t>s,r,o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,: </w:t>
      </w:r>
    </w:p>
    <w:p w14:paraId="61B4DFF8" w14:textId="77777777" w:rsidR="003B1A58" w:rsidRDefault="00521B27">
      <w:pPr>
        <w:spacing w:line="276" w:lineRule="auto"/>
        <w:jc w:val="center"/>
      </w:pPr>
      <w:r>
        <w:rPr>
          <w:rFonts w:ascii="Trebuchet MS" w:hAnsi="Trebuchet MS" w:cs="Trebuchet MS"/>
          <w:sz w:val="20"/>
          <w:szCs w:val="20"/>
        </w:rPr>
        <w:t xml:space="preserve">uzavřena podle § 1746 a </w:t>
      </w:r>
      <w:proofErr w:type="spellStart"/>
      <w:r>
        <w:rPr>
          <w:rFonts w:ascii="Trebuchet MS" w:hAnsi="Trebuchet MS" w:cs="Trebuchet MS"/>
          <w:sz w:val="20"/>
          <w:szCs w:val="20"/>
        </w:rPr>
        <w:t>násled</w:t>
      </w:r>
      <w:proofErr w:type="spellEnd"/>
      <w:r>
        <w:rPr>
          <w:rFonts w:ascii="Trebuchet MS" w:hAnsi="Trebuchet MS" w:cs="Trebuchet MS"/>
          <w:sz w:val="20"/>
          <w:szCs w:val="20"/>
        </w:rPr>
        <w:t>. Zákona č. 89/2012 Sb., občanský zákoník</w:t>
      </w:r>
    </w:p>
    <w:p w14:paraId="73011744" w14:textId="77777777" w:rsidR="003B1A58" w:rsidRDefault="003B1A58">
      <w:pPr>
        <w:spacing w:line="276" w:lineRule="auto"/>
        <w:ind w:left="360"/>
        <w:jc w:val="center"/>
        <w:rPr>
          <w:rFonts w:ascii="Trebuchet MS" w:hAnsi="Trebuchet MS" w:cs="Trebuchet MS"/>
          <w:b/>
          <w:u w:val="single"/>
        </w:rPr>
      </w:pPr>
    </w:p>
    <w:p w14:paraId="0BE6744E" w14:textId="77777777" w:rsidR="003B1A58" w:rsidRDefault="00521B27">
      <w:pPr>
        <w:spacing w:line="276" w:lineRule="auto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t>I. Smluvní strany</w:t>
      </w:r>
    </w:p>
    <w:p w14:paraId="23089DB1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b/>
        </w:rPr>
        <w:tab/>
      </w:r>
    </w:p>
    <w:p w14:paraId="1C966279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  <w:sz w:val="20"/>
          <w:szCs w:val="20"/>
        </w:rPr>
        <w:t>1</w:t>
      </w:r>
      <w:r>
        <w:rPr>
          <w:rFonts w:ascii="Trebuchet MS" w:hAnsi="Trebuchet MS" w:cs="Trebuchet MS"/>
          <w:b/>
        </w:rPr>
        <w:t xml:space="preserve">. </w:t>
      </w:r>
      <w:r>
        <w:rPr>
          <w:rFonts w:ascii="Trebuchet MS" w:hAnsi="Trebuchet MS" w:cs="Trebuchet MS"/>
          <w:b/>
          <w:sz w:val="20"/>
          <w:szCs w:val="20"/>
        </w:rPr>
        <w:t>Zoologická zahrada Liberec,</w:t>
      </w: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sz w:val="20"/>
          <w:szCs w:val="20"/>
        </w:rPr>
        <w:t xml:space="preserve">příspěvková organizace </w:t>
      </w:r>
    </w:p>
    <w:p w14:paraId="504C8742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(dále jen Dodavatel)</w:t>
      </w:r>
    </w:p>
    <w:p w14:paraId="22EDDDDF" w14:textId="28FDFDF0" w:rsidR="003B1A58" w:rsidRDefault="00EC32D3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Lidové sady 425/1</w:t>
      </w:r>
    </w:p>
    <w:p w14:paraId="1A658742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460 01 Liberec</w:t>
      </w:r>
    </w:p>
    <w:p w14:paraId="4402C13F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IČO: 00079651</w:t>
      </w:r>
    </w:p>
    <w:p w14:paraId="38BC78A9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DIČ: CZ00079651</w:t>
      </w:r>
    </w:p>
    <w:p w14:paraId="316DBF04" w14:textId="7635303D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 xml:space="preserve">č. </w:t>
      </w:r>
      <w:proofErr w:type="spellStart"/>
      <w:r>
        <w:rPr>
          <w:rFonts w:ascii="Trebuchet MS" w:hAnsi="Trebuchet MS" w:cs="Trebuchet MS"/>
          <w:sz w:val="20"/>
          <w:szCs w:val="20"/>
        </w:rPr>
        <w:t>ú.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: </w:t>
      </w:r>
      <w:proofErr w:type="spellStart"/>
      <w:r w:rsidR="00BB1B0E">
        <w:rPr>
          <w:rFonts w:ascii="Trebuchet MS" w:hAnsi="Trebuchet MS" w:cs="Trebuchet MS"/>
          <w:sz w:val="20"/>
          <w:szCs w:val="20"/>
        </w:rPr>
        <w:t>xxx</w:t>
      </w:r>
      <w:proofErr w:type="spellEnd"/>
    </w:p>
    <w:p w14:paraId="5A45CB34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zastoupena MVDr. Davidem Nejedlem, ředitelem</w:t>
      </w:r>
    </w:p>
    <w:p w14:paraId="4291600F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</w:r>
    </w:p>
    <w:p w14:paraId="5E1EF4F1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b/>
          <w:sz w:val="20"/>
          <w:szCs w:val="20"/>
        </w:rPr>
        <w:t>2</w:t>
      </w:r>
      <w:r>
        <w:rPr>
          <w:rFonts w:ascii="Trebuchet MS" w:hAnsi="Trebuchet MS" w:cs="Trebuchet MS"/>
          <w:sz w:val="20"/>
          <w:szCs w:val="20"/>
        </w:rPr>
        <w:t>.</w:t>
      </w:r>
      <w:r>
        <w:t xml:space="preserve"> </w:t>
      </w:r>
      <w:r>
        <w:rPr>
          <w:rFonts w:ascii="Trebuchet MS" w:hAnsi="Trebuchet MS" w:cs="Trebuchet MS"/>
          <w:b/>
          <w:sz w:val="20"/>
          <w:szCs w:val="20"/>
        </w:rPr>
        <w:t xml:space="preserve">CERBEROS s.r.o. </w:t>
      </w:r>
      <w:r>
        <w:rPr>
          <w:rFonts w:ascii="Trebuchet MS" w:hAnsi="Trebuchet MS" w:cs="Trebuchet MS"/>
          <w:b/>
          <w:sz w:val="20"/>
          <w:szCs w:val="20"/>
        </w:rPr>
        <w:tab/>
      </w:r>
    </w:p>
    <w:p w14:paraId="64A7A50E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b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>(dále jen Odběratel)</w:t>
      </w:r>
    </w:p>
    <w:p w14:paraId="0E73EC52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  <w:t>Lannova 2061/8,</w:t>
      </w:r>
    </w:p>
    <w:p w14:paraId="103DBE4A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  <w:t>110 00 Praha 1</w:t>
      </w:r>
    </w:p>
    <w:p w14:paraId="2BB9CEB6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  <w:t>Spisová značka: C 200484 vedená u Městského soudu v Praze</w:t>
      </w:r>
    </w:p>
    <w:p w14:paraId="123BEDF1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 xml:space="preserve">IČ: 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24237744</w:t>
      </w:r>
    </w:p>
    <w:p w14:paraId="2023F784" w14:textId="77777777" w:rsidR="003B1A58" w:rsidRDefault="00521B27">
      <w:pPr>
        <w:spacing w:line="276" w:lineRule="auto"/>
        <w:ind w:left="360"/>
        <w:jc w:val="both"/>
      </w:pPr>
      <w:r>
        <w:rPr>
          <w:rFonts w:ascii="Trebuchet MS" w:hAnsi="Trebuchet MS" w:cs="Trebuchet MS"/>
          <w:bCs/>
          <w:sz w:val="20"/>
          <w:szCs w:val="20"/>
        </w:rPr>
        <w:t xml:space="preserve">DIČ: 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CZ24237744</w:t>
      </w:r>
    </w:p>
    <w:p w14:paraId="1EDB48F0" w14:textId="7D6E8680" w:rsidR="003B1A58" w:rsidRDefault="00521B27">
      <w:pPr>
        <w:spacing w:line="276" w:lineRule="auto"/>
        <w:ind w:left="360"/>
        <w:jc w:val="both"/>
      </w:pPr>
      <w:r>
        <w:rPr>
          <w:rFonts w:ascii="Trebuchet MS" w:hAnsi="Trebuchet MS" w:cs="Trebuchet MS"/>
          <w:bCs/>
          <w:sz w:val="20"/>
          <w:szCs w:val="20"/>
        </w:rPr>
        <w:t xml:space="preserve">č. </w:t>
      </w:r>
      <w:proofErr w:type="spellStart"/>
      <w:r>
        <w:rPr>
          <w:rFonts w:ascii="Trebuchet MS" w:hAnsi="Trebuchet MS" w:cs="Trebuchet MS"/>
          <w:bCs/>
          <w:sz w:val="20"/>
          <w:szCs w:val="20"/>
        </w:rPr>
        <w:t>ú.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: </w:t>
      </w:r>
      <w:r w:rsidR="00BB1B0E">
        <w:rPr>
          <w:rFonts w:ascii="Trebuchet MS" w:hAnsi="Trebuchet MS" w:cs="Trebuchet MS"/>
          <w:bCs/>
          <w:sz w:val="20"/>
          <w:szCs w:val="20"/>
        </w:rPr>
        <w:t>xxx</w:t>
      </w:r>
      <w:bookmarkStart w:id="0" w:name="_GoBack"/>
      <w:bookmarkEnd w:id="0"/>
    </w:p>
    <w:p w14:paraId="5D89EBB0" w14:textId="7A0AC892" w:rsidR="003B1A58" w:rsidRDefault="00521B27">
      <w:pPr>
        <w:spacing w:line="276" w:lineRule="auto"/>
        <w:ind w:left="360"/>
        <w:jc w:val="both"/>
      </w:pPr>
      <w:r>
        <w:rPr>
          <w:rFonts w:ascii="Trebuchet MS" w:hAnsi="Trebuchet MS" w:cs="Trebuchet MS"/>
          <w:sz w:val="20"/>
          <w:szCs w:val="20"/>
        </w:rPr>
        <w:t xml:space="preserve">zastoupena </w:t>
      </w:r>
      <w:r w:rsidR="0038671D">
        <w:rPr>
          <w:rFonts w:ascii="Trebuchet MS" w:hAnsi="Trebuchet MS" w:cs="Trebuchet MS"/>
          <w:sz w:val="20"/>
          <w:szCs w:val="20"/>
        </w:rPr>
        <w:t>Ing. Bořkem Havránkem</w:t>
      </w:r>
      <w:r>
        <w:rPr>
          <w:rFonts w:ascii="Trebuchet MS" w:hAnsi="Trebuchet MS" w:cs="Trebuchet MS"/>
          <w:sz w:val="20"/>
          <w:szCs w:val="20"/>
        </w:rPr>
        <w:t>, jednatelem</w:t>
      </w:r>
    </w:p>
    <w:p w14:paraId="0F23AA3D" w14:textId="77777777" w:rsidR="003B1A58" w:rsidRDefault="003B1A58">
      <w:pPr>
        <w:tabs>
          <w:tab w:val="left" w:pos="360"/>
        </w:tabs>
        <w:spacing w:line="276" w:lineRule="auto"/>
        <w:jc w:val="center"/>
        <w:rPr>
          <w:rFonts w:ascii="Trebuchet MS" w:hAnsi="Trebuchet MS" w:cs="Trebuchet MS"/>
          <w:b/>
          <w:sz w:val="20"/>
          <w:szCs w:val="20"/>
          <w:u w:val="single"/>
        </w:rPr>
      </w:pPr>
    </w:p>
    <w:p w14:paraId="66469DD4" w14:textId="77777777" w:rsidR="003B1A58" w:rsidRDefault="003B1A58">
      <w:pPr>
        <w:tabs>
          <w:tab w:val="left" w:pos="360"/>
        </w:tabs>
        <w:spacing w:line="276" w:lineRule="auto"/>
        <w:jc w:val="center"/>
        <w:rPr>
          <w:rFonts w:ascii="Trebuchet MS" w:hAnsi="Trebuchet MS" w:cs="Trebuchet MS"/>
          <w:b/>
          <w:sz w:val="20"/>
          <w:szCs w:val="20"/>
          <w:u w:val="single"/>
        </w:rPr>
      </w:pPr>
    </w:p>
    <w:p w14:paraId="3E21CCA5" w14:textId="77777777" w:rsidR="003B1A58" w:rsidRDefault="00521B27">
      <w:pPr>
        <w:tabs>
          <w:tab w:val="left" w:pos="360"/>
        </w:tabs>
        <w:spacing w:line="276" w:lineRule="auto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t>II. Smluvní ujednání</w:t>
      </w:r>
    </w:p>
    <w:p w14:paraId="31B4AEBC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sz w:val="20"/>
          <w:szCs w:val="20"/>
        </w:rPr>
      </w:pPr>
    </w:p>
    <w:p w14:paraId="7BA01F23" w14:textId="77777777" w:rsidR="003B1A58" w:rsidRDefault="00521B27">
      <w:pPr>
        <w:pStyle w:val="Zkladntext2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ascii="Trebuchet MS" w:hAnsi="Trebuchet MS" w:cs="Trebuchet MS"/>
          <w:sz w:val="20"/>
        </w:rPr>
        <w:t>Dodavatel se zavazuje, že zajistí na dobu neurčitou ode dne podpisu smlouvy s tří měsíční výpovědní lhůtou reklamu a propagaci odběratele, a to v následujícím rozsahu:</w:t>
      </w:r>
    </w:p>
    <w:p w14:paraId="48D76E70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Prezentace loga na titulní stránce </w:t>
      </w:r>
      <w:hyperlink r:id="rId7" w:history="1">
        <w:r>
          <w:rPr>
            <w:rStyle w:val="Hypertextovodkaz"/>
            <w:rFonts w:ascii="Trebuchet MS" w:hAnsi="Trebuchet MS" w:cs="Trebuchet MS"/>
            <w:color w:val="000000"/>
            <w:sz w:val="20"/>
            <w:u w:val="none"/>
            <w:lang w:eastAsia="ar-SA"/>
          </w:rPr>
          <w:t>www.zooliberec.cz</w:t>
        </w:r>
      </w:hyperlink>
    </w:p>
    <w:p w14:paraId="0BB487BF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Cedule velikosti 1 x 1,5 m na stezce sponzorů u vchodu do zoologické zahrady</w:t>
      </w:r>
    </w:p>
    <w:p w14:paraId="27C861B0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Pozvánka na Den sponzorů a partnerů pro 5 osob</w:t>
      </w:r>
    </w:p>
    <w:p w14:paraId="07C6B343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Umístění loga ve výroční zprávě</w:t>
      </w:r>
    </w:p>
    <w:p w14:paraId="2C5E7AD5" w14:textId="77777777" w:rsidR="003B1A58" w:rsidRDefault="00521B27">
      <w:pPr>
        <w:numPr>
          <w:ilvl w:val="0"/>
          <w:numId w:val="1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Odběratel se zavazuje poskytnout dodavateli za jeho plnění z této smlouvy telekomunikační služby – bezdrátové připojení k internetu v areálu zoologické zahrady (</w:t>
      </w:r>
      <w:proofErr w:type="spellStart"/>
      <w:r>
        <w:rPr>
          <w:rFonts w:ascii="Trebuchet MS" w:hAnsi="Trebuchet MS" w:cs="Trebuchet MS"/>
          <w:sz w:val="20"/>
          <w:szCs w:val="20"/>
        </w:rPr>
        <w:t>wi-fi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hotspoty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) zřízené na základě smlouvy č. 1020110904 ze dne 1. 10. 2011. </w:t>
      </w:r>
    </w:p>
    <w:p w14:paraId="3F9B0AC8" w14:textId="77777777" w:rsidR="003B1A58" w:rsidRDefault="00521B27">
      <w:pPr>
        <w:numPr>
          <w:ilvl w:val="0"/>
          <w:numId w:val="1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 xml:space="preserve">Výše uvedené služby jsou oboustranně stejné ve výši, tj. Kč </w:t>
      </w:r>
      <w:r w:rsidR="00284E00">
        <w:rPr>
          <w:rFonts w:ascii="Trebuchet MS" w:hAnsi="Trebuchet MS" w:cs="Trebuchet MS"/>
          <w:sz w:val="20"/>
          <w:szCs w:val="20"/>
        </w:rPr>
        <w:t>72 000 Kč vč. DPH</w:t>
      </w:r>
      <w:r>
        <w:rPr>
          <w:rFonts w:ascii="Trebuchet MS" w:hAnsi="Trebuchet MS" w:cs="Trebuchet MS"/>
          <w:sz w:val="20"/>
          <w:szCs w:val="20"/>
        </w:rPr>
        <w:t xml:space="preserve"> za jeden kalendářní rok, takže strany si mezi sebou nebudou hradit žádné finanční částky. Vyúčtování provedou s 30. denní splatností na základě účetních dokladů, v nichž uvedou místo finančního vyrovnání formulaci „vzájemný zápočet – věcné plnění“. </w:t>
      </w:r>
    </w:p>
    <w:p w14:paraId="39F9667C" w14:textId="77777777" w:rsidR="003B1A58" w:rsidRDefault="00521B27">
      <w:pPr>
        <w:numPr>
          <w:ilvl w:val="0"/>
          <w:numId w:val="1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 xml:space="preserve">Jakákoliv prezentace společnosti </w:t>
      </w:r>
      <w:proofErr w:type="spellStart"/>
      <w:r>
        <w:rPr>
          <w:rFonts w:ascii="Trebuchet MS" w:hAnsi="Trebuchet MS" w:cs="Trebuchet MS"/>
          <w:sz w:val="20"/>
          <w:szCs w:val="20"/>
        </w:rPr>
        <w:t>Cerberos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s.r.o. podléhá písemné korektuře. </w:t>
      </w:r>
    </w:p>
    <w:p w14:paraId="2FDD75FE" w14:textId="77777777" w:rsidR="003B1A58" w:rsidRDefault="00521B27">
      <w:pPr>
        <w:pageBreakBefore/>
        <w:tabs>
          <w:tab w:val="left" w:pos="360"/>
        </w:tabs>
        <w:spacing w:line="276" w:lineRule="auto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lastRenderedPageBreak/>
        <w:t>III. Ostatní ujednání</w:t>
      </w:r>
    </w:p>
    <w:p w14:paraId="5E046E08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b/>
          <w:sz w:val="20"/>
          <w:szCs w:val="20"/>
          <w:u w:val="single"/>
        </w:rPr>
      </w:pPr>
    </w:p>
    <w:p w14:paraId="6AFE2429" w14:textId="77777777" w:rsidR="003B1A58" w:rsidRDefault="00521B27">
      <w:pPr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Obě strany si smlouvu přečetly a s jejím obsahem souhlasí, což stvrzují svými podpisy. Změny ve smlouvě jsou možné pouze formou písemných číslovaných dodatků, které musí obě smluvní strany podepsat. Smlouva je provedena ve dvou vyhotoveních, z nichž každý má právní sílu originálu, a každá ze stran obdrží jeden stejnopis.</w:t>
      </w:r>
    </w:p>
    <w:p w14:paraId="32BE3161" w14:textId="06ED5FF2" w:rsidR="003B1A58" w:rsidRDefault="00521B27">
      <w:pPr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 xml:space="preserve">Smlouva nabývá platnosti a účinnosti dnem jejího podpisu a uzavírá se na dobu </w:t>
      </w:r>
      <w:r w:rsidR="00284E00">
        <w:rPr>
          <w:rFonts w:ascii="Trebuchet MS" w:hAnsi="Trebuchet MS" w:cs="Trebuchet MS"/>
          <w:sz w:val="20"/>
          <w:szCs w:val="20"/>
        </w:rPr>
        <w:t>určitou do 31. 12. 201</w:t>
      </w:r>
      <w:r w:rsidR="009F4596">
        <w:rPr>
          <w:rFonts w:ascii="Trebuchet MS" w:hAnsi="Trebuchet MS" w:cs="Trebuchet MS"/>
          <w:sz w:val="20"/>
          <w:szCs w:val="20"/>
        </w:rPr>
        <w:t>9</w:t>
      </w:r>
      <w:r>
        <w:rPr>
          <w:rFonts w:ascii="Trebuchet MS" w:hAnsi="Trebuchet MS" w:cs="Trebuchet MS"/>
          <w:sz w:val="20"/>
          <w:szCs w:val="20"/>
        </w:rPr>
        <w:t>.</w:t>
      </w:r>
    </w:p>
    <w:p w14:paraId="45793313" w14:textId="175BCFA1" w:rsidR="003B1A58" w:rsidRDefault="00521B27">
      <w:pPr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V případě hrubého porušení ujednání zmiňovaného v odstavci II. v bodě 1. má dodavatel povinnost v co nejkratším možném termínu toto porušení napravit. V případě,</w:t>
      </w:r>
      <w:r w:rsidR="00FB69D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že</w:t>
      </w:r>
      <w:r w:rsidR="00FB69D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nedojde k</w:t>
      </w:r>
      <w:r w:rsidR="00FB69D2">
        <w:rPr>
          <w:rFonts w:ascii="Trebuchet MS" w:hAnsi="Trebuchet MS" w:cs="Trebuchet MS"/>
          <w:sz w:val="20"/>
          <w:szCs w:val="20"/>
        </w:rPr>
        <w:t> </w:t>
      </w:r>
      <w:r>
        <w:rPr>
          <w:rFonts w:ascii="Trebuchet MS" w:hAnsi="Trebuchet MS" w:cs="Trebuchet MS"/>
          <w:sz w:val="20"/>
          <w:szCs w:val="20"/>
        </w:rPr>
        <w:t>nápravě</w:t>
      </w:r>
      <w:r w:rsidR="00FB69D2">
        <w:rPr>
          <w:rFonts w:ascii="Trebuchet MS" w:hAnsi="Trebuchet MS" w:cs="Trebuchet MS"/>
          <w:sz w:val="20"/>
          <w:szCs w:val="20"/>
        </w:rPr>
        <w:t>,</w:t>
      </w:r>
      <w:r>
        <w:rPr>
          <w:rFonts w:ascii="Trebuchet MS" w:hAnsi="Trebuchet MS" w:cs="Trebuchet MS"/>
          <w:sz w:val="20"/>
          <w:szCs w:val="20"/>
        </w:rPr>
        <w:t xml:space="preserve"> má odběratel nárok na kompenzaci v odpovídající výši</w:t>
      </w:r>
      <w:r w:rsidR="00EC32D3">
        <w:rPr>
          <w:rFonts w:ascii="Trebuchet MS" w:hAnsi="Trebuchet MS" w:cs="Trebuchet MS"/>
          <w:sz w:val="20"/>
          <w:szCs w:val="20"/>
        </w:rPr>
        <w:t xml:space="preserve"> prokázané</w:t>
      </w:r>
      <w:r>
        <w:rPr>
          <w:rFonts w:ascii="Trebuchet MS" w:hAnsi="Trebuchet MS" w:cs="Trebuchet MS"/>
          <w:sz w:val="20"/>
          <w:szCs w:val="20"/>
        </w:rPr>
        <w:t xml:space="preserve"> škody.</w:t>
      </w:r>
    </w:p>
    <w:p w14:paraId="55A93BC3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sz w:val="20"/>
          <w:szCs w:val="20"/>
        </w:rPr>
      </w:pPr>
    </w:p>
    <w:p w14:paraId="58669C34" w14:textId="69CF8A94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 xml:space="preserve">V Liberci dne </w:t>
      </w:r>
      <w:r w:rsidR="00EE3A68">
        <w:rPr>
          <w:rFonts w:ascii="Trebuchet MS" w:hAnsi="Trebuchet MS" w:cs="Trebuchet MS"/>
          <w:sz w:val="20"/>
          <w:szCs w:val="20"/>
        </w:rPr>
        <w:t>14</w:t>
      </w:r>
      <w:r>
        <w:rPr>
          <w:rFonts w:ascii="Trebuchet MS" w:hAnsi="Trebuchet MS" w:cs="Trebuchet MS"/>
          <w:sz w:val="20"/>
          <w:szCs w:val="20"/>
        </w:rPr>
        <w:t xml:space="preserve">. </w:t>
      </w:r>
      <w:r w:rsidR="00FB69D2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>. 201</w:t>
      </w:r>
      <w:r w:rsidR="00EE3A68">
        <w:rPr>
          <w:rFonts w:ascii="Trebuchet MS" w:hAnsi="Trebuchet MS" w:cs="Trebuchet MS"/>
          <w:sz w:val="20"/>
          <w:szCs w:val="20"/>
        </w:rPr>
        <w:t>9</w:t>
      </w:r>
    </w:p>
    <w:p w14:paraId="73835419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sz w:val="20"/>
          <w:szCs w:val="20"/>
        </w:rPr>
      </w:pPr>
    </w:p>
    <w:p w14:paraId="103E41CA" w14:textId="77777777" w:rsidR="003B1A58" w:rsidRDefault="003B1A58">
      <w:pPr>
        <w:spacing w:line="276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3F6E9BDA" w14:textId="77777777" w:rsidR="003B1A58" w:rsidRDefault="003B1A58">
      <w:pPr>
        <w:spacing w:line="276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115DE040" w14:textId="77777777" w:rsidR="003B1A58" w:rsidRDefault="003B1A58">
      <w:pPr>
        <w:spacing w:line="276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5970B9DC" w14:textId="77777777" w:rsidR="003B1A58" w:rsidRDefault="003B1A58">
      <w:pPr>
        <w:spacing w:line="276" w:lineRule="auto"/>
        <w:rPr>
          <w:rFonts w:ascii="Trebuchet MS" w:hAnsi="Trebuchet MS" w:cs="Trebuchet MS"/>
          <w:bCs/>
          <w:sz w:val="20"/>
          <w:szCs w:val="20"/>
        </w:rPr>
      </w:pPr>
    </w:p>
    <w:p w14:paraId="5497191E" w14:textId="77777777" w:rsidR="003B1A58" w:rsidRDefault="003B1A58">
      <w:pPr>
        <w:spacing w:line="276" w:lineRule="auto"/>
        <w:rPr>
          <w:rFonts w:ascii="Trebuchet MS" w:hAnsi="Trebuchet MS" w:cs="Trebuchet MS"/>
          <w:bCs/>
          <w:sz w:val="20"/>
          <w:szCs w:val="20"/>
        </w:rPr>
      </w:pPr>
    </w:p>
    <w:p w14:paraId="43AB78D4" w14:textId="77777777" w:rsidR="00521B27" w:rsidRDefault="00521B27">
      <w:pPr>
        <w:spacing w:line="276" w:lineRule="auto"/>
        <w:rPr>
          <w:rFonts w:ascii="Trebuchet MS" w:hAnsi="Trebuchet MS" w:cs="Trebuchet MS"/>
          <w:bCs/>
          <w:sz w:val="20"/>
          <w:szCs w:val="20"/>
        </w:rPr>
      </w:pPr>
    </w:p>
    <w:p w14:paraId="24472A32" w14:textId="77777777" w:rsidR="00521B27" w:rsidRDefault="00521B27" w:rsidP="00521B27">
      <w:pPr>
        <w:spacing w:line="276" w:lineRule="auto"/>
      </w:pPr>
      <w:r>
        <w:rPr>
          <w:rFonts w:ascii="Trebuchet MS" w:hAnsi="Trebuchet MS" w:cs="Trebuchet MS"/>
          <w:bCs/>
          <w:sz w:val="20"/>
          <w:szCs w:val="20"/>
        </w:rPr>
        <w:t xml:space="preserve">Za </w:t>
      </w:r>
      <w:proofErr w:type="spellStart"/>
      <w:r>
        <w:rPr>
          <w:rFonts w:ascii="Trebuchet MS" w:hAnsi="Trebuchet MS" w:cs="Trebuchet MS"/>
          <w:bCs/>
          <w:sz w:val="20"/>
          <w:szCs w:val="20"/>
        </w:rPr>
        <w:t>Cerberos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 s.r.o.:</w:t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 Za Zoologickou zahradu Liberec,</w:t>
      </w:r>
    </w:p>
    <w:p w14:paraId="592A7716" w14:textId="77777777" w:rsidR="00521B27" w:rsidRDefault="00521B27" w:rsidP="00521B27">
      <w:pPr>
        <w:spacing w:line="276" w:lineRule="auto"/>
      </w:pP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</w:t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 příspěvková organizace</w:t>
      </w:r>
    </w:p>
    <w:p w14:paraId="4D27664D" w14:textId="4A482FB5" w:rsidR="003B1A58" w:rsidRDefault="00EE3A68" w:rsidP="00521B27">
      <w:pPr>
        <w:spacing w:line="276" w:lineRule="auto"/>
      </w:pPr>
      <w:r>
        <w:rPr>
          <w:rFonts w:ascii="Trebuchet MS" w:hAnsi="Trebuchet MS" w:cs="Trebuchet MS"/>
          <w:sz w:val="20"/>
          <w:szCs w:val="20"/>
        </w:rPr>
        <w:t>Ing. Bořek Havránek</w:t>
      </w:r>
      <w:r w:rsidR="00521B27">
        <w:rPr>
          <w:rFonts w:ascii="Trebuchet MS" w:hAnsi="Trebuchet MS" w:cs="Trebuchet MS"/>
          <w:sz w:val="20"/>
          <w:szCs w:val="20"/>
        </w:rPr>
        <w:t>, jednatel</w:t>
      </w:r>
      <w:r w:rsidR="00521B27">
        <w:rPr>
          <w:rFonts w:ascii="Trebuchet MS" w:hAnsi="Trebuchet MS" w:cs="Trebuchet MS"/>
          <w:bCs/>
          <w:sz w:val="20"/>
          <w:szCs w:val="20"/>
        </w:rPr>
        <w:tab/>
      </w:r>
      <w:r w:rsidR="00521B27">
        <w:rPr>
          <w:rFonts w:ascii="Trebuchet MS" w:hAnsi="Trebuchet MS" w:cs="Trebuchet MS"/>
          <w:bCs/>
          <w:sz w:val="20"/>
          <w:szCs w:val="20"/>
        </w:rPr>
        <w:tab/>
      </w:r>
      <w:r w:rsidR="00521B27">
        <w:rPr>
          <w:rFonts w:ascii="Trebuchet MS" w:hAnsi="Trebuchet MS" w:cs="Trebuchet MS"/>
          <w:bCs/>
          <w:sz w:val="20"/>
          <w:szCs w:val="20"/>
        </w:rPr>
        <w:tab/>
      </w:r>
      <w:r w:rsidR="00521B27">
        <w:rPr>
          <w:rFonts w:ascii="Trebuchet MS" w:hAnsi="Trebuchet MS" w:cs="Trebuchet MS"/>
          <w:bCs/>
          <w:sz w:val="20"/>
          <w:szCs w:val="20"/>
        </w:rPr>
        <w:tab/>
        <w:t xml:space="preserve">    MVDr. David Nejedlo, ředitel</w:t>
      </w:r>
    </w:p>
    <w:sectPr w:rsidR="003B1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1106" w:bottom="1417" w:left="1417" w:header="708" w:footer="708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F64B" w14:textId="77777777" w:rsidR="00834DBE" w:rsidRDefault="00834DBE">
      <w:r>
        <w:separator/>
      </w:r>
    </w:p>
  </w:endnote>
  <w:endnote w:type="continuationSeparator" w:id="0">
    <w:p w14:paraId="1BA666DF" w14:textId="77777777" w:rsidR="00834DBE" w:rsidRDefault="0083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EEFA" w14:textId="77777777" w:rsidR="003B1A58" w:rsidRDefault="003B1A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20F3" w14:textId="77777777" w:rsidR="003B1A58" w:rsidRDefault="003B1A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EAB6F" w14:textId="77777777" w:rsidR="00834DBE" w:rsidRDefault="00834DBE">
      <w:r>
        <w:separator/>
      </w:r>
    </w:p>
  </w:footnote>
  <w:footnote w:type="continuationSeparator" w:id="0">
    <w:p w14:paraId="2B12D5B0" w14:textId="77777777" w:rsidR="00834DBE" w:rsidRDefault="0083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FEC7E" w14:textId="3668B36F" w:rsidR="003B1A58" w:rsidRDefault="00521B27">
    <w:pPr>
      <w:pStyle w:val="Zhlav"/>
    </w:pPr>
    <w:r>
      <w:tab/>
    </w:r>
    <w:r>
      <w:tab/>
    </w:r>
    <w:r w:rsidR="00B5032D">
      <w:rPr>
        <w:noProof/>
        <w:lang w:eastAsia="cs-CZ"/>
      </w:rPr>
      <w:drawing>
        <wp:inline distT="0" distB="0" distL="0" distR="0" wp14:anchorId="2466FF55" wp14:editId="7EE51BCE">
          <wp:extent cx="628650" cy="9048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12" r="-18" b="-1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04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F312" w14:textId="77777777" w:rsidR="003B1A58" w:rsidRDefault="003B1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rebuchet M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27"/>
    <w:rsid w:val="000C090E"/>
    <w:rsid w:val="002035A0"/>
    <w:rsid w:val="00284E00"/>
    <w:rsid w:val="0038671D"/>
    <w:rsid w:val="003B1A58"/>
    <w:rsid w:val="004352E1"/>
    <w:rsid w:val="00521B27"/>
    <w:rsid w:val="00834DBE"/>
    <w:rsid w:val="009F4596"/>
    <w:rsid w:val="00B5032D"/>
    <w:rsid w:val="00BB1B0E"/>
    <w:rsid w:val="00EC32D3"/>
    <w:rsid w:val="00EE3A68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3B57A7"/>
  <w15:docId w15:val="{88166E91-3B1F-47F0-A8E0-E504B624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rebuchet M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hAnsi="Trebuchet MS" w:cs="Trebuchet MS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rebuchet MS" w:hAnsi="Trebuchet MS" w:cs="Trebuchet MS" w:hint="default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rebuchet MS" w:hAnsi="Trebuchet MS" w:cs="Trebuchet MS" w:hint="default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 w:cs="Arial"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Pr>
      <w:sz w:val="22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ooliberec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Langr</dc:creator>
  <cp:keywords/>
  <cp:lastModifiedBy>Ivana Dostálová</cp:lastModifiedBy>
  <cp:revision>2</cp:revision>
  <cp:lastPrinted>2015-11-20T07:28:00Z</cp:lastPrinted>
  <dcterms:created xsi:type="dcterms:W3CDTF">2019-02-05T12:25:00Z</dcterms:created>
  <dcterms:modified xsi:type="dcterms:W3CDTF">2019-02-05T12:25:00Z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