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04" w:rsidRDefault="008764ED">
      <w:pPr>
        <w:pStyle w:val="Nadpis40"/>
        <w:framePr w:wrap="none" w:vAnchor="page" w:hAnchor="page" w:x="8504" w:y="1203"/>
        <w:shd w:val="clear" w:color="auto" w:fill="auto"/>
        <w:spacing w:line="220" w:lineRule="exact"/>
      </w:pPr>
      <w:bookmarkStart w:id="0" w:name="bookmark0"/>
      <w:r>
        <w:t>Čj. NG 2354/2016</w:t>
      </w:r>
      <w:bookmarkEnd w:id="0"/>
    </w:p>
    <w:p w:rsidR="00F60A04" w:rsidRDefault="008764ED">
      <w:pPr>
        <w:pStyle w:val="Nadpis40"/>
        <w:framePr w:w="9151" w:h="1932" w:hRule="exact" w:wrap="none" w:vAnchor="page" w:hAnchor="page" w:x="1383" w:y="1699"/>
        <w:shd w:val="clear" w:color="auto" w:fill="auto"/>
        <w:spacing w:line="266" w:lineRule="exact"/>
      </w:pPr>
      <w:bookmarkStart w:id="1" w:name="bookmark1"/>
      <w:r>
        <w:t>Národní galerie v Praze</w:t>
      </w:r>
      <w:bookmarkEnd w:id="1"/>
    </w:p>
    <w:p w:rsidR="00F60A04" w:rsidRDefault="008764ED">
      <w:pPr>
        <w:pStyle w:val="Zkladntext20"/>
        <w:framePr w:w="9151" w:h="1932" w:hRule="exact" w:wrap="none" w:vAnchor="page" w:hAnchor="page" w:x="1383" w:y="1699"/>
        <w:shd w:val="clear" w:color="auto" w:fill="auto"/>
        <w:ind w:firstLine="0"/>
      </w:pPr>
      <w:r>
        <w:t>státní příspěvková organizace</w:t>
      </w:r>
    </w:p>
    <w:p w:rsidR="00F60A04" w:rsidRDefault="008764ED">
      <w:pPr>
        <w:pStyle w:val="Zkladntext20"/>
        <w:framePr w:w="9151" w:h="1932" w:hRule="exact" w:wrap="none" w:vAnchor="page" w:hAnchor="page" w:x="1383" w:y="1699"/>
        <w:shd w:val="clear" w:color="auto" w:fill="auto"/>
        <w:ind w:firstLine="0"/>
      </w:pPr>
      <w:r>
        <w:t>se sídlem Staroměstské nám. 606/12,110 15 Praha 1</w:t>
      </w:r>
    </w:p>
    <w:p w:rsidR="00F60A04" w:rsidRDefault="008764ED">
      <w:pPr>
        <w:pStyle w:val="Zkladntext20"/>
        <w:framePr w:w="9151" w:h="1932" w:hRule="exact" w:wrap="none" w:vAnchor="page" w:hAnchor="page" w:x="1383" w:y="1699"/>
        <w:shd w:val="clear" w:color="auto" w:fill="auto"/>
        <w:ind w:firstLine="0"/>
      </w:pPr>
      <w:r>
        <w:t>zastoupená Doc. Dr. et Ing. Jiřím Fajtem, Ph.D., generálním ředitelem</w:t>
      </w:r>
    </w:p>
    <w:p w:rsidR="00F60A04" w:rsidRDefault="008764ED">
      <w:pPr>
        <w:pStyle w:val="Zkladntext20"/>
        <w:framePr w:w="9151" w:h="1932" w:hRule="exact" w:wrap="none" w:vAnchor="page" w:hAnchor="page" w:x="1383" w:y="1699"/>
        <w:shd w:val="clear" w:color="auto" w:fill="auto"/>
        <w:ind w:firstLine="0"/>
      </w:pPr>
      <w:r>
        <w:t>IČ: 00023281, DIČ: CZ00023281</w:t>
      </w:r>
    </w:p>
    <w:p w:rsidR="00F60A04" w:rsidRDefault="008764ED">
      <w:pPr>
        <w:pStyle w:val="Zkladntext20"/>
        <w:framePr w:w="9151" w:h="1932" w:hRule="exact" w:wrap="none" w:vAnchor="page" w:hAnchor="page" w:x="1383" w:y="1699"/>
        <w:shd w:val="clear" w:color="auto" w:fill="auto"/>
        <w:ind w:firstLine="0"/>
      </w:pPr>
      <w:r>
        <w:t xml:space="preserve">bankovní spojení: </w:t>
      </w:r>
      <w:r w:rsidR="005A2F1D">
        <w:t>………………</w:t>
      </w:r>
      <w:r>
        <w:t xml:space="preserve">, číslo účtu: </w:t>
      </w:r>
    </w:p>
    <w:p w:rsidR="00F60A04" w:rsidRDefault="008764ED">
      <w:pPr>
        <w:pStyle w:val="Zkladntext20"/>
        <w:framePr w:w="9151" w:h="1932" w:hRule="exact" w:wrap="none" w:vAnchor="page" w:hAnchor="page" w:x="1383" w:y="1699"/>
        <w:shd w:val="clear" w:color="auto" w:fill="auto"/>
        <w:ind w:firstLine="0"/>
      </w:pPr>
      <w:r>
        <w:t>(dále také jen „NG")</w:t>
      </w:r>
    </w:p>
    <w:p w:rsidR="00F60A04" w:rsidRDefault="008764ED">
      <w:pPr>
        <w:pStyle w:val="Nadpis40"/>
        <w:framePr w:w="9151" w:h="2474" w:hRule="exact" w:wrap="none" w:vAnchor="page" w:hAnchor="page" w:x="1383" w:y="4385"/>
        <w:shd w:val="clear" w:color="auto" w:fill="auto"/>
        <w:spacing w:line="266" w:lineRule="exact"/>
      </w:pPr>
      <w:bookmarkStart w:id="2" w:name="bookmark2"/>
      <w:r>
        <w:t>Czech Architecture Week, s.r.o.</w:t>
      </w:r>
      <w:bookmarkEnd w:id="2"/>
    </w:p>
    <w:p w:rsidR="005A2F1D" w:rsidRDefault="008764ED">
      <w:pPr>
        <w:pStyle w:val="Zkladntext20"/>
        <w:framePr w:w="9151" w:h="2474" w:hRule="exact" w:wrap="none" w:vAnchor="page" w:hAnchor="page" w:x="1383" w:y="4385"/>
        <w:shd w:val="clear" w:color="auto" w:fill="auto"/>
        <w:ind w:right="860" w:firstLine="0"/>
      </w:pPr>
      <w:r>
        <w:t xml:space="preserve">zapsaná: v obchodním rejstříku, vedeném Městským soudem v Praze, oddíl C, vložka 123192 </w:t>
      </w:r>
    </w:p>
    <w:p w:rsidR="005A2F1D" w:rsidRDefault="008764ED">
      <w:pPr>
        <w:pStyle w:val="Zkladntext20"/>
        <w:framePr w:w="9151" w:h="2474" w:hRule="exact" w:wrap="none" w:vAnchor="page" w:hAnchor="page" w:x="1383" w:y="4385"/>
        <w:shd w:val="clear" w:color="auto" w:fill="auto"/>
        <w:ind w:right="860" w:firstLine="0"/>
      </w:pPr>
      <w:r>
        <w:t>se sídlem Masarykovo nábřeží 250,</w:t>
      </w:r>
      <w:r w:rsidR="00F6545B">
        <w:t xml:space="preserve"> </w:t>
      </w:r>
      <w:r>
        <w:t xml:space="preserve">110 00 Praha 1 </w:t>
      </w:r>
    </w:p>
    <w:p w:rsidR="005A2F1D" w:rsidRDefault="008764ED">
      <w:pPr>
        <w:pStyle w:val="Zkladntext20"/>
        <w:framePr w:w="9151" w:h="2474" w:hRule="exact" w:wrap="none" w:vAnchor="page" w:hAnchor="page" w:x="1383" w:y="4385"/>
        <w:shd w:val="clear" w:color="auto" w:fill="auto"/>
        <w:ind w:right="860" w:firstLine="0"/>
      </w:pPr>
      <w:r>
        <w:t xml:space="preserve">zastoupená Ing. Petrem Ivanovem, jednatelem </w:t>
      </w:r>
    </w:p>
    <w:p w:rsidR="00F60A04" w:rsidRDefault="008764ED">
      <w:pPr>
        <w:pStyle w:val="Zkladntext20"/>
        <w:framePr w:w="9151" w:h="2474" w:hRule="exact" w:wrap="none" w:vAnchor="page" w:hAnchor="page" w:x="1383" w:y="4385"/>
        <w:shd w:val="clear" w:color="auto" w:fill="auto"/>
        <w:ind w:right="860" w:firstLine="0"/>
      </w:pPr>
      <w:r>
        <w:t>IČ: 27872688, DIČ: CZ 27872688</w:t>
      </w:r>
    </w:p>
    <w:p w:rsidR="005A2F1D" w:rsidRDefault="008764ED" w:rsidP="005A2F1D">
      <w:pPr>
        <w:pStyle w:val="Zkladntext20"/>
        <w:framePr w:w="9151" w:h="2474" w:hRule="exact" w:wrap="none" w:vAnchor="page" w:hAnchor="page" w:x="1383" w:y="4385"/>
        <w:shd w:val="clear" w:color="auto" w:fill="auto"/>
        <w:spacing w:line="240" w:lineRule="auto"/>
        <w:ind w:right="862" w:firstLine="0"/>
      </w:pPr>
      <w:r>
        <w:t xml:space="preserve">bankovní spojení: </w:t>
      </w:r>
      <w:r w:rsidR="005A2F1D">
        <w:t xml:space="preserve">………………, číslo účtu: </w:t>
      </w:r>
      <w:r>
        <w:t xml:space="preserve"> </w:t>
      </w:r>
    </w:p>
    <w:p w:rsidR="00F60A04" w:rsidRDefault="008764ED" w:rsidP="005A2F1D">
      <w:pPr>
        <w:pStyle w:val="Zkladntext20"/>
        <w:framePr w:w="9151" w:h="2474" w:hRule="exact" w:wrap="none" w:vAnchor="page" w:hAnchor="page" w:x="1383" w:y="4385"/>
        <w:shd w:val="clear" w:color="auto" w:fill="auto"/>
        <w:spacing w:line="240" w:lineRule="auto"/>
        <w:ind w:right="862" w:firstLine="0"/>
      </w:pPr>
      <w:r>
        <w:t>(dále také jen „CAW")</w:t>
      </w:r>
    </w:p>
    <w:p w:rsidR="005A2F1D" w:rsidRDefault="005A2F1D">
      <w:pPr>
        <w:pStyle w:val="Zkladntext20"/>
        <w:framePr w:w="9151" w:h="2474" w:hRule="exact" w:wrap="none" w:vAnchor="page" w:hAnchor="page" w:x="1383" w:y="4385"/>
        <w:shd w:val="clear" w:color="auto" w:fill="auto"/>
        <w:spacing w:line="200" w:lineRule="exact"/>
        <w:ind w:firstLine="0"/>
      </w:pPr>
    </w:p>
    <w:p w:rsidR="00F60A04" w:rsidRDefault="008764ED">
      <w:pPr>
        <w:pStyle w:val="Zkladntext20"/>
        <w:framePr w:w="9151" w:h="2474" w:hRule="exact" w:wrap="none" w:vAnchor="page" w:hAnchor="page" w:x="1383" w:y="4385"/>
        <w:shd w:val="clear" w:color="auto" w:fill="auto"/>
        <w:spacing w:line="200" w:lineRule="exact"/>
        <w:ind w:firstLine="0"/>
      </w:pPr>
      <w:r>
        <w:t>uzavírají ve smyslu § 1746 odst. 2 zákona č. 89/2012 Sb., občanský zákoník,</w:t>
      </w:r>
    </w:p>
    <w:p w:rsidR="00F60A04" w:rsidRDefault="008764ED">
      <w:pPr>
        <w:pStyle w:val="Zkladntext20"/>
        <w:framePr w:w="9151" w:h="1130" w:hRule="exact" w:wrap="none" w:vAnchor="page" w:hAnchor="page" w:x="1383" w:y="9108"/>
        <w:shd w:val="clear" w:color="auto" w:fill="auto"/>
        <w:ind w:firstLine="0"/>
        <w:jc w:val="both"/>
      </w:pPr>
      <w:r>
        <w:t>Smluvní strany se dohodly na spolupořádání výstavy pod názvem „Architektura pro korunu" v prostorách Valdštejnské jízdárny. Realizace této smlouvy je v souladu s posláním smluvních stran tak, jak vyplývá z jejich statusových právních i vnitřních předpisů. Cílem smluvních stran je dosažení vysoké kvality výstavy po odborné stránce.</w:t>
      </w:r>
    </w:p>
    <w:p w:rsidR="00F60A04" w:rsidRDefault="008764ED">
      <w:pPr>
        <w:pStyle w:val="Zkladntext20"/>
        <w:framePr w:w="9151" w:h="3542" w:hRule="exact" w:wrap="none" w:vAnchor="page" w:hAnchor="page" w:x="1383" w:y="11531"/>
        <w:shd w:val="clear" w:color="auto" w:fill="auto"/>
        <w:spacing w:after="240"/>
        <w:ind w:firstLine="0"/>
        <w:jc w:val="both"/>
      </w:pPr>
      <w:r>
        <w:t>Smluvní strany se za podmínek této smlouvy zavazují společně připravit a realizovat výstavu pod názvem „Architektura pro korunu" (dále také jen „výstava").</w:t>
      </w:r>
    </w:p>
    <w:p w:rsidR="00F60A04" w:rsidRDefault="008764ED">
      <w:pPr>
        <w:pStyle w:val="Zkladntext20"/>
        <w:framePr w:w="9151" w:h="3542" w:hRule="exact" w:wrap="none" w:vAnchor="page" w:hAnchor="page" w:x="1383" w:y="11531"/>
        <w:shd w:val="clear" w:color="auto" w:fill="auto"/>
        <w:spacing w:after="237"/>
        <w:ind w:firstLine="0"/>
        <w:jc w:val="both"/>
      </w:pPr>
      <w:r>
        <w:t>CAW prohlašuje, že jako pořadatel výstavy má zajištěna veškerá autorská a s nimi související práva nezbytná pro realizaci výstavy. Prohlášení dle tohoto bodu platí obdobně i pro ostatní práva, která je nutné zajistit / držet pro řádnou realizaci výstavy. Případnou újmu způsobenou porušením povinností dle tohoto bodu nahradí v plném rozsahu ta smluvní strana, která porušila práva třetí osoby nebo jiné smluvní strany.</w:t>
      </w:r>
    </w:p>
    <w:p w:rsidR="00F60A04" w:rsidRDefault="008764ED">
      <w:pPr>
        <w:pStyle w:val="Zkladntext20"/>
        <w:framePr w:w="9151" w:h="3542" w:hRule="exact" w:wrap="none" w:vAnchor="page" w:hAnchor="page" w:x="1383" w:y="11531"/>
        <w:shd w:val="clear" w:color="auto" w:fill="auto"/>
        <w:spacing w:line="270" w:lineRule="exact"/>
        <w:ind w:firstLine="0"/>
      </w:pPr>
      <w:r>
        <w:t>Koordinátory výstavy jsou:</w:t>
      </w:r>
    </w:p>
    <w:p w:rsidR="00F60A04" w:rsidRDefault="008764ED">
      <w:pPr>
        <w:pStyle w:val="Zkladntext20"/>
        <w:framePr w:w="9151" w:h="3542" w:hRule="exact" w:wrap="none" w:vAnchor="page" w:hAnchor="page" w:x="1383" w:y="11531"/>
        <w:shd w:val="clear" w:color="auto" w:fill="auto"/>
        <w:spacing w:line="270" w:lineRule="exact"/>
        <w:ind w:firstLine="0"/>
        <w:jc w:val="both"/>
      </w:pPr>
      <w:r>
        <w:t xml:space="preserve">za NG: </w:t>
      </w:r>
    </w:p>
    <w:p w:rsidR="00F60A04" w:rsidRDefault="008764ED">
      <w:pPr>
        <w:pStyle w:val="Zkladntext20"/>
        <w:framePr w:w="9151" w:h="3542" w:hRule="exact" w:wrap="none" w:vAnchor="page" w:hAnchor="page" w:x="1383" w:y="11531"/>
        <w:shd w:val="clear" w:color="auto" w:fill="auto"/>
        <w:spacing w:line="270" w:lineRule="exact"/>
        <w:ind w:firstLine="0"/>
      </w:pPr>
      <w:r>
        <w:t>za CAW:</w:t>
      </w:r>
    </w:p>
    <w:p w:rsidR="00F60A04" w:rsidRDefault="008764ED">
      <w:pPr>
        <w:pStyle w:val="Zkladntext20"/>
        <w:framePr w:wrap="none" w:vAnchor="page" w:hAnchor="page" w:x="1383" w:y="3898"/>
        <w:shd w:val="clear" w:color="auto" w:fill="auto"/>
        <w:spacing w:line="200" w:lineRule="exact"/>
        <w:ind w:firstLine="0"/>
      </w:pPr>
      <w:r>
        <w:t>a</w:t>
      </w:r>
    </w:p>
    <w:p w:rsidR="00F60A04" w:rsidRDefault="008764ED">
      <w:pPr>
        <w:pStyle w:val="Nadpis30"/>
        <w:framePr w:w="9151" w:h="741" w:hRule="exact" w:wrap="none" w:vAnchor="page" w:hAnchor="page" w:x="1383" w:y="7355"/>
        <w:shd w:val="clear" w:color="auto" w:fill="auto"/>
        <w:spacing w:before="0" w:after="0"/>
      </w:pPr>
      <w:bookmarkStart w:id="3" w:name="bookmark3"/>
      <w:r>
        <w:t>smlouvu o spolupráci při uspořádání výstavy</w:t>
      </w:r>
      <w:r>
        <w:br/>
        <w:t>„Architektura pro korunu"</w:t>
      </w:r>
      <w:bookmarkEnd w:id="3"/>
    </w:p>
    <w:p w:rsidR="00F60A04" w:rsidRDefault="008764ED">
      <w:pPr>
        <w:pStyle w:val="Nadpis40"/>
        <w:framePr w:w="9151" w:h="277" w:hRule="exact" w:wrap="none" w:vAnchor="page" w:hAnchor="page" w:x="1383" w:y="8616"/>
        <w:shd w:val="clear" w:color="auto" w:fill="auto"/>
        <w:spacing w:line="220" w:lineRule="exact"/>
        <w:jc w:val="center"/>
      </w:pPr>
      <w:bookmarkStart w:id="4" w:name="bookmark4"/>
      <w:r>
        <w:t>Preambule</w:t>
      </w:r>
      <w:bookmarkEnd w:id="4"/>
    </w:p>
    <w:p w:rsidR="00F60A04" w:rsidRDefault="008764ED">
      <w:pPr>
        <w:pStyle w:val="Nadpis10"/>
        <w:framePr w:w="9151" w:h="540" w:hRule="exact" w:wrap="none" w:vAnchor="page" w:hAnchor="page" w:x="1383" w:y="10769"/>
        <w:shd w:val="clear" w:color="auto" w:fill="auto"/>
        <w:spacing w:before="0" w:after="0" w:line="210" w:lineRule="exact"/>
      </w:pPr>
      <w:bookmarkStart w:id="5" w:name="bookmark5"/>
      <w:r>
        <w:t>I.</w:t>
      </w:r>
      <w:bookmarkEnd w:id="5"/>
    </w:p>
    <w:p w:rsidR="00F60A04" w:rsidRDefault="008764ED">
      <w:pPr>
        <w:pStyle w:val="Nadpis40"/>
        <w:framePr w:w="9151" w:h="540" w:hRule="exact" w:wrap="none" w:vAnchor="page" w:hAnchor="page" w:x="1383" w:y="10769"/>
        <w:shd w:val="clear" w:color="auto" w:fill="auto"/>
        <w:spacing w:line="220" w:lineRule="exact"/>
        <w:jc w:val="center"/>
      </w:pPr>
      <w:bookmarkStart w:id="6" w:name="bookmark6"/>
      <w:r>
        <w:t>Obecná ujednání</w:t>
      </w:r>
      <w:bookmarkEnd w:id="6"/>
    </w:p>
    <w:p w:rsidR="00F60A04" w:rsidRDefault="008764ED">
      <w:pPr>
        <w:pStyle w:val="ZhlavneboZpat0"/>
        <w:framePr w:wrap="none" w:vAnchor="page" w:hAnchor="page" w:x="10372" w:y="15607"/>
        <w:shd w:val="clear" w:color="auto" w:fill="auto"/>
        <w:spacing w:line="210" w:lineRule="exact"/>
      </w:pPr>
      <w:r>
        <w:t>1</w:t>
      </w:r>
    </w:p>
    <w:p w:rsidR="00F60A04" w:rsidRDefault="00F60A04">
      <w:pPr>
        <w:rPr>
          <w:sz w:val="2"/>
          <w:szCs w:val="2"/>
        </w:rPr>
        <w:sectPr w:rsidR="00F60A04">
          <w:pgSz w:w="11900" w:h="16840"/>
          <w:pgMar w:top="360" w:right="360" w:bottom="360" w:left="360" w:header="0" w:footer="3" w:gutter="0"/>
          <w:cols w:space="720"/>
          <w:noEndnote/>
          <w:docGrid w:linePitch="360"/>
        </w:sectPr>
      </w:pPr>
      <w:bookmarkStart w:id="7" w:name="_GoBack"/>
      <w:bookmarkEnd w:id="7"/>
    </w:p>
    <w:p w:rsidR="00F60A04" w:rsidRDefault="008764ED">
      <w:pPr>
        <w:pStyle w:val="Zkladntext20"/>
        <w:framePr w:w="9122" w:h="10530" w:hRule="exact" w:wrap="none" w:vAnchor="page" w:hAnchor="page" w:x="1377" w:y="1318"/>
        <w:shd w:val="clear" w:color="auto" w:fill="auto"/>
        <w:spacing w:after="232"/>
        <w:ind w:firstLine="0"/>
        <w:jc w:val="both"/>
      </w:pPr>
      <w:r>
        <w:lastRenderedPageBreak/>
        <w:t>Smluvní strany se zavazují prezentovat výstavu jako kulturní akci pořádanou CAW ve veřejném zájmu a realizovanou ve vzájemné spolupráci s NG, společně s uvedením, že výstava je pořádána v sídle Senátu Parlamentu ČR a na podmínkách pro její uspořádání se podílí i Kancelář Senátu. CAW je oprávněna vhodně umístit / uvést v rámci výstavy a v propagačních materiálech k výstavě, které zajistí, poděkování partnerským organizacím za spolupráci při realizaci výstavy. Stejně tak budou v rámci výstavy prezentovány partnerské organizace NG. Poděkování dle předchozí věty je ve svých propagačních materiálech povinna vhodným způsobem uvést i NG.</w:t>
      </w:r>
    </w:p>
    <w:p w:rsidR="00F60A04" w:rsidRDefault="008764ED">
      <w:pPr>
        <w:pStyle w:val="Zkladntext20"/>
        <w:framePr w:w="9122" w:h="10530" w:hRule="exact" w:wrap="none" w:vAnchor="page" w:hAnchor="page" w:x="1377" w:y="1318"/>
        <w:shd w:val="clear" w:color="auto" w:fill="auto"/>
        <w:spacing w:after="243" w:line="277" w:lineRule="exact"/>
        <w:ind w:firstLine="0"/>
        <w:jc w:val="both"/>
      </w:pPr>
      <w:r>
        <w:t>Pohyb osob plnících úkoly CAW, jakož i návštěvníků v prostorách výstavy bude podléhat vnitřním předpisům NG.</w:t>
      </w:r>
    </w:p>
    <w:p w:rsidR="00F60A04" w:rsidRDefault="008764ED">
      <w:pPr>
        <w:pStyle w:val="Zkladntext20"/>
        <w:framePr w:w="9122" w:h="10530" w:hRule="exact" w:wrap="none" w:vAnchor="page" w:hAnchor="page" w:x="1377" w:y="1318"/>
        <w:shd w:val="clear" w:color="auto" w:fill="auto"/>
        <w:spacing w:after="243" w:line="274" w:lineRule="exact"/>
        <w:ind w:firstLine="0"/>
        <w:jc w:val="both"/>
      </w:pPr>
      <w:r>
        <w:t>Užití loga smluvní strany jinou smluvní stranou musí být předem odsouhlaseno; souhlas nebude odepřen bez vážného důvodu.</w:t>
      </w:r>
    </w:p>
    <w:p w:rsidR="00F60A04" w:rsidRDefault="008764ED">
      <w:pPr>
        <w:pStyle w:val="Zkladntext20"/>
        <w:framePr w:w="9122" w:h="10530" w:hRule="exact" w:wrap="none" w:vAnchor="page" w:hAnchor="page" w:x="1377" w:y="1318"/>
        <w:shd w:val="clear" w:color="auto" w:fill="auto"/>
        <w:spacing w:line="270" w:lineRule="exact"/>
        <w:ind w:firstLine="0"/>
        <w:jc w:val="both"/>
      </w:pPr>
      <w:r>
        <w:t>Loga smluvních stran, popř. třetích osob lze používat v souvislosti s plněním této smlouvy jen přiměřeným obvyklým způsobem, tj., nevyplývá-li z podstaty věci něco jiného, zejména za následujících podmínek:</w:t>
      </w:r>
    </w:p>
    <w:p w:rsidR="00F60A04" w:rsidRDefault="008764ED">
      <w:pPr>
        <w:pStyle w:val="Zkladntext20"/>
        <w:framePr w:w="9122" w:h="10530" w:hRule="exact" w:wrap="none" w:vAnchor="page" w:hAnchor="page" w:x="1377" w:y="1318"/>
        <w:shd w:val="clear" w:color="auto" w:fill="auto"/>
        <w:ind w:firstLine="0"/>
        <w:jc w:val="both"/>
      </w:pPr>
      <w:r>
        <w:t>Zobrazit lze pouze statické registrované logo.</w:t>
      </w:r>
    </w:p>
    <w:p w:rsidR="00F60A04" w:rsidRDefault="008764ED">
      <w:pPr>
        <w:pStyle w:val="Zkladntext20"/>
        <w:framePr w:w="9122" w:h="10530" w:hRule="exact" w:wrap="none" w:vAnchor="page" w:hAnchor="page" w:x="1377" w:y="1318"/>
        <w:shd w:val="clear" w:color="auto" w:fill="auto"/>
        <w:ind w:firstLine="0"/>
        <w:jc w:val="both"/>
      </w:pPr>
      <w:r>
        <w:t>Logo nesmí být nikdy dominantním prvkem.</w:t>
      </w:r>
    </w:p>
    <w:p w:rsidR="00F60A04" w:rsidRDefault="008764ED">
      <w:pPr>
        <w:pStyle w:val="Zkladntext20"/>
        <w:framePr w:w="9122" w:h="10530" w:hRule="exact" w:wrap="none" w:vAnchor="page" w:hAnchor="page" w:x="1377" w:y="1318"/>
        <w:shd w:val="clear" w:color="auto" w:fill="auto"/>
        <w:ind w:firstLine="0"/>
        <w:jc w:val="both"/>
      </w:pPr>
      <w:r>
        <w:t>Při zobrazení loga musí být zřejmý jeho vztah k výstavě.</w:t>
      </w:r>
    </w:p>
    <w:p w:rsidR="00F60A04" w:rsidRDefault="008764ED">
      <w:pPr>
        <w:pStyle w:val="Zkladntext20"/>
        <w:framePr w:w="9122" w:h="10530" w:hRule="exact" w:wrap="none" w:vAnchor="page" w:hAnchor="page" w:x="1377" w:y="1318"/>
        <w:shd w:val="clear" w:color="auto" w:fill="auto"/>
        <w:spacing w:after="243" w:line="270" w:lineRule="exact"/>
        <w:ind w:firstLine="0"/>
        <w:jc w:val="both"/>
      </w:pPr>
      <w:r>
        <w:t>Logo nesmí vedle grafické složky a názvu nebo jména obsahovat žádné další specifikace subjektu (např. adresa/sídlo, číslo telefonu/faxu, odkaz na internetové stránky, apod.) či produktu (zboží nebo služby), ani žádné jiné nabádání určené k podpoře podnikání, poskytování služeb, prodeji výrobků nebo dosažení jiného obchodního účinku, ledaže tato smlouva výslovně stanoví jinak nebo se strany jinak dohodnou po jejím uzavření.</w:t>
      </w:r>
    </w:p>
    <w:p w:rsidR="00F60A04" w:rsidRDefault="008764ED">
      <w:pPr>
        <w:pStyle w:val="Zkladntext20"/>
        <w:framePr w:w="9122" w:h="10530" w:hRule="exact" w:wrap="none" w:vAnchor="page" w:hAnchor="page" w:x="1377" w:y="1318"/>
        <w:shd w:val="clear" w:color="auto" w:fill="auto"/>
        <w:ind w:firstLine="0"/>
        <w:jc w:val="both"/>
      </w:pPr>
      <w:r>
        <w:t>Smluvní strany si předem prezentují jimi zajištěné propagační materiály k výstavě, které nesmí samy o sobě ani ve spojení s dalšími okolnostmi poškodit dobrou pověst žádné smluvní strany nebo třetí osoby. Propagační materiály mají být spíše konzervativní a obsahově se mají týkat toliko vlastní výstavy. Kontaktními osobami v této oblasti jsou:</w:t>
      </w:r>
    </w:p>
    <w:p w:rsidR="005A2F1D" w:rsidRDefault="008764ED" w:rsidP="005A2F1D">
      <w:pPr>
        <w:pStyle w:val="Zkladntext20"/>
        <w:framePr w:w="9122" w:h="10530" w:hRule="exact" w:wrap="none" w:vAnchor="page" w:hAnchor="page" w:x="1377" w:y="1318"/>
        <w:shd w:val="clear" w:color="auto" w:fill="auto"/>
        <w:spacing w:line="240" w:lineRule="auto"/>
        <w:ind w:right="1797" w:firstLine="0"/>
      </w:pPr>
      <w:r>
        <w:t>za NG:</w:t>
      </w:r>
    </w:p>
    <w:p w:rsidR="00F60A04" w:rsidRDefault="008764ED" w:rsidP="005A2F1D">
      <w:pPr>
        <w:pStyle w:val="Zkladntext20"/>
        <w:framePr w:w="9122" w:h="10530" w:hRule="exact" w:wrap="none" w:vAnchor="page" w:hAnchor="page" w:x="1377" w:y="1318"/>
        <w:shd w:val="clear" w:color="auto" w:fill="auto"/>
        <w:spacing w:line="240" w:lineRule="auto"/>
        <w:ind w:right="1797" w:firstLine="0"/>
      </w:pPr>
      <w:r>
        <w:t xml:space="preserve">za CAW: </w:t>
      </w:r>
    </w:p>
    <w:p w:rsidR="005A2F1D" w:rsidRDefault="005A2F1D" w:rsidP="005A2F1D">
      <w:pPr>
        <w:pStyle w:val="Zkladntext20"/>
        <w:framePr w:w="9122" w:h="10530" w:hRule="exact" w:wrap="none" w:vAnchor="page" w:hAnchor="page" w:x="1377" w:y="1318"/>
        <w:shd w:val="clear" w:color="auto" w:fill="auto"/>
        <w:spacing w:line="240" w:lineRule="auto"/>
        <w:ind w:right="1797" w:firstLine="0"/>
      </w:pPr>
    </w:p>
    <w:p w:rsidR="00F60A04" w:rsidRDefault="008764ED">
      <w:pPr>
        <w:pStyle w:val="Zkladntext20"/>
        <w:framePr w:w="9122" w:h="10530" w:hRule="exact" w:wrap="none" w:vAnchor="page" w:hAnchor="page" w:x="1377" w:y="1318"/>
        <w:shd w:val="clear" w:color="auto" w:fill="auto"/>
        <w:ind w:firstLine="0"/>
        <w:jc w:val="both"/>
      </w:pPr>
      <w:r>
        <w:t>Každá smluvní strana má právo, aby její logo bylo v souladu s ustanoveními této smlouvy umístěno na propagačním materiálu k výstavě. S výjimkou log smluvních stran a log případných sponzorů a (mediálních) partnerů nesmí takové propagační materiály obsahovat žádné odkazy na konkrétní subjekt, výrobek nebo službu; to neplatí, stanoví-li tato smlouva výslovně jinak nebo dojde-li k</w:t>
      </w:r>
      <w:r w:rsidR="005A2F1D">
        <w:t xml:space="preserve"> </w:t>
      </w:r>
      <w:r>
        <w:t>jiné pozdější dohodě, protože v době uzavření této smlouvy není možno předvídat všechny relevantní skutečnosti.</w:t>
      </w:r>
    </w:p>
    <w:p w:rsidR="00F60A04" w:rsidRDefault="008764ED">
      <w:pPr>
        <w:pStyle w:val="Nadpis420"/>
        <w:framePr w:w="9122" w:h="3212" w:hRule="exact" w:wrap="none" w:vAnchor="page" w:hAnchor="page" w:x="1377" w:y="12377"/>
        <w:shd w:val="clear" w:color="auto" w:fill="auto"/>
        <w:spacing w:before="0" w:after="4" w:line="190" w:lineRule="exact"/>
        <w:ind w:left="4480"/>
      </w:pPr>
      <w:bookmarkStart w:id="8" w:name="bookmark7"/>
      <w:r>
        <w:t>II.</w:t>
      </w:r>
      <w:bookmarkEnd w:id="8"/>
    </w:p>
    <w:p w:rsidR="00F60A04" w:rsidRDefault="008764ED">
      <w:pPr>
        <w:pStyle w:val="Zkladntext30"/>
        <w:framePr w:w="9122" w:h="3212" w:hRule="exact" w:wrap="none" w:vAnchor="page" w:hAnchor="page" w:x="1377" w:y="12377"/>
        <w:shd w:val="clear" w:color="auto" w:fill="auto"/>
        <w:spacing w:before="0" w:after="202" w:line="220" w:lineRule="exact"/>
      </w:pPr>
      <w:r>
        <w:t>Termíny a místo konání</w:t>
      </w:r>
    </w:p>
    <w:p w:rsidR="00F60A04" w:rsidRDefault="008764ED">
      <w:pPr>
        <w:pStyle w:val="Zkladntext20"/>
        <w:framePr w:w="9122" w:h="3212" w:hRule="exact" w:wrap="none" w:vAnchor="page" w:hAnchor="page" w:x="1377" w:y="12377"/>
        <w:numPr>
          <w:ilvl w:val="0"/>
          <w:numId w:val="1"/>
        </w:numPr>
        <w:shd w:val="clear" w:color="auto" w:fill="auto"/>
        <w:tabs>
          <w:tab w:val="left" w:pos="453"/>
        </w:tabs>
        <w:spacing w:after="243" w:line="270" w:lineRule="exact"/>
        <w:ind w:firstLine="0"/>
        <w:jc w:val="both"/>
      </w:pPr>
      <w:r>
        <w:t>Smluvní strany se dohodly, že se výstava bude konat ve Valdštejnské jízdárně umístěné v budově sídla Senátu Parlamentu ČR na adrese Valdštejnská 3, Praha 1.</w:t>
      </w:r>
    </w:p>
    <w:p w:rsidR="00F60A04" w:rsidRDefault="008764ED">
      <w:pPr>
        <w:pStyle w:val="Zkladntext20"/>
        <w:framePr w:w="9122" w:h="3212" w:hRule="exact" w:wrap="none" w:vAnchor="page" w:hAnchor="page" w:x="1377" w:y="12377"/>
        <w:numPr>
          <w:ilvl w:val="0"/>
          <w:numId w:val="1"/>
        </w:numPr>
        <w:shd w:val="clear" w:color="auto" w:fill="auto"/>
        <w:tabs>
          <w:tab w:val="left" w:pos="460"/>
        </w:tabs>
        <w:spacing w:after="237"/>
        <w:ind w:firstLine="0"/>
        <w:jc w:val="both"/>
      </w:pPr>
      <w:r>
        <w:t>Výstava se bude konat v období od 7. 11. 2016 do 31. 12. 2016, otvírací doba vždy od 10 do 18 hodin kromě pondělí (výjimka je pondělí 7. 11. 2016, kdy bude otevřeno od 10 do 18 hodin). Vernisáž výstavy proběhne dne 9. listopadu 2016 ve Valdštejnské jízdárně.</w:t>
      </w:r>
    </w:p>
    <w:p w:rsidR="00F60A04" w:rsidRDefault="008764ED">
      <w:pPr>
        <w:pStyle w:val="Zkladntext20"/>
        <w:framePr w:w="9122" w:h="3212" w:hRule="exact" w:wrap="none" w:vAnchor="page" w:hAnchor="page" w:x="1377" w:y="12377"/>
        <w:shd w:val="clear" w:color="auto" w:fill="auto"/>
        <w:spacing w:line="270" w:lineRule="exact"/>
        <w:ind w:firstLine="0"/>
        <w:jc w:val="both"/>
      </w:pPr>
      <w:r>
        <w:t>2.3 NG zajistí předmětné prostory ve Valdštejnské jízdárně pro přípravu a instalaci výstavy ve dnech 24. 10. - 6. 11. 2016, konání a deinstalaci výstavy ve dnech 1. 1. - 20. 1. 2017. Prostory dle</w:t>
      </w:r>
    </w:p>
    <w:p w:rsidR="00F60A04" w:rsidRDefault="008764ED">
      <w:pPr>
        <w:pStyle w:val="ZhlavneboZpat0"/>
        <w:framePr w:wrap="none" w:vAnchor="page" w:hAnchor="page" w:x="10334" w:y="15732"/>
        <w:shd w:val="clear" w:color="auto" w:fill="auto"/>
        <w:spacing w:line="210" w:lineRule="exact"/>
      </w:pPr>
      <w:r>
        <w:t>2</w:t>
      </w:r>
    </w:p>
    <w:p w:rsidR="00F60A04" w:rsidRDefault="00F60A04">
      <w:pPr>
        <w:rPr>
          <w:sz w:val="2"/>
          <w:szCs w:val="2"/>
        </w:rPr>
        <w:sectPr w:rsidR="00F60A04">
          <w:pgSz w:w="11900" w:h="16840"/>
          <w:pgMar w:top="360" w:right="360" w:bottom="360" w:left="360" w:header="0" w:footer="3" w:gutter="0"/>
          <w:cols w:space="720"/>
          <w:noEndnote/>
          <w:docGrid w:linePitch="360"/>
        </w:sectPr>
      </w:pPr>
    </w:p>
    <w:p w:rsidR="00F60A04" w:rsidRDefault="008764ED">
      <w:pPr>
        <w:pStyle w:val="Zkladntext20"/>
        <w:framePr w:w="9166" w:h="2214" w:hRule="exact" w:wrap="none" w:vAnchor="page" w:hAnchor="page" w:x="1355" w:y="1199"/>
        <w:shd w:val="clear" w:color="auto" w:fill="auto"/>
        <w:ind w:firstLine="0"/>
        <w:jc w:val="both"/>
      </w:pPr>
      <w:r>
        <w:lastRenderedPageBreak/>
        <w:t>předchozí věty jsou znázorněny na plánku, který tvoří přílohu č. 1 této smlouvy. Předmětné prostory budou v uvedené době užívány výlučně pro účely výstavy. O předání a převzetí prostor pro instalaci a po deinstalaci výstavy sepíší CAW a NG protokol, který se omezí na konstatování předání / převzetí a případných nesrovnalostí a vyjádření se k nim. Prostory budou předány vyklizené a uklizené ve stavu, který bez stavebních zásahů umožní instalaci výstavy a ve stejném stavu s přihlédnutím k běžnému opotřebení budou vráceny (dále jen „prostory NG")- NG dále zajistí v potřebném obvyklém rozsahu využití společných částí citované budovy. Pokud budou při zpětném předání prostor NG nalezeny závady způsobené konáním výstavy, tak je CAW na své náklady opraví.</w:t>
      </w:r>
    </w:p>
    <w:p w:rsidR="00F60A04" w:rsidRDefault="008764ED">
      <w:pPr>
        <w:pStyle w:val="Nadpis430"/>
        <w:framePr w:w="9166" w:h="540" w:hRule="exact" w:wrap="none" w:vAnchor="page" w:hAnchor="page" w:x="1355" w:y="3933"/>
        <w:shd w:val="clear" w:color="auto" w:fill="auto"/>
        <w:spacing w:before="0" w:after="0" w:line="210" w:lineRule="exact"/>
        <w:ind w:left="4480"/>
      </w:pPr>
      <w:bookmarkStart w:id="9" w:name="bookmark8"/>
      <w:r>
        <w:t>III.</w:t>
      </w:r>
      <w:bookmarkEnd w:id="9"/>
    </w:p>
    <w:p w:rsidR="00F60A04" w:rsidRDefault="008764ED">
      <w:pPr>
        <w:pStyle w:val="Nadpis40"/>
        <w:framePr w:w="9166" w:h="540" w:hRule="exact" w:wrap="none" w:vAnchor="page" w:hAnchor="page" w:x="1355" w:y="3933"/>
        <w:shd w:val="clear" w:color="auto" w:fill="auto"/>
        <w:spacing w:line="220" w:lineRule="exact"/>
        <w:ind w:right="20"/>
        <w:jc w:val="center"/>
      </w:pPr>
      <w:bookmarkStart w:id="10" w:name="bookmark9"/>
      <w:r>
        <w:t>Práva a povinnosti smluvních stran</w:t>
      </w:r>
      <w:bookmarkEnd w:id="10"/>
    </w:p>
    <w:p w:rsidR="00F60A04" w:rsidRDefault="008764ED">
      <w:pPr>
        <w:pStyle w:val="Zkladntext20"/>
        <w:framePr w:w="9166" w:h="10743" w:hRule="exact" w:wrap="none" w:vAnchor="page" w:hAnchor="page" w:x="1355" w:y="4747"/>
        <w:shd w:val="clear" w:color="auto" w:fill="auto"/>
        <w:spacing w:after="269" w:line="200" w:lineRule="exact"/>
        <w:ind w:firstLine="0"/>
        <w:jc w:val="both"/>
      </w:pPr>
      <w:r>
        <w:t>3.1 NG se zavazuje:</w:t>
      </w:r>
    </w:p>
    <w:p w:rsidR="00F60A04" w:rsidRDefault="008764ED">
      <w:pPr>
        <w:pStyle w:val="Zkladntext20"/>
        <w:framePr w:w="9166" w:h="10743" w:hRule="exact" w:wrap="none" w:vAnchor="page" w:hAnchor="page" w:x="1355" w:y="4747"/>
        <w:shd w:val="clear" w:color="auto" w:fill="auto"/>
        <w:spacing w:after="293"/>
        <w:ind w:firstLine="0"/>
        <w:jc w:val="both"/>
      </w:pPr>
      <w:r>
        <w:t>Zajistit, aby prostory NG byly ve stavu způsobilém k instalaci, pořádání a deinstalaci výstavy a zajistit v prostorách NG po celou dobu od předání do zpětného převzetí veškeré služby související se zachováním obvyklých standardů výstavního prostoru po dobu konání výstavy. Jedná se o všechny služby, které mají svůj základ a bezprostřední souvislost s budovou a běžným provozem Valdštejnské jízdárny, zejména: dodávka vody, odvádění odpadních vod, odvoz komunálního odpadu, osvětlení (vč. zapůjčení ramp a světel) a el. energie, úklid včetně společných částí (periodický, jakož i generální), provoz a čištění instalovaných součástí budovy, provoz toalet, resp. společných částí budovy v potřebném obvyklém rozsahu, předepsaná povinná ostraha exteriéru i interiéru budovy (= 1 osoba velín + 1 osoba recepce), údržba, nutné opravy a revize budovy, včetně početně i odborně odpovídajícího personálu nutného k zajištění těchto povinností.</w:t>
      </w:r>
    </w:p>
    <w:p w:rsidR="00F60A04" w:rsidRDefault="008764ED">
      <w:pPr>
        <w:pStyle w:val="Zkladntext20"/>
        <w:framePr w:w="9166" w:h="10743" w:hRule="exact" w:wrap="none" w:vAnchor="page" w:hAnchor="page" w:x="1355" w:y="4747"/>
        <w:shd w:val="clear" w:color="auto" w:fill="auto"/>
        <w:spacing w:after="265" w:line="200" w:lineRule="exact"/>
        <w:ind w:firstLine="0"/>
        <w:jc w:val="both"/>
      </w:pPr>
      <w:r>
        <w:t>Poskytnout CAW nezbytnou součinnost při instalaci, provozu a deinstalaci výstavy.</w:t>
      </w:r>
    </w:p>
    <w:p w:rsidR="00F60A04" w:rsidRDefault="008764ED">
      <w:pPr>
        <w:pStyle w:val="Zkladntext20"/>
        <w:framePr w:w="9166" w:h="10743" w:hRule="exact" w:wrap="none" w:vAnchor="page" w:hAnchor="page" w:x="1355" w:y="4747"/>
        <w:shd w:val="clear" w:color="auto" w:fill="auto"/>
        <w:spacing w:after="240"/>
        <w:ind w:firstLine="0"/>
        <w:jc w:val="both"/>
      </w:pPr>
      <w:r>
        <w:t>Ponechat CAW paneláž z výstavy „Císař Karel IV. 1316-2016". Zajistit deinstalaci paneláže po ukončení výstavy Architektura pro korunu.</w:t>
      </w:r>
    </w:p>
    <w:p w:rsidR="00F60A04" w:rsidRDefault="008764ED">
      <w:pPr>
        <w:pStyle w:val="Zkladntext20"/>
        <w:framePr w:w="9166" w:h="10743" w:hRule="exact" w:wrap="none" w:vAnchor="page" w:hAnchor="page" w:x="1355" w:y="4747"/>
        <w:shd w:val="clear" w:color="auto" w:fill="auto"/>
        <w:spacing w:after="237"/>
        <w:ind w:firstLine="0"/>
        <w:jc w:val="both"/>
      </w:pPr>
      <w:r>
        <w:t>Umožnit CAW vstup do prostor Valdštejnské jízdárny od 24. 10. 2016 v souvislosti s instalací výstavy, v době od 8.00 do 20.00 hod.</w:t>
      </w:r>
    </w:p>
    <w:p w:rsidR="00F60A04" w:rsidRDefault="008764ED">
      <w:pPr>
        <w:pStyle w:val="Zkladntext20"/>
        <w:framePr w:w="9166" w:h="10743" w:hRule="exact" w:wrap="none" w:vAnchor="page" w:hAnchor="page" w:x="1355" w:y="4747"/>
        <w:shd w:val="clear" w:color="auto" w:fill="auto"/>
        <w:spacing w:after="296" w:line="270" w:lineRule="exact"/>
        <w:ind w:firstLine="0"/>
        <w:jc w:val="both"/>
      </w:pPr>
      <w:r>
        <w:t>Propagovat výstavu prostřednictvím svých webových stránek, způsobem obvyklým a to po uzavření této smlouvy a dodání podkladů od CAW až do posledního dne trvání výstavy.</w:t>
      </w:r>
    </w:p>
    <w:p w:rsidR="00F60A04" w:rsidRDefault="008764ED">
      <w:pPr>
        <w:pStyle w:val="Zkladntext20"/>
        <w:framePr w:w="9166" w:h="10743" w:hRule="exact" w:wrap="none" w:vAnchor="page" w:hAnchor="page" w:x="1355" w:y="4747"/>
        <w:shd w:val="clear" w:color="auto" w:fill="auto"/>
        <w:spacing w:after="265" w:line="200" w:lineRule="exact"/>
        <w:ind w:firstLine="0"/>
        <w:jc w:val="both"/>
      </w:pPr>
      <w:r>
        <w:t>Jednat s CAW o participaci na případných doprovodných programech k výstavě.</w:t>
      </w:r>
    </w:p>
    <w:p w:rsidR="00F60A04" w:rsidRDefault="008764ED">
      <w:pPr>
        <w:pStyle w:val="Zkladntext20"/>
        <w:framePr w:w="9166" w:h="10743" w:hRule="exact" w:wrap="none" w:vAnchor="page" w:hAnchor="page" w:x="1355" w:y="4747"/>
        <w:shd w:val="clear" w:color="auto" w:fill="auto"/>
        <w:spacing w:after="243"/>
        <w:ind w:firstLine="0"/>
        <w:jc w:val="both"/>
      </w:pPr>
      <w:r>
        <w:t>Strpět instalaci a povoz výstavy v prostorách NG dle návrhu CAW, ledaže návrh obsahuje takové řešení, které je zjevně nevhodné, protiprávní nebo zjevně způsobilé přivodit újmu na majetku nebo dobré pověsti NG, Senátu Parlamentu ČR anebo jiné právnické osoby nebo zjevně neoprávněně zasáhnout do osobnostních práv fyzické osoby nebo způsobit újmu na zdraví nebo majetku fyzické osoby. NG si je vědoma, že tato smlouva nemůže upravit do detailu všechny možné situace, které mohou při jejím plnění vzniknout, přičemž se zavazuje postupovat v případech, které nejsou výslovně upraveny touto smlouvou přiměřeným konstruktivním přístupem, aby byl naplněn cíl této smlouvy v podobě rozumného resp. spravedlivého očekávání smluvních stran.</w:t>
      </w:r>
    </w:p>
    <w:p w:rsidR="00F60A04" w:rsidRDefault="008764ED">
      <w:pPr>
        <w:pStyle w:val="Zkladntext20"/>
        <w:framePr w:w="9166" w:h="10743" w:hRule="exact" w:wrap="none" w:vAnchor="page" w:hAnchor="page" w:x="1355" w:y="4747"/>
        <w:shd w:val="clear" w:color="auto" w:fill="auto"/>
        <w:spacing w:after="237" w:line="263" w:lineRule="exact"/>
        <w:ind w:firstLine="0"/>
        <w:jc w:val="both"/>
      </w:pPr>
      <w:r>
        <w:t>Informovat CAW o veškerých skutečnostech, které by mohly mít za následek ohrožení realizace výstavy.</w:t>
      </w:r>
    </w:p>
    <w:p w:rsidR="00F60A04" w:rsidRDefault="008764ED">
      <w:pPr>
        <w:pStyle w:val="Zkladntext20"/>
        <w:framePr w:w="9166" w:h="10743" w:hRule="exact" w:wrap="none" w:vAnchor="page" w:hAnchor="page" w:x="1355" w:y="4747"/>
        <w:shd w:val="clear" w:color="auto" w:fill="auto"/>
        <w:ind w:firstLine="0"/>
        <w:jc w:val="both"/>
      </w:pPr>
      <w:r>
        <w:t>Umožnit v provozní době CAW pořízení audiovizuálního záznamu z prostor NG v souvislosti s konáním výstavy pro další využití CAW. Poskytnout CAW přednostní servis pro zpravodajství a publicistické</w:t>
      </w:r>
    </w:p>
    <w:p w:rsidR="00F60A04" w:rsidRDefault="008764ED">
      <w:pPr>
        <w:pStyle w:val="ZhlavneboZpat0"/>
        <w:framePr w:wrap="none" w:vAnchor="page" w:hAnchor="page" w:x="10337" w:y="15637"/>
        <w:shd w:val="clear" w:color="auto" w:fill="auto"/>
        <w:spacing w:line="210" w:lineRule="exact"/>
      </w:pPr>
      <w:r>
        <w:t>3</w:t>
      </w:r>
    </w:p>
    <w:p w:rsidR="00F60A04" w:rsidRDefault="00F60A04">
      <w:pPr>
        <w:rPr>
          <w:sz w:val="2"/>
          <w:szCs w:val="2"/>
        </w:rPr>
        <w:sectPr w:rsidR="00F60A04">
          <w:pgSz w:w="11900" w:h="16840"/>
          <w:pgMar w:top="360" w:right="360" w:bottom="360" w:left="360" w:header="0" w:footer="3" w:gutter="0"/>
          <w:cols w:space="720"/>
          <w:noEndnote/>
          <w:docGrid w:linePitch="360"/>
        </w:sectPr>
      </w:pPr>
    </w:p>
    <w:p w:rsidR="00F60A04" w:rsidRDefault="008764ED">
      <w:pPr>
        <w:pStyle w:val="Zkladntext20"/>
        <w:framePr w:w="9119" w:h="13737" w:hRule="exact" w:wrap="none" w:vAnchor="page" w:hAnchor="page" w:x="1379" w:y="1224"/>
        <w:shd w:val="clear" w:color="auto" w:fill="auto"/>
        <w:spacing w:after="296" w:line="270" w:lineRule="exact"/>
        <w:ind w:firstLine="0"/>
        <w:jc w:val="both"/>
      </w:pPr>
      <w:r>
        <w:lastRenderedPageBreak/>
        <w:t>pořady týkající se výstavy. Veškeré pořizování záznamů je CAW povinna oznámit NG minimálně 6 pracovních dnů předem. NG bude uváděna jako spolupořádající organizace.</w:t>
      </w:r>
    </w:p>
    <w:p w:rsidR="00F60A04" w:rsidRDefault="008764ED">
      <w:pPr>
        <w:pStyle w:val="Zkladntext20"/>
        <w:framePr w:w="9119" w:h="13737" w:hRule="exact" w:wrap="none" w:vAnchor="page" w:hAnchor="page" w:x="1379" w:y="1224"/>
        <w:shd w:val="clear" w:color="auto" w:fill="auto"/>
        <w:spacing w:after="228" w:line="200" w:lineRule="exact"/>
        <w:ind w:firstLine="0"/>
        <w:jc w:val="both"/>
      </w:pPr>
      <w:r>
        <w:t>3.2 CAW se zavazuje:</w:t>
      </w:r>
    </w:p>
    <w:p w:rsidR="00F60A04" w:rsidRDefault="008764ED">
      <w:pPr>
        <w:pStyle w:val="Zkladntext20"/>
        <w:framePr w:w="9119" w:h="13737" w:hRule="exact" w:wrap="none" w:vAnchor="page" w:hAnchor="page" w:x="1379" w:y="1224"/>
        <w:shd w:val="clear" w:color="auto" w:fill="auto"/>
        <w:spacing w:after="243" w:line="270" w:lineRule="exact"/>
        <w:ind w:firstLine="0"/>
        <w:jc w:val="both"/>
      </w:pPr>
      <w:r>
        <w:t>Řádně zajistit personálně, technicky a administrativně instalaci, deinstalaci a provoz pokladny (vyjma služeb/povinností dle této smlouvy zajišťovaných NG), dále pak kustodní službu v prostorách výstavy a provoz šatny. Přitom je povinna šetřit ostatní provozy NG.</w:t>
      </w:r>
    </w:p>
    <w:p w:rsidR="00F60A04" w:rsidRDefault="008764ED">
      <w:pPr>
        <w:pStyle w:val="Zkladntext20"/>
        <w:framePr w:w="9119" w:h="13737" w:hRule="exact" w:wrap="none" w:vAnchor="page" w:hAnchor="page" w:x="1379" w:y="1224"/>
        <w:shd w:val="clear" w:color="auto" w:fill="auto"/>
        <w:ind w:firstLine="0"/>
        <w:jc w:val="both"/>
      </w:pPr>
      <w:r>
        <w:t>Uhradit ostatní náklady (nestanoví-li tato smlouva jinak) spojené s provozem, přípravou, realizací, instalací a deinstalaci výstavy, výstavní grafiky, osvětlení apod., dopravy exponátů na místo výstavy a zpět, včetně pojištění transportu a včetně dopravy dalšího materiálu potřebného k výstavě a zajištění nezbytných osob angažovaných na straně CAW a náklady na kustodní službu po dobu instalace, deinstalace a po dobu konání výstavy. Náklady na služby zajišťované prostřednictvím NG (tj. náklady na dodávky elektřiny, vody, tepla, náklady na ostrahu /= 1 osoba velín + l osoba recepce/ a náklady na zajištění úklidu) budou ze strany CAW uhrazeny paušálně v celkové částce 365.750,- Kč včetně DPH (302.272,70 Kč bez DPH), slovy: tři sta šedesát pět tisíc sedm set padesát korun českých včetně DPH, a to ve dvou splátkách takto:</w:t>
      </w:r>
    </w:p>
    <w:p w:rsidR="00F60A04" w:rsidRDefault="008764ED">
      <w:pPr>
        <w:pStyle w:val="Zkladntext20"/>
        <w:framePr w:w="9119" w:h="13737" w:hRule="exact" w:wrap="none" w:vAnchor="page" w:hAnchor="page" w:x="1379" w:y="1224"/>
        <w:shd w:val="clear" w:color="auto" w:fill="auto"/>
        <w:spacing w:line="200" w:lineRule="exact"/>
        <w:ind w:firstLine="0"/>
        <w:jc w:val="both"/>
      </w:pPr>
      <w:r>
        <w:t>200.000,- Kč do 30 dnů od uzavření této smlouvy;</w:t>
      </w:r>
    </w:p>
    <w:p w:rsidR="00F60A04" w:rsidRDefault="008764ED">
      <w:pPr>
        <w:pStyle w:val="Zkladntext20"/>
        <w:framePr w:w="9119" w:h="13737" w:hRule="exact" w:wrap="none" w:vAnchor="page" w:hAnchor="page" w:x="1379" w:y="1224"/>
        <w:shd w:val="clear" w:color="auto" w:fill="auto"/>
        <w:spacing w:after="243" w:line="270" w:lineRule="exact"/>
        <w:ind w:right="2680" w:firstLine="0"/>
      </w:pPr>
      <w:r>
        <w:t>165.750,- Kč do 30 dnů od předání prostor zpět NG po skončení výstavy, a to na základě faktur vystavených NG.</w:t>
      </w:r>
    </w:p>
    <w:p w:rsidR="00F60A04" w:rsidRDefault="008764ED">
      <w:pPr>
        <w:pStyle w:val="Zkladntext20"/>
        <w:framePr w:w="9119" w:h="13737" w:hRule="exact" w:wrap="none" w:vAnchor="page" w:hAnchor="page" w:x="1379" w:y="1224"/>
        <w:shd w:val="clear" w:color="auto" w:fill="auto"/>
        <w:spacing w:after="240"/>
        <w:ind w:firstLine="0"/>
        <w:jc w:val="both"/>
      </w:pPr>
      <w:r>
        <w:t>CAW předloží NG nejpozději do 30. 9. 2016 projektovou dokumentaci výstavy (k rukám Lucie Šafaříkové). NG sdělí bez zbytečného odkladu (nejpozději do 14ti pracovních dnů) CAW případné připomínky. Pokud se nepodaří překonat případné rozpory na úrovni realizačních týmů smluvních stran, dohodnou řešení zástupci smluvních stran, kteří podepsali tuto smlouvu, nebo osoby, které je v jejich nepřítomnosti zastupují nebo které určí.</w:t>
      </w:r>
    </w:p>
    <w:p w:rsidR="00F60A04" w:rsidRDefault="008764ED">
      <w:pPr>
        <w:pStyle w:val="Zkladntext20"/>
        <w:framePr w:w="9119" w:h="13737" w:hRule="exact" w:wrap="none" w:vAnchor="page" w:hAnchor="page" w:x="1379" w:y="1224"/>
        <w:shd w:val="clear" w:color="auto" w:fill="auto"/>
        <w:spacing w:after="293"/>
        <w:ind w:firstLine="0"/>
        <w:jc w:val="both"/>
      </w:pPr>
      <w:r>
        <w:t>Respektovat organizační pokyny Oddělení bezpečnosti a ostrahy NG, které má za cíl zabránit újmě na zdraví a majetku v prostorách NG a jejich bezprostředním funkčním okolí.</w:t>
      </w:r>
    </w:p>
    <w:p w:rsidR="00F60A04" w:rsidRDefault="008764ED">
      <w:pPr>
        <w:pStyle w:val="Zkladntext20"/>
        <w:framePr w:w="9119" w:h="13737" w:hRule="exact" w:wrap="none" w:vAnchor="page" w:hAnchor="page" w:x="1379" w:y="1224"/>
        <w:shd w:val="clear" w:color="auto" w:fill="auto"/>
        <w:spacing w:after="205" w:line="200" w:lineRule="exact"/>
        <w:ind w:firstLine="0"/>
        <w:jc w:val="both"/>
      </w:pPr>
      <w:r>
        <w:t>Informovat NG o veškerých skutečnostech, které by mohly mít za následek ohrožení realizace výstavy.</w:t>
      </w:r>
    </w:p>
    <w:p w:rsidR="00F60A04" w:rsidRDefault="008764ED">
      <w:pPr>
        <w:pStyle w:val="Zkladntext20"/>
        <w:framePr w:w="9119" w:h="13737" w:hRule="exact" w:wrap="none" w:vAnchor="page" w:hAnchor="page" w:x="1379" w:y="1224"/>
        <w:shd w:val="clear" w:color="auto" w:fill="auto"/>
        <w:spacing w:after="293"/>
        <w:ind w:firstLine="0"/>
        <w:jc w:val="both"/>
      </w:pPr>
      <w:r>
        <w:t>Zajistit na své náklady dne 9. 11. 2016 za přítomnosti osob ze strany NG vernisáž výstavy. Na podobě a podrobnostech vernisáže se smluvní strany neformálně dohodnou po uzavření této smlouvy. Doj</w:t>
      </w:r>
      <w:r w:rsidR="00F6545B">
        <w:t>de-</w:t>
      </w:r>
      <w:r>
        <w:t>li v této věci k nepřekonatelným rozporům, je CAW oprávněna od konání vernisáže upustit.</w:t>
      </w:r>
    </w:p>
    <w:p w:rsidR="00F60A04" w:rsidRDefault="008764ED">
      <w:pPr>
        <w:pStyle w:val="Zkladntext20"/>
        <w:framePr w:w="9119" w:h="13737" w:hRule="exact" w:wrap="none" w:vAnchor="page" w:hAnchor="page" w:x="1379" w:y="1224"/>
        <w:shd w:val="clear" w:color="auto" w:fill="auto"/>
        <w:spacing w:after="205" w:line="200" w:lineRule="exact"/>
        <w:ind w:firstLine="0"/>
        <w:jc w:val="both"/>
      </w:pPr>
      <w:r>
        <w:t>Předat NG 10 ks veškerých tiskovin souvisejících s výstavou (speciálně za tímto účelem vyrobených).</w:t>
      </w:r>
    </w:p>
    <w:p w:rsidR="00F60A04" w:rsidRDefault="008764ED">
      <w:pPr>
        <w:pStyle w:val="Zkladntext20"/>
        <w:framePr w:w="9119" w:h="13737" w:hRule="exact" w:wrap="none" w:vAnchor="page" w:hAnchor="page" w:x="1379" w:y="1224"/>
        <w:shd w:val="clear" w:color="auto" w:fill="auto"/>
        <w:spacing w:after="237" w:line="263" w:lineRule="exact"/>
        <w:ind w:firstLine="0"/>
        <w:jc w:val="both"/>
      </w:pPr>
      <w:r>
        <w:t>Dodržovat harmonogram přípravy a realizace výstavy, bude-li takový dokument vypracován resp. dohodnut. Jinak postupovat s odbornou péčí tak, aby došlo ke kýženému naplnění této smlouvy a nedošlo k neoprávněné újmě na právech jiné smluvní strany nebo třetí osoby.</w:t>
      </w:r>
    </w:p>
    <w:p w:rsidR="00F60A04" w:rsidRDefault="008764ED">
      <w:pPr>
        <w:pStyle w:val="Zkladntext20"/>
        <w:framePr w:w="9119" w:h="13737" w:hRule="exact" w:wrap="none" w:vAnchor="page" w:hAnchor="page" w:x="1379" w:y="1224"/>
        <w:shd w:val="clear" w:color="auto" w:fill="auto"/>
        <w:spacing w:after="240"/>
        <w:ind w:firstLine="0"/>
        <w:jc w:val="both"/>
      </w:pPr>
      <w:r>
        <w:t>Zajistit propagaci výstavy. CAW uvede, že výstava vznikla ve spolupráci s Národní galerií v Praze formou textu a/nebo uvedením loga NG. Výnosy ze sponzoringu a partnerství výstavy, které nasmlouvala CAW, náleží CAW.</w:t>
      </w:r>
    </w:p>
    <w:p w:rsidR="00F60A04" w:rsidRDefault="008764ED">
      <w:pPr>
        <w:pStyle w:val="Zkladntext20"/>
        <w:framePr w:w="9119" w:h="13737" w:hRule="exact" w:wrap="none" w:vAnchor="page" w:hAnchor="page" w:x="1379" w:y="1224"/>
        <w:shd w:val="clear" w:color="auto" w:fill="auto"/>
        <w:ind w:firstLine="0"/>
        <w:jc w:val="both"/>
      </w:pPr>
      <w:r>
        <w:t>CAW si je vědoma, že tato smlouva nemůže upravit do detailu všechny možné situace, které mohou při jejím plnění vzniknout, přičemž se zavazuje postupovat v případech, které nejsou výslovně upraveny touto smlouvou přiměřeným konstruktivním přístupem, aby byl naplněn cíl této smlouvy v podobě rozumného resp. spravedlivého očekávání smluvních stran.</w:t>
      </w:r>
    </w:p>
    <w:p w:rsidR="00F60A04" w:rsidRDefault="008764ED">
      <w:pPr>
        <w:pStyle w:val="ZhlavneboZpat0"/>
        <w:framePr w:wrap="none" w:vAnchor="page" w:hAnchor="page" w:x="10328" w:y="15640"/>
        <w:shd w:val="clear" w:color="auto" w:fill="auto"/>
        <w:spacing w:line="210" w:lineRule="exact"/>
      </w:pPr>
      <w:r>
        <w:t>4</w:t>
      </w:r>
    </w:p>
    <w:p w:rsidR="00F60A04" w:rsidRDefault="00F60A04">
      <w:pPr>
        <w:rPr>
          <w:sz w:val="2"/>
          <w:szCs w:val="2"/>
        </w:rPr>
        <w:sectPr w:rsidR="00F60A04">
          <w:pgSz w:w="11900" w:h="16840"/>
          <w:pgMar w:top="360" w:right="360" w:bottom="360" w:left="360" w:header="0" w:footer="3" w:gutter="0"/>
          <w:cols w:space="720"/>
          <w:noEndnote/>
          <w:docGrid w:linePitch="360"/>
        </w:sectPr>
      </w:pPr>
    </w:p>
    <w:p w:rsidR="00F60A04" w:rsidRDefault="008764ED">
      <w:pPr>
        <w:pStyle w:val="Nadpis40"/>
        <w:framePr w:w="9158" w:h="9287" w:hRule="exact" w:wrap="none" w:vAnchor="page" w:hAnchor="page" w:x="1359" w:y="1208"/>
        <w:shd w:val="clear" w:color="auto" w:fill="auto"/>
        <w:spacing w:line="220" w:lineRule="exact"/>
        <w:ind w:left="4480"/>
      </w:pPr>
      <w:bookmarkStart w:id="11" w:name="bookmark10"/>
      <w:r>
        <w:lastRenderedPageBreak/>
        <w:t>IV.</w:t>
      </w:r>
      <w:bookmarkEnd w:id="11"/>
    </w:p>
    <w:p w:rsidR="00F60A04" w:rsidRDefault="008764ED">
      <w:pPr>
        <w:pStyle w:val="Nadpis40"/>
        <w:framePr w:w="9158" w:h="9287" w:hRule="exact" w:wrap="none" w:vAnchor="page" w:hAnchor="page" w:x="1359" w:y="1208"/>
        <w:shd w:val="clear" w:color="auto" w:fill="auto"/>
        <w:spacing w:after="201" w:line="220" w:lineRule="exact"/>
        <w:jc w:val="center"/>
      </w:pPr>
      <w:bookmarkStart w:id="12" w:name="bookmark11"/>
      <w:r>
        <w:t>Zvláštní ujednání</w:t>
      </w:r>
      <w:bookmarkEnd w:id="12"/>
    </w:p>
    <w:p w:rsidR="00F60A04" w:rsidRDefault="008764ED">
      <w:pPr>
        <w:pStyle w:val="Zkladntext20"/>
        <w:framePr w:w="9158" w:h="9287" w:hRule="exact" w:wrap="none" w:vAnchor="page" w:hAnchor="page" w:x="1359" w:y="1208"/>
        <w:shd w:val="clear" w:color="auto" w:fill="auto"/>
        <w:spacing w:after="232"/>
        <w:ind w:firstLine="0"/>
        <w:jc w:val="both"/>
      </w:pPr>
      <w:r>
        <w:t>Výnosy ze vstupného budou rozděleny mezi smluvní strany takto: CAW poskytne NG 50% ze vstupného.</w:t>
      </w:r>
    </w:p>
    <w:p w:rsidR="00F60A04" w:rsidRDefault="008764ED">
      <w:pPr>
        <w:pStyle w:val="Zkladntext20"/>
        <w:framePr w:w="9158" w:h="9287" w:hRule="exact" w:wrap="none" w:vAnchor="page" w:hAnchor="page" w:x="1359" w:y="1208"/>
        <w:shd w:val="clear" w:color="auto" w:fill="auto"/>
        <w:spacing w:line="277" w:lineRule="exact"/>
        <w:ind w:firstLine="0"/>
        <w:jc w:val="both"/>
      </w:pPr>
      <w:r>
        <w:t>Vstupné bude vybíráno v následující výši (cena uvedená vč. DPH):</w:t>
      </w:r>
    </w:p>
    <w:p w:rsidR="00F60A04" w:rsidRDefault="008764ED">
      <w:pPr>
        <w:pStyle w:val="Zkladntext20"/>
        <w:framePr w:w="9158" w:h="9287" w:hRule="exact" w:wrap="none" w:vAnchor="page" w:hAnchor="page" w:x="1359" w:y="1208"/>
        <w:numPr>
          <w:ilvl w:val="0"/>
          <w:numId w:val="2"/>
        </w:numPr>
        <w:shd w:val="clear" w:color="auto" w:fill="auto"/>
        <w:tabs>
          <w:tab w:val="left" w:pos="779"/>
        </w:tabs>
        <w:spacing w:line="277" w:lineRule="exact"/>
        <w:ind w:left="420" w:firstLine="0"/>
        <w:jc w:val="both"/>
      </w:pPr>
      <w:r>
        <w:t>děti do 16 let: zdarma</w:t>
      </w:r>
    </w:p>
    <w:p w:rsidR="00F60A04" w:rsidRDefault="008764ED">
      <w:pPr>
        <w:pStyle w:val="Zkladntext20"/>
        <w:framePr w:w="9158" w:h="9287" w:hRule="exact" w:wrap="none" w:vAnchor="page" w:hAnchor="page" w:x="1359" w:y="1208"/>
        <w:numPr>
          <w:ilvl w:val="0"/>
          <w:numId w:val="2"/>
        </w:numPr>
        <w:shd w:val="clear" w:color="auto" w:fill="auto"/>
        <w:tabs>
          <w:tab w:val="left" w:pos="779"/>
        </w:tabs>
        <w:spacing w:line="277" w:lineRule="exact"/>
        <w:ind w:left="420" w:firstLine="0"/>
        <w:jc w:val="both"/>
      </w:pPr>
      <w:r>
        <w:t>studenti od 16 do 26 let: 50 Kč/os</w:t>
      </w:r>
    </w:p>
    <w:p w:rsidR="00F60A04" w:rsidRDefault="008764ED">
      <w:pPr>
        <w:pStyle w:val="Zkladntext20"/>
        <w:framePr w:w="9158" w:h="9287" w:hRule="exact" w:wrap="none" w:vAnchor="page" w:hAnchor="page" w:x="1359" w:y="1208"/>
        <w:numPr>
          <w:ilvl w:val="0"/>
          <w:numId w:val="2"/>
        </w:numPr>
        <w:shd w:val="clear" w:color="auto" w:fill="auto"/>
        <w:tabs>
          <w:tab w:val="left" w:pos="779"/>
        </w:tabs>
        <w:spacing w:line="277" w:lineRule="exact"/>
        <w:ind w:left="420" w:firstLine="0"/>
        <w:jc w:val="both"/>
      </w:pPr>
      <w:r>
        <w:t>dospělí: 100 Kč/os</w:t>
      </w:r>
    </w:p>
    <w:p w:rsidR="00F60A04" w:rsidRDefault="008764ED">
      <w:pPr>
        <w:pStyle w:val="Zkladntext20"/>
        <w:framePr w:w="9158" w:h="9287" w:hRule="exact" w:wrap="none" w:vAnchor="page" w:hAnchor="page" w:x="1359" w:y="1208"/>
        <w:numPr>
          <w:ilvl w:val="0"/>
          <w:numId w:val="2"/>
        </w:numPr>
        <w:shd w:val="clear" w:color="auto" w:fill="auto"/>
        <w:tabs>
          <w:tab w:val="left" w:pos="779"/>
        </w:tabs>
        <w:spacing w:line="277" w:lineRule="exact"/>
        <w:ind w:left="420" w:firstLine="0"/>
        <w:jc w:val="both"/>
      </w:pPr>
      <w:r>
        <w:t>senioři:50 Kč/os</w:t>
      </w:r>
    </w:p>
    <w:p w:rsidR="00F60A04" w:rsidRDefault="008764ED">
      <w:pPr>
        <w:pStyle w:val="Zkladntext20"/>
        <w:framePr w:w="9158" w:h="9287" w:hRule="exact" w:wrap="none" w:vAnchor="page" w:hAnchor="page" w:x="1359" w:y="1208"/>
        <w:numPr>
          <w:ilvl w:val="0"/>
          <w:numId w:val="2"/>
        </w:numPr>
        <w:shd w:val="clear" w:color="auto" w:fill="auto"/>
        <w:tabs>
          <w:tab w:val="left" w:pos="779"/>
        </w:tabs>
        <w:spacing w:line="263" w:lineRule="exact"/>
        <w:ind w:left="780"/>
      </w:pPr>
      <w:r>
        <w:t>rodinné vstupné pro rodinu složenou ze dvou dospělých a maximálně pěti dětí ve věku do 16 let: 150 Kč.</w:t>
      </w:r>
    </w:p>
    <w:p w:rsidR="00F60A04" w:rsidRDefault="008764ED">
      <w:pPr>
        <w:pStyle w:val="Zkladntext20"/>
        <w:framePr w:w="9158" w:h="9287" w:hRule="exact" w:wrap="none" w:vAnchor="page" w:hAnchor="page" w:x="1359" w:y="1208"/>
        <w:numPr>
          <w:ilvl w:val="0"/>
          <w:numId w:val="2"/>
        </w:numPr>
        <w:shd w:val="clear" w:color="auto" w:fill="auto"/>
        <w:tabs>
          <w:tab w:val="left" w:pos="779"/>
        </w:tabs>
        <w:spacing w:after="193" w:line="200" w:lineRule="exact"/>
        <w:ind w:left="420" w:firstLine="0"/>
        <w:jc w:val="both"/>
      </w:pPr>
      <w:r>
        <w:t>skupinové vstupné u skupin od 10 osob sleva 50 % z výše uvedených částek.</w:t>
      </w:r>
    </w:p>
    <w:p w:rsidR="00F60A04" w:rsidRDefault="008764ED">
      <w:pPr>
        <w:pStyle w:val="Zkladntext20"/>
        <w:framePr w:w="9158" w:h="9287" w:hRule="exact" w:wrap="none" w:vAnchor="page" w:hAnchor="page" w:x="1359" w:y="1208"/>
        <w:shd w:val="clear" w:color="auto" w:fill="auto"/>
        <w:spacing w:line="281" w:lineRule="exact"/>
        <w:ind w:firstLine="0"/>
        <w:jc w:val="both"/>
      </w:pPr>
      <w:r>
        <w:t>ve Valdštejnské jízdárně vstup zdarma pro:</w:t>
      </w:r>
    </w:p>
    <w:p w:rsidR="00F60A04" w:rsidRDefault="008764ED">
      <w:pPr>
        <w:pStyle w:val="Zkladntext20"/>
        <w:framePr w:w="9158" w:h="9287" w:hRule="exact" w:wrap="none" w:vAnchor="page" w:hAnchor="page" w:x="1359" w:y="1208"/>
        <w:numPr>
          <w:ilvl w:val="0"/>
          <w:numId w:val="2"/>
        </w:numPr>
        <w:shd w:val="clear" w:color="auto" w:fill="auto"/>
        <w:tabs>
          <w:tab w:val="left" w:pos="779"/>
        </w:tabs>
        <w:spacing w:line="281" w:lineRule="exact"/>
        <w:ind w:left="420" w:firstLine="0"/>
        <w:jc w:val="both"/>
      </w:pPr>
      <w:r>
        <w:t>Držitelé průkazu ZTP a ZTP/P</w:t>
      </w:r>
    </w:p>
    <w:p w:rsidR="00F60A04" w:rsidRDefault="008764ED">
      <w:pPr>
        <w:pStyle w:val="Zkladntext20"/>
        <w:framePr w:w="9158" w:h="9287" w:hRule="exact" w:wrap="none" w:vAnchor="page" w:hAnchor="page" w:x="1359" w:y="1208"/>
        <w:numPr>
          <w:ilvl w:val="0"/>
          <w:numId w:val="2"/>
        </w:numPr>
        <w:shd w:val="clear" w:color="auto" w:fill="auto"/>
        <w:tabs>
          <w:tab w:val="left" w:pos="779"/>
        </w:tabs>
        <w:spacing w:line="281" w:lineRule="exact"/>
        <w:ind w:left="420" w:firstLine="0"/>
        <w:jc w:val="both"/>
      </w:pPr>
      <w:r>
        <w:t>Asociace muzeí a galerií (AMG)</w:t>
      </w:r>
    </w:p>
    <w:p w:rsidR="00F60A04" w:rsidRDefault="008764ED">
      <w:pPr>
        <w:pStyle w:val="Zkladntext20"/>
        <w:framePr w:w="9158" w:h="9287" w:hRule="exact" w:wrap="none" w:vAnchor="page" w:hAnchor="page" w:x="1359" w:y="1208"/>
        <w:numPr>
          <w:ilvl w:val="0"/>
          <w:numId w:val="2"/>
        </w:numPr>
        <w:shd w:val="clear" w:color="auto" w:fill="auto"/>
        <w:tabs>
          <w:tab w:val="left" w:pos="779"/>
        </w:tabs>
        <w:spacing w:line="281" w:lineRule="exact"/>
        <w:ind w:left="420" w:firstLine="0"/>
        <w:jc w:val="both"/>
      </w:pPr>
      <w:r>
        <w:t>ICOM</w:t>
      </w:r>
    </w:p>
    <w:p w:rsidR="00F60A04" w:rsidRDefault="008764ED">
      <w:pPr>
        <w:pStyle w:val="Zkladntext20"/>
        <w:framePr w:w="9158" w:h="9287" w:hRule="exact" w:wrap="none" w:vAnchor="page" w:hAnchor="page" w:x="1359" w:y="1208"/>
        <w:numPr>
          <w:ilvl w:val="0"/>
          <w:numId w:val="2"/>
        </w:numPr>
        <w:shd w:val="clear" w:color="auto" w:fill="auto"/>
        <w:tabs>
          <w:tab w:val="left" w:pos="779"/>
        </w:tabs>
        <w:spacing w:line="281" w:lineRule="exact"/>
        <w:ind w:left="420" w:firstLine="0"/>
        <w:jc w:val="both"/>
      </w:pPr>
      <w:r>
        <w:t>Zaměstnanci NG</w:t>
      </w:r>
    </w:p>
    <w:p w:rsidR="00F60A04" w:rsidRDefault="008764ED">
      <w:pPr>
        <w:pStyle w:val="Zkladntext20"/>
        <w:framePr w:w="9158" w:h="9287" w:hRule="exact" w:wrap="none" w:vAnchor="page" w:hAnchor="page" w:x="1359" w:y="1208"/>
        <w:numPr>
          <w:ilvl w:val="0"/>
          <w:numId w:val="2"/>
        </w:numPr>
        <w:shd w:val="clear" w:color="auto" w:fill="auto"/>
        <w:tabs>
          <w:tab w:val="left" w:pos="779"/>
        </w:tabs>
        <w:spacing w:after="305" w:line="281" w:lineRule="exact"/>
        <w:ind w:left="420" w:firstLine="0"/>
        <w:jc w:val="both"/>
      </w:pPr>
      <w:r>
        <w:t>Členové Společnosti přátel NG</w:t>
      </w:r>
    </w:p>
    <w:p w:rsidR="00F60A04" w:rsidRDefault="008764ED">
      <w:pPr>
        <w:pStyle w:val="Zkladntext20"/>
        <w:framePr w:w="9158" w:h="9287" w:hRule="exact" w:wrap="none" w:vAnchor="page" w:hAnchor="page" w:x="1359" w:y="1208"/>
        <w:shd w:val="clear" w:color="auto" w:fill="auto"/>
        <w:spacing w:after="205" w:line="200" w:lineRule="exact"/>
        <w:ind w:firstLine="0"/>
        <w:jc w:val="both"/>
      </w:pPr>
      <w:r>
        <w:t xml:space="preserve">NG má právo obdržet </w:t>
      </w:r>
      <w:r w:rsidR="005A2F1D">
        <w:t>100</w:t>
      </w:r>
      <w:r>
        <w:t>ks volných vstupenek na výstavu v kategorii rodinné vstupné.</w:t>
      </w:r>
    </w:p>
    <w:p w:rsidR="00F60A04" w:rsidRDefault="008764ED">
      <w:pPr>
        <w:pStyle w:val="Zkladntext20"/>
        <w:framePr w:w="9158" w:h="9287" w:hRule="exact" w:wrap="none" w:vAnchor="page" w:hAnchor="page" w:x="1359" w:y="1208"/>
        <w:shd w:val="clear" w:color="auto" w:fill="auto"/>
        <w:spacing w:after="240"/>
        <w:ind w:firstLine="0"/>
        <w:jc w:val="both"/>
      </w:pPr>
      <w:r>
        <w:t>Vstupenka platí pro jeden vstup. Vstupenky, jejich prodej a podání odpovídajících informací návštěvníkům zajistí na místě samém na své náklady CAW. Vytištění a předání volných vstupenek pro NG zajistí na své náklady CAW.</w:t>
      </w:r>
    </w:p>
    <w:p w:rsidR="00F60A04" w:rsidRDefault="008764ED">
      <w:pPr>
        <w:pStyle w:val="Zkladntext20"/>
        <w:framePr w:w="9158" w:h="9287" w:hRule="exact" w:wrap="none" w:vAnchor="page" w:hAnchor="page" w:x="1359" w:y="1208"/>
        <w:shd w:val="clear" w:color="auto" w:fill="auto"/>
        <w:spacing w:after="240"/>
        <w:ind w:firstLine="0"/>
        <w:jc w:val="both"/>
      </w:pPr>
      <w:r>
        <w:t>Do 30 dnů po ukončení výstavy provede CAW vyúčtování a vypořádání vstupného dle bodu 4výsledná částka bude převedena na účet uvedený v záhlaví smlouvy.</w:t>
      </w:r>
    </w:p>
    <w:p w:rsidR="00F60A04" w:rsidRDefault="008764ED">
      <w:pPr>
        <w:pStyle w:val="Zkladntext20"/>
        <w:framePr w:w="9158" w:h="9287" w:hRule="exact" w:wrap="none" w:vAnchor="page" w:hAnchor="page" w:x="1359" w:y="1208"/>
        <w:shd w:val="clear" w:color="auto" w:fill="auto"/>
        <w:ind w:firstLine="0"/>
        <w:jc w:val="both"/>
      </w:pPr>
      <w:r>
        <w:t>Smluvní strana odpovídá za újmu způsobenou druhé smluvní straně nebo třetí osobě, a to v souladu s občanským zákoníkem. CAW prohlašuje, že má uzavřenou smlouvu o pojištění odpovědnosti za škodu a pojištění majetku.</w:t>
      </w:r>
    </w:p>
    <w:p w:rsidR="00F60A04" w:rsidRDefault="008764ED">
      <w:pPr>
        <w:pStyle w:val="Nadpis40"/>
        <w:framePr w:w="9158" w:h="4570" w:hRule="exact" w:wrap="none" w:vAnchor="page" w:hAnchor="page" w:x="1359" w:y="11018"/>
        <w:shd w:val="clear" w:color="auto" w:fill="auto"/>
        <w:spacing w:line="220" w:lineRule="exact"/>
        <w:ind w:left="4480"/>
      </w:pPr>
      <w:bookmarkStart w:id="13" w:name="bookmark12"/>
      <w:r>
        <w:t>V.</w:t>
      </w:r>
      <w:bookmarkEnd w:id="13"/>
    </w:p>
    <w:p w:rsidR="00F60A04" w:rsidRDefault="008764ED">
      <w:pPr>
        <w:pStyle w:val="Nadpis40"/>
        <w:framePr w:w="9158" w:h="4570" w:hRule="exact" w:wrap="none" w:vAnchor="page" w:hAnchor="page" w:x="1359" w:y="11018"/>
        <w:shd w:val="clear" w:color="auto" w:fill="auto"/>
        <w:spacing w:after="254" w:line="220" w:lineRule="exact"/>
        <w:jc w:val="center"/>
      </w:pPr>
      <w:bookmarkStart w:id="14" w:name="bookmark13"/>
      <w:r>
        <w:t>Trvání smlouvy</w:t>
      </w:r>
      <w:bookmarkEnd w:id="14"/>
    </w:p>
    <w:p w:rsidR="00F60A04" w:rsidRDefault="008764ED">
      <w:pPr>
        <w:pStyle w:val="Zkladntext20"/>
        <w:framePr w:w="9158" w:h="4570" w:hRule="exact" w:wrap="none" w:vAnchor="page" w:hAnchor="page" w:x="1359" w:y="11018"/>
        <w:shd w:val="clear" w:color="auto" w:fill="auto"/>
        <w:spacing w:after="202" w:line="200" w:lineRule="exact"/>
        <w:ind w:firstLine="0"/>
        <w:jc w:val="both"/>
      </w:pPr>
      <w:r>
        <w:t>Tato Smlouva nabývá platnosti a účinnosti dnem jejího uzavření.</w:t>
      </w:r>
    </w:p>
    <w:p w:rsidR="00F60A04" w:rsidRDefault="008764ED">
      <w:pPr>
        <w:pStyle w:val="Zkladntext20"/>
        <w:framePr w:w="9158" w:h="4570" w:hRule="exact" w:wrap="none" w:vAnchor="page" w:hAnchor="page" w:x="1359" w:y="11018"/>
        <w:shd w:val="clear" w:color="auto" w:fill="auto"/>
        <w:spacing w:after="240"/>
        <w:ind w:firstLine="0"/>
        <w:jc w:val="both"/>
      </w:pPr>
      <w:r>
        <w:t>Tuto smlouvu lze ukončit na základě dohody všech smluvních stan nebo odstoupením ze zákonných nebo dohodnutých důvodů.</w:t>
      </w:r>
    </w:p>
    <w:p w:rsidR="00F60A04" w:rsidRDefault="008764ED">
      <w:pPr>
        <w:pStyle w:val="Zkladntext20"/>
        <w:framePr w:w="9158" w:h="4570" w:hRule="exact" w:wrap="none" w:vAnchor="page" w:hAnchor="page" w:x="1359" w:y="11018"/>
        <w:shd w:val="clear" w:color="auto" w:fill="auto"/>
        <w:spacing w:after="240"/>
        <w:ind w:firstLine="0"/>
        <w:jc w:val="both"/>
      </w:pPr>
      <w:r>
        <w:t>CAW je oprávněna od smlouvy odstoupit, vyskytne-li se v prostorách NG technická nebo jiná závada, která znemožní užití prostor k pořádání výstavy nebo jej výrazně omezí či pokud budou prostory NG nezpůsobilé k pořádání výstavy.</w:t>
      </w:r>
    </w:p>
    <w:p w:rsidR="00F60A04" w:rsidRDefault="008764ED">
      <w:pPr>
        <w:pStyle w:val="Zkladntext20"/>
        <w:framePr w:w="9158" w:h="4570" w:hRule="exact" w:wrap="none" w:vAnchor="page" w:hAnchor="page" w:x="1359" w:y="11018"/>
        <w:shd w:val="clear" w:color="auto" w:fill="auto"/>
        <w:ind w:firstLine="0"/>
        <w:jc w:val="both"/>
      </w:pPr>
      <w:r>
        <w:t>NG je oprávněna od smlouvy odstoupit v případě, že bude ze strany Senátu Parlamentu ČR ukončena Smlouva o přenechání k užívání ze dne 30. 7. 2002, ve znění pozdějších dodatků. Písemné odstoupení od této smlouvy je NG povinna doručit CAW nejpozději 1 měsíc před ukončením Smlouvy o přenechání k užívání a v tomto písemném úkonu je NG povinna informovat CAW o termínu ukončení této smlouvy včetně termínu k vyklizení prostor NG.</w:t>
      </w:r>
    </w:p>
    <w:p w:rsidR="00F60A04" w:rsidRDefault="008764ED">
      <w:pPr>
        <w:pStyle w:val="ZhlavneboZpat0"/>
        <w:framePr w:wrap="none" w:vAnchor="page" w:hAnchor="page" w:x="10341" w:y="15612"/>
        <w:shd w:val="clear" w:color="auto" w:fill="auto"/>
        <w:spacing w:line="210" w:lineRule="exact"/>
      </w:pPr>
      <w:r>
        <w:t>5</w:t>
      </w:r>
    </w:p>
    <w:p w:rsidR="00F60A04" w:rsidRDefault="00F60A04">
      <w:pPr>
        <w:rPr>
          <w:sz w:val="2"/>
          <w:szCs w:val="2"/>
        </w:rPr>
        <w:sectPr w:rsidR="00F60A04">
          <w:pgSz w:w="11900" w:h="16840"/>
          <w:pgMar w:top="360" w:right="360" w:bottom="360" w:left="360" w:header="0" w:footer="3" w:gutter="0"/>
          <w:cols w:space="720"/>
          <w:noEndnote/>
          <w:docGrid w:linePitch="360"/>
        </w:sectPr>
      </w:pPr>
    </w:p>
    <w:p w:rsidR="00F60A04" w:rsidRDefault="008764ED">
      <w:pPr>
        <w:pStyle w:val="Nadpis40"/>
        <w:framePr w:w="9112" w:h="547" w:hRule="exact" w:wrap="none" w:vAnchor="page" w:hAnchor="page" w:x="1382" w:y="1535"/>
        <w:shd w:val="clear" w:color="auto" w:fill="auto"/>
        <w:spacing w:line="220" w:lineRule="exact"/>
        <w:ind w:left="4440"/>
      </w:pPr>
      <w:bookmarkStart w:id="15" w:name="bookmark14"/>
      <w:r>
        <w:lastRenderedPageBreak/>
        <w:t>VI.</w:t>
      </w:r>
      <w:bookmarkEnd w:id="15"/>
    </w:p>
    <w:p w:rsidR="00F60A04" w:rsidRDefault="008764ED">
      <w:pPr>
        <w:pStyle w:val="Nadpis40"/>
        <w:framePr w:w="9112" w:h="547" w:hRule="exact" w:wrap="none" w:vAnchor="page" w:hAnchor="page" w:x="1382" w:y="1535"/>
        <w:shd w:val="clear" w:color="auto" w:fill="auto"/>
        <w:spacing w:line="220" w:lineRule="exact"/>
        <w:jc w:val="center"/>
      </w:pPr>
      <w:bookmarkStart w:id="16" w:name="bookmark15"/>
      <w:r>
        <w:t>Závěrečná ustanovení</w:t>
      </w:r>
      <w:bookmarkEnd w:id="16"/>
    </w:p>
    <w:p w:rsidR="00F60A04" w:rsidRDefault="008764ED">
      <w:pPr>
        <w:pStyle w:val="Zkladntext20"/>
        <w:framePr w:w="9112" w:h="1398" w:hRule="exact" w:wrap="none" w:vAnchor="page" w:hAnchor="page" w:x="1382" w:y="2302"/>
        <w:shd w:val="clear" w:color="auto" w:fill="auto"/>
        <w:spacing w:after="192" w:line="274" w:lineRule="exact"/>
        <w:ind w:firstLine="0"/>
        <w:jc w:val="both"/>
      </w:pPr>
      <w:r>
        <w:t>Tato smlouva je vyhotovena ve dvou stejnopisech, z nichž každá ze smluvních stran obdrží po jednom vyhotovení.</w:t>
      </w:r>
    </w:p>
    <w:p w:rsidR="00F60A04" w:rsidRDefault="008764ED">
      <w:pPr>
        <w:pStyle w:val="Zkladntext20"/>
        <w:framePr w:w="9112" w:h="1398" w:hRule="exact" w:wrap="none" w:vAnchor="page" w:hAnchor="page" w:x="1382" w:y="2302"/>
        <w:shd w:val="clear" w:color="auto" w:fill="auto"/>
        <w:spacing w:line="259" w:lineRule="exact"/>
        <w:ind w:firstLine="0"/>
        <w:jc w:val="both"/>
      </w:pPr>
      <w:r>
        <w:t>Veškeré změny či doplňky této smlouvy jsou možné pouze v písemné formě, po dohodě všech tří smluvních stran, jinak jsou neplatné; přílohy uvedené v této smlouvě tvoří její nedílnou součást.</w:t>
      </w:r>
    </w:p>
    <w:p w:rsidR="00F60A04" w:rsidRDefault="00F60A04" w:rsidP="005A2F1D">
      <w:pPr>
        <w:pStyle w:val="Nadpis20"/>
        <w:framePr w:w="9169" w:h="3805" w:hRule="exact" w:wrap="none" w:vAnchor="page" w:hAnchor="page" w:x="1309" w:y="4105"/>
        <w:shd w:val="clear" w:color="auto" w:fill="auto"/>
        <w:tabs>
          <w:tab w:val="left" w:leader="dot" w:pos="3390"/>
        </w:tabs>
        <w:ind w:left="1140"/>
      </w:pPr>
    </w:p>
    <w:p w:rsidR="00F60A04" w:rsidRDefault="008764ED" w:rsidP="005A2F1D">
      <w:pPr>
        <w:pStyle w:val="Zkladntext20"/>
        <w:framePr w:w="9169" w:h="3805" w:hRule="exact" w:wrap="none" w:vAnchor="page" w:hAnchor="page" w:x="1309" w:y="4105"/>
        <w:shd w:val="clear" w:color="auto" w:fill="auto"/>
        <w:tabs>
          <w:tab w:val="left" w:leader="dot" w:pos="2250"/>
        </w:tabs>
        <w:spacing w:line="580" w:lineRule="exact"/>
        <w:ind w:firstLine="0"/>
        <w:jc w:val="both"/>
      </w:pPr>
      <w:r>
        <w:t>V Praze dne</w:t>
      </w:r>
      <w:r w:rsidR="005A2F1D">
        <w:t xml:space="preserve">  1. 11. 2016          </w:t>
      </w:r>
      <w:r w:rsidR="005A2F1D">
        <w:tab/>
      </w:r>
      <w:r w:rsidR="005A2F1D">
        <w:tab/>
      </w:r>
      <w:r w:rsidR="005A2F1D">
        <w:tab/>
      </w:r>
      <w:r w:rsidR="005A2F1D">
        <w:tab/>
        <w:t>V Praze dne  4. 11. 2016</w:t>
      </w:r>
    </w:p>
    <w:p w:rsidR="005A2F1D" w:rsidRDefault="005A2F1D" w:rsidP="005A2F1D">
      <w:pPr>
        <w:pStyle w:val="Zkladntext20"/>
        <w:framePr w:w="9169" w:h="3805" w:hRule="exact" w:wrap="none" w:vAnchor="page" w:hAnchor="page" w:x="1309" w:y="4105"/>
        <w:shd w:val="clear" w:color="auto" w:fill="auto"/>
        <w:tabs>
          <w:tab w:val="left" w:leader="dot" w:pos="2250"/>
        </w:tabs>
        <w:spacing w:line="580" w:lineRule="exact"/>
        <w:ind w:firstLine="0"/>
        <w:jc w:val="both"/>
      </w:pPr>
    </w:p>
    <w:p w:rsidR="005A2F1D" w:rsidRDefault="005A2F1D" w:rsidP="005A2F1D">
      <w:pPr>
        <w:pStyle w:val="Zkladntext20"/>
        <w:framePr w:w="9169" w:h="3805" w:hRule="exact" w:wrap="none" w:vAnchor="page" w:hAnchor="page" w:x="1309" w:y="4105"/>
        <w:shd w:val="clear" w:color="auto" w:fill="auto"/>
        <w:tabs>
          <w:tab w:val="left" w:leader="dot" w:pos="2250"/>
        </w:tabs>
        <w:spacing w:line="580" w:lineRule="exact"/>
        <w:ind w:firstLine="0"/>
        <w:jc w:val="both"/>
      </w:pPr>
    </w:p>
    <w:p w:rsidR="005A2F1D" w:rsidRPr="005A2F1D" w:rsidRDefault="005A2F1D" w:rsidP="005A2F1D">
      <w:pPr>
        <w:pStyle w:val="Zkladntext20"/>
        <w:framePr w:w="9169" w:h="3805" w:hRule="exact" w:wrap="none" w:vAnchor="page" w:hAnchor="page" w:x="1309" w:y="4105"/>
        <w:shd w:val="clear" w:color="auto" w:fill="auto"/>
        <w:tabs>
          <w:tab w:val="left" w:leader="dot" w:pos="2250"/>
        </w:tabs>
        <w:spacing w:line="580" w:lineRule="exact"/>
        <w:ind w:firstLine="0"/>
        <w:jc w:val="both"/>
        <w:rPr>
          <w:b/>
        </w:rPr>
      </w:pPr>
      <w:r w:rsidRPr="005A2F1D">
        <w:rPr>
          <w:b/>
        </w:rPr>
        <w:t>Národní galerie v</w:t>
      </w:r>
      <w:r>
        <w:rPr>
          <w:b/>
        </w:rPr>
        <w:t> </w:t>
      </w:r>
      <w:r w:rsidRPr="005A2F1D">
        <w:rPr>
          <w:b/>
        </w:rPr>
        <w:t>Praze</w:t>
      </w:r>
      <w:r>
        <w:rPr>
          <w:b/>
        </w:rPr>
        <w:t xml:space="preserve">        </w:t>
      </w:r>
      <w:r>
        <w:rPr>
          <w:b/>
        </w:rPr>
        <w:tab/>
      </w:r>
      <w:r>
        <w:rPr>
          <w:b/>
        </w:rPr>
        <w:tab/>
      </w:r>
      <w:r>
        <w:rPr>
          <w:b/>
        </w:rPr>
        <w:tab/>
      </w:r>
      <w:r>
        <w:rPr>
          <w:b/>
        </w:rPr>
        <w:tab/>
        <w:t>Czech Architecture Week, s.r.o.</w:t>
      </w:r>
    </w:p>
    <w:p w:rsidR="00F60A04" w:rsidRDefault="008764ED">
      <w:pPr>
        <w:pStyle w:val="Zkladntext20"/>
        <w:framePr w:w="9112" w:h="856" w:hRule="exact" w:wrap="none" w:vAnchor="page" w:hAnchor="page" w:x="1382" w:y="10635"/>
        <w:shd w:val="clear" w:color="auto" w:fill="auto"/>
        <w:ind w:firstLine="0"/>
        <w:jc w:val="both"/>
      </w:pPr>
      <w:r>
        <w:rPr>
          <w:rStyle w:val="Zkladntext25"/>
        </w:rPr>
        <w:t>Přílohy:</w:t>
      </w:r>
    </w:p>
    <w:p w:rsidR="00F60A04" w:rsidRDefault="008764ED">
      <w:pPr>
        <w:pStyle w:val="Zkladntext20"/>
        <w:framePr w:w="9112" w:h="856" w:hRule="exact" w:wrap="none" w:vAnchor="page" w:hAnchor="page" w:x="1382" w:y="10635"/>
        <w:numPr>
          <w:ilvl w:val="0"/>
          <w:numId w:val="3"/>
        </w:numPr>
        <w:shd w:val="clear" w:color="auto" w:fill="auto"/>
        <w:tabs>
          <w:tab w:val="left" w:pos="337"/>
        </w:tabs>
        <w:ind w:firstLine="0"/>
        <w:jc w:val="both"/>
      </w:pPr>
      <w:r>
        <w:t>Plánek prostor VJ (2 strany)</w:t>
      </w:r>
    </w:p>
    <w:p w:rsidR="00F60A04" w:rsidRDefault="008764ED">
      <w:pPr>
        <w:pStyle w:val="Zkladntext20"/>
        <w:framePr w:w="9112" w:h="856" w:hRule="exact" w:wrap="none" w:vAnchor="page" w:hAnchor="page" w:x="1382" w:y="10635"/>
        <w:numPr>
          <w:ilvl w:val="0"/>
          <w:numId w:val="3"/>
        </w:numPr>
        <w:shd w:val="clear" w:color="auto" w:fill="auto"/>
        <w:tabs>
          <w:tab w:val="left" w:pos="344"/>
        </w:tabs>
        <w:ind w:firstLine="0"/>
        <w:jc w:val="both"/>
      </w:pPr>
      <w:r>
        <w:t>Projektová dokumentace výstavy (6 stran)</w:t>
      </w:r>
    </w:p>
    <w:p w:rsidR="00F60A04" w:rsidRDefault="008764ED">
      <w:pPr>
        <w:pStyle w:val="ZhlavneboZpat0"/>
        <w:framePr w:wrap="none" w:vAnchor="page" w:hAnchor="page" w:x="10339" w:y="15644"/>
        <w:shd w:val="clear" w:color="auto" w:fill="auto"/>
        <w:spacing w:line="210" w:lineRule="exact"/>
      </w:pPr>
      <w:r>
        <w:t>6</w:t>
      </w:r>
    </w:p>
    <w:p w:rsidR="00F60A04" w:rsidRDefault="00F60A04">
      <w:pPr>
        <w:rPr>
          <w:sz w:val="2"/>
          <w:szCs w:val="2"/>
        </w:rPr>
      </w:pPr>
    </w:p>
    <w:sectPr w:rsidR="00F60A0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D8" w:rsidRDefault="00A67BD8">
      <w:r>
        <w:separator/>
      </w:r>
    </w:p>
  </w:endnote>
  <w:endnote w:type="continuationSeparator" w:id="0">
    <w:p w:rsidR="00A67BD8" w:rsidRDefault="00A6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D8" w:rsidRDefault="00A67BD8"/>
  </w:footnote>
  <w:footnote w:type="continuationSeparator" w:id="0">
    <w:p w:rsidR="00A67BD8" w:rsidRDefault="00A67BD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A13F2"/>
    <w:multiLevelType w:val="multilevel"/>
    <w:tmpl w:val="AB94C3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EF6A20"/>
    <w:multiLevelType w:val="multilevel"/>
    <w:tmpl w:val="47A04E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580616"/>
    <w:multiLevelType w:val="multilevel"/>
    <w:tmpl w:val="581E0DCC"/>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60A04"/>
    <w:rsid w:val="005A2F1D"/>
    <w:rsid w:val="008764ED"/>
    <w:rsid w:val="00A67BD8"/>
    <w:rsid w:val="00F60A04"/>
    <w:rsid w:val="00F654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E7A7"/>
  <w15:docId w15:val="{AB4ACCEB-FC17-4981-923A-4D7203A5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DalAngsanaUPC41ptKurzvadkovn-1pt">
    <w:name w:val="Další + AngsanaUPC;41 pt;Kurzíva;Řádkování -1 pt"/>
    <w:basedOn w:val="Dal"/>
    <w:rPr>
      <w:rFonts w:ascii="AngsanaUPC" w:eastAsia="AngsanaUPC" w:hAnsi="AngsanaUPC" w:cs="AngsanaUPC"/>
      <w:b w:val="0"/>
      <w:bCs w:val="0"/>
      <w:i/>
      <w:iCs/>
      <w:smallCaps w:val="0"/>
      <w:strike w:val="0"/>
      <w:color w:val="000000"/>
      <w:spacing w:val="-20"/>
      <w:w w:val="100"/>
      <w:position w:val="0"/>
      <w:sz w:val="82"/>
      <w:szCs w:val="82"/>
      <w:u w:val="none"/>
      <w:lang w:val="cs-CZ" w:eastAsia="cs-CZ" w:bidi="cs-CZ"/>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singl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none"/>
    </w:rPr>
  </w:style>
  <w:style w:type="character" w:customStyle="1" w:styleId="Nadpis1">
    <w:name w:val="Nadpis #1_"/>
    <w:basedOn w:val="Standardnpsmoodstavce"/>
    <w:link w:val="Nadpis10"/>
    <w:rPr>
      <w:rFonts w:ascii="Franklin Gothic Demi" w:eastAsia="Franklin Gothic Demi" w:hAnsi="Franklin Gothic Demi" w:cs="Franklin Gothic Demi"/>
      <w:b w:val="0"/>
      <w:bCs w:val="0"/>
      <w:i w:val="0"/>
      <w:iCs w:val="0"/>
      <w:smallCaps w:val="0"/>
      <w:strike w:val="0"/>
      <w:sz w:val="21"/>
      <w:szCs w:val="21"/>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1"/>
      <w:szCs w:val="21"/>
      <w:u w:val="none"/>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24">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single"/>
      <w:lang w:val="cs-CZ" w:eastAsia="cs-CZ" w:bidi="cs-CZ"/>
    </w:rPr>
  </w:style>
  <w:style w:type="character" w:customStyle="1" w:styleId="Nadpis42">
    <w:name w:val="Nadpis #4 (2)_"/>
    <w:basedOn w:val="Standardnpsmoodstavce"/>
    <w:link w:val="Nadpis420"/>
    <w:rPr>
      <w:rFonts w:ascii="Franklin Gothic Demi" w:eastAsia="Franklin Gothic Demi" w:hAnsi="Franklin Gothic Demi" w:cs="Franklin Gothic Demi"/>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Nadpis43">
    <w:name w:val="Nadpis #4 (3)_"/>
    <w:basedOn w:val="Standardnpsmoodstavce"/>
    <w:link w:val="Nadpis430"/>
    <w:rPr>
      <w:rFonts w:ascii="Franklin Gothic Demi" w:eastAsia="Franklin Gothic Demi" w:hAnsi="Franklin Gothic Demi" w:cs="Franklin Gothic Demi"/>
      <w:b w:val="0"/>
      <w:bCs w:val="0"/>
      <w:i w:val="0"/>
      <w:iCs w:val="0"/>
      <w:smallCaps w:val="0"/>
      <w:strike w:val="0"/>
      <w:sz w:val="21"/>
      <w:szCs w:val="21"/>
      <w:u w:val="none"/>
    </w:rPr>
  </w:style>
  <w:style w:type="character" w:customStyle="1" w:styleId="Nadpis2">
    <w:name w:val="Nadpis #2_"/>
    <w:basedOn w:val="Standardnpsmoodstavce"/>
    <w:link w:val="Nadpis20"/>
    <w:rPr>
      <w:rFonts w:ascii="Tahoma" w:eastAsia="Tahoma" w:hAnsi="Tahoma" w:cs="Tahoma"/>
      <w:b w:val="0"/>
      <w:bCs w:val="0"/>
      <w:i w:val="0"/>
      <w:iCs w:val="0"/>
      <w:smallCaps w:val="0"/>
      <w:strike w:val="0"/>
      <w:w w:val="60"/>
      <w:sz w:val="26"/>
      <w:szCs w:val="26"/>
      <w:u w:val="none"/>
    </w:rPr>
  </w:style>
  <w:style w:type="character" w:customStyle="1" w:styleId="Nadpis29ptMtko100">
    <w:name w:val="Nadpis #2 + 9 pt;Měřítko 100%"/>
    <w:basedOn w:val="Nadpis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5">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single"/>
      <w:lang w:val="cs-CZ" w:eastAsia="cs-CZ" w:bidi="cs-CZ"/>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line="0" w:lineRule="atLeast"/>
      <w:outlineLvl w:val="3"/>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line="266" w:lineRule="exact"/>
      <w:ind w:hanging="360"/>
    </w:pPr>
    <w:rPr>
      <w:rFonts w:ascii="Calibri" w:eastAsia="Calibri" w:hAnsi="Calibri" w:cs="Calibri"/>
      <w:sz w:val="20"/>
      <w:szCs w:val="20"/>
    </w:rPr>
  </w:style>
  <w:style w:type="paragraph" w:customStyle="1" w:styleId="Nadpis30">
    <w:name w:val="Nadpis #3"/>
    <w:basedOn w:val="Normln"/>
    <w:link w:val="Nadpis3"/>
    <w:pPr>
      <w:shd w:val="clear" w:color="auto" w:fill="FFFFFF"/>
      <w:spacing w:before="600" w:after="480" w:line="342" w:lineRule="exact"/>
      <w:jc w:val="center"/>
      <w:outlineLvl w:val="2"/>
    </w:pPr>
    <w:rPr>
      <w:rFonts w:ascii="Calibri" w:eastAsia="Calibri" w:hAnsi="Calibri" w:cs="Calibri"/>
      <w:b/>
      <w:bCs/>
      <w:sz w:val="28"/>
      <w:szCs w:val="28"/>
    </w:rPr>
  </w:style>
  <w:style w:type="paragraph" w:customStyle="1" w:styleId="Nadpis10">
    <w:name w:val="Nadpis #1"/>
    <w:basedOn w:val="Normln"/>
    <w:link w:val="Nadpis1"/>
    <w:pPr>
      <w:shd w:val="clear" w:color="auto" w:fill="FFFFFF"/>
      <w:spacing w:before="480" w:after="60" w:line="0" w:lineRule="atLeast"/>
      <w:jc w:val="center"/>
      <w:outlineLvl w:val="0"/>
    </w:pPr>
    <w:rPr>
      <w:rFonts w:ascii="Franklin Gothic Demi" w:eastAsia="Franklin Gothic Demi" w:hAnsi="Franklin Gothic Demi" w:cs="Franklin Gothic Demi"/>
      <w:sz w:val="21"/>
      <w:szCs w:val="21"/>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1"/>
      <w:szCs w:val="21"/>
    </w:rPr>
  </w:style>
  <w:style w:type="paragraph" w:customStyle="1" w:styleId="Nadpis420">
    <w:name w:val="Nadpis #4 (2)"/>
    <w:basedOn w:val="Normln"/>
    <w:link w:val="Nadpis42"/>
    <w:pPr>
      <w:shd w:val="clear" w:color="auto" w:fill="FFFFFF"/>
      <w:spacing w:before="480" w:after="60" w:line="0" w:lineRule="atLeast"/>
      <w:outlineLvl w:val="3"/>
    </w:pPr>
    <w:rPr>
      <w:rFonts w:ascii="Franklin Gothic Demi" w:eastAsia="Franklin Gothic Demi" w:hAnsi="Franklin Gothic Demi" w:cs="Franklin Gothic Demi"/>
      <w:sz w:val="19"/>
      <w:szCs w:val="19"/>
    </w:rPr>
  </w:style>
  <w:style w:type="paragraph" w:customStyle="1" w:styleId="Zkladntext30">
    <w:name w:val="Základní text (3)"/>
    <w:basedOn w:val="Normln"/>
    <w:link w:val="Zkladntext3"/>
    <w:pPr>
      <w:shd w:val="clear" w:color="auto" w:fill="FFFFFF"/>
      <w:spacing w:before="60" w:after="300" w:line="0" w:lineRule="atLeast"/>
      <w:jc w:val="center"/>
    </w:pPr>
    <w:rPr>
      <w:rFonts w:ascii="Calibri" w:eastAsia="Calibri" w:hAnsi="Calibri" w:cs="Calibri"/>
      <w:b/>
      <w:bCs/>
      <w:sz w:val="22"/>
      <w:szCs w:val="22"/>
    </w:rPr>
  </w:style>
  <w:style w:type="paragraph" w:customStyle="1" w:styleId="Nadpis430">
    <w:name w:val="Nadpis #4 (3)"/>
    <w:basedOn w:val="Normln"/>
    <w:link w:val="Nadpis43"/>
    <w:pPr>
      <w:shd w:val="clear" w:color="auto" w:fill="FFFFFF"/>
      <w:spacing w:before="480" w:after="60" w:line="0" w:lineRule="atLeast"/>
      <w:outlineLvl w:val="3"/>
    </w:pPr>
    <w:rPr>
      <w:rFonts w:ascii="Franklin Gothic Demi" w:eastAsia="Franklin Gothic Demi" w:hAnsi="Franklin Gothic Demi" w:cs="Franklin Gothic Demi"/>
      <w:sz w:val="21"/>
      <w:szCs w:val="21"/>
    </w:rPr>
  </w:style>
  <w:style w:type="paragraph" w:customStyle="1" w:styleId="Nadpis20">
    <w:name w:val="Nadpis #2"/>
    <w:basedOn w:val="Normln"/>
    <w:link w:val="Nadpis2"/>
    <w:pPr>
      <w:shd w:val="clear" w:color="auto" w:fill="FFFFFF"/>
      <w:spacing w:line="580" w:lineRule="exact"/>
      <w:jc w:val="both"/>
      <w:outlineLvl w:val="1"/>
    </w:pPr>
    <w:rPr>
      <w:rFonts w:ascii="Tahoma" w:eastAsia="Tahoma" w:hAnsi="Tahoma" w:cs="Tahoma"/>
      <w:w w:val="6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2069</Words>
  <Characters>12210</Characters>
  <Application>Microsoft Office Word</Application>
  <DocSecurity>0</DocSecurity>
  <Lines>101</Lines>
  <Paragraphs>28</Paragraphs>
  <ScaleCrop>false</ScaleCrop>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c224.pk.gr-20161104151529</dc:title>
  <dc:subject/>
  <dc:creator/>
  <cp:keywords/>
  <cp:lastModifiedBy>Zdenka Šímová</cp:lastModifiedBy>
  <cp:revision>3</cp:revision>
  <dcterms:created xsi:type="dcterms:W3CDTF">2016-11-04T13:05:00Z</dcterms:created>
  <dcterms:modified xsi:type="dcterms:W3CDTF">2016-11-08T13:00:00Z</dcterms:modified>
</cp:coreProperties>
</file>