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1D" w:rsidRPr="00190249" w:rsidRDefault="00912A1D" w:rsidP="00912A1D">
      <w:pPr>
        <w:pStyle w:val="Bezmezer"/>
        <w:jc w:val="center"/>
        <w:rPr>
          <w:rFonts w:ascii="Palatino Linotype" w:hAnsi="Palatino Linotype"/>
          <w:b/>
          <w:sz w:val="40"/>
          <w:szCs w:val="40"/>
        </w:rPr>
      </w:pPr>
      <w:r w:rsidRPr="00190249">
        <w:rPr>
          <w:rFonts w:ascii="Palatino Linotype" w:hAnsi="Palatino Linotype"/>
          <w:b/>
          <w:sz w:val="40"/>
          <w:szCs w:val="40"/>
        </w:rPr>
        <w:t>Smlouva o dílo</w:t>
      </w: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 xml:space="preserve">uzavřená dle ustanovení § 2586 a </w:t>
      </w:r>
      <w:proofErr w:type="spellStart"/>
      <w:r w:rsidRPr="00912A1D">
        <w:rPr>
          <w:rFonts w:ascii="Palatino Linotype" w:hAnsi="Palatino Linotype"/>
          <w:b/>
          <w:sz w:val="24"/>
          <w:szCs w:val="24"/>
        </w:rPr>
        <w:t>násl</w:t>
      </w:r>
      <w:proofErr w:type="spellEnd"/>
      <w:r w:rsidRPr="00912A1D">
        <w:rPr>
          <w:rFonts w:ascii="Palatino Linotype" w:hAnsi="Palatino Linotype"/>
          <w:b/>
          <w:sz w:val="24"/>
          <w:szCs w:val="24"/>
        </w:rPr>
        <w:t>. zákona č. 89/2012 Sb.,</w:t>
      </w: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>občanský zákoník, ve znění pozdějších předpisů</w:t>
      </w:r>
    </w:p>
    <w:p w:rsidR="00190249" w:rsidRDefault="00190249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190249" w:rsidRPr="00190249" w:rsidRDefault="00190249" w:rsidP="00190249">
      <w:pPr>
        <w:pStyle w:val="Bezmezer"/>
        <w:rPr>
          <w:rFonts w:ascii="Palatino Linotype" w:hAnsi="Palatino Linotype"/>
          <w:b/>
          <w:sz w:val="24"/>
          <w:szCs w:val="24"/>
        </w:rPr>
      </w:pPr>
      <w:r w:rsidRPr="00190249">
        <w:rPr>
          <w:rFonts w:ascii="Palatino Linotype" w:hAnsi="Palatino Linotype"/>
          <w:b/>
          <w:sz w:val="24"/>
          <w:szCs w:val="24"/>
        </w:rPr>
        <w:t>Sdružené zdravotnické zařízení Krnov, příspěvková organizace</w:t>
      </w:r>
    </w:p>
    <w:p w:rsidR="00190249" w:rsidRPr="00190249" w:rsidRDefault="00190249" w:rsidP="00190249">
      <w:pPr>
        <w:pStyle w:val="Bezmezer"/>
        <w:rPr>
          <w:rFonts w:ascii="Palatino Linotype" w:hAnsi="Palatino Linotype"/>
          <w:sz w:val="24"/>
          <w:szCs w:val="24"/>
        </w:rPr>
      </w:pPr>
      <w:r w:rsidRPr="00190249">
        <w:rPr>
          <w:rFonts w:ascii="Palatino Linotype" w:hAnsi="Palatino Linotype"/>
          <w:sz w:val="24"/>
          <w:szCs w:val="24"/>
        </w:rPr>
        <w:t xml:space="preserve">Se sídlem I. P. Pavlova 552/9, Pod </w:t>
      </w:r>
      <w:proofErr w:type="spellStart"/>
      <w:r w:rsidRPr="00190249">
        <w:rPr>
          <w:rFonts w:ascii="Palatino Linotype" w:hAnsi="Palatino Linotype"/>
          <w:sz w:val="24"/>
          <w:szCs w:val="24"/>
        </w:rPr>
        <w:t>Bezručovým</w:t>
      </w:r>
      <w:proofErr w:type="spellEnd"/>
      <w:r w:rsidRPr="00190249">
        <w:rPr>
          <w:rFonts w:ascii="Palatino Linotype" w:hAnsi="Palatino Linotype"/>
          <w:sz w:val="24"/>
          <w:szCs w:val="24"/>
        </w:rPr>
        <w:t xml:space="preserve"> vrchem, 794 01 Krnov </w:t>
      </w:r>
    </w:p>
    <w:p w:rsidR="00190249" w:rsidRPr="00190249" w:rsidRDefault="00190249" w:rsidP="00190249">
      <w:pPr>
        <w:pStyle w:val="Bezmezer"/>
        <w:rPr>
          <w:rFonts w:ascii="Palatino Linotype" w:hAnsi="Palatino Linotype"/>
          <w:sz w:val="24"/>
          <w:szCs w:val="24"/>
        </w:rPr>
      </w:pPr>
      <w:r w:rsidRPr="00190249">
        <w:rPr>
          <w:rFonts w:ascii="Palatino Linotype" w:hAnsi="Palatino Linotype"/>
          <w:sz w:val="24"/>
          <w:szCs w:val="24"/>
        </w:rPr>
        <w:t xml:space="preserve">Zastoupena MUDr. Ladislavem </w:t>
      </w:r>
      <w:proofErr w:type="spellStart"/>
      <w:r w:rsidRPr="00190249">
        <w:rPr>
          <w:rFonts w:ascii="Palatino Linotype" w:hAnsi="Palatino Linotype"/>
          <w:sz w:val="24"/>
          <w:szCs w:val="24"/>
        </w:rPr>
        <w:t>Václavcem</w:t>
      </w:r>
      <w:proofErr w:type="spellEnd"/>
      <w:r w:rsidRPr="00190249">
        <w:rPr>
          <w:rFonts w:ascii="Palatino Linotype" w:hAnsi="Palatino Linotype"/>
          <w:sz w:val="24"/>
          <w:szCs w:val="24"/>
        </w:rPr>
        <w:t>, MBA ředitelem</w:t>
      </w:r>
    </w:p>
    <w:p w:rsidR="00190249" w:rsidRPr="00190249" w:rsidRDefault="00190249" w:rsidP="00190249">
      <w:pPr>
        <w:pStyle w:val="Bezmezer"/>
        <w:rPr>
          <w:rFonts w:ascii="Palatino Linotype" w:hAnsi="Palatino Linotype"/>
          <w:sz w:val="24"/>
          <w:szCs w:val="24"/>
        </w:rPr>
      </w:pPr>
      <w:r w:rsidRPr="00190249">
        <w:rPr>
          <w:rFonts w:ascii="Palatino Linotype" w:hAnsi="Palatino Linotype"/>
          <w:sz w:val="24"/>
          <w:szCs w:val="24"/>
        </w:rPr>
        <w:t>IČ: 00844641</w:t>
      </w:r>
    </w:p>
    <w:p w:rsidR="00190249" w:rsidRPr="00190249" w:rsidRDefault="00190249" w:rsidP="00190249">
      <w:pPr>
        <w:pStyle w:val="Bezmezer"/>
        <w:rPr>
          <w:rFonts w:ascii="Palatino Linotype" w:hAnsi="Palatino Linotype"/>
          <w:sz w:val="24"/>
          <w:szCs w:val="24"/>
        </w:rPr>
      </w:pPr>
      <w:r w:rsidRPr="00190249">
        <w:rPr>
          <w:rFonts w:ascii="Palatino Linotype" w:hAnsi="Palatino Linotype"/>
          <w:sz w:val="24"/>
          <w:szCs w:val="24"/>
        </w:rPr>
        <w:t>DIČ: CZ00844641</w:t>
      </w:r>
    </w:p>
    <w:p w:rsidR="000D7769" w:rsidRDefault="00190249" w:rsidP="00190249">
      <w:pPr>
        <w:pStyle w:val="Bezmezer"/>
        <w:rPr>
          <w:rFonts w:ascii="Palatino Linotype" w:hAnsi="Palatino Linotype"/>
          <w:sz w:val="24"/>
          <w:szCs w:val="24"/>
        </w:rPr>
      </w:pPr>
      <w:r w:rsidRPr="00190249">
        <w:rPr>
          <w:rFonts w:ascii="Palatino Linotype" w:hAnsi="Palatino Linotype"/>
          <w:sz w:val="24"/>
          <w:szCs w:val="24"/>
        </w:rPr>
        <w:t xml:space="preserve">Zapsaná u KS Ostrava, oddíl </w:t>
      </w:r>
      <w:proofErr w:type="spellStart"/>
      <w:r w:rsidRPr="00190249">
        <w:rPr>
          <w:rFonts w:ascii="Palatino Linotype" w:hAnsi="Palatino Linotype"/>
          <w:sz w:val="24"/>
          <w:szCs w:val="24"/>
        </w:rPr>
        <w:t>Pr</w:t>
      </w:r>
      <w:proofErr w:type="spellEnd"/>
      <w:r w:rsidRPr="00190249">
        <w:rPr>
          <w:rFonts w:ascii="Palatino Linotype" w:hAnsi="Palatino Linotype"/>
          <w:sz w:val="24"/>
          <w:szCs w:val="24"/>
        </w:rPr>
        <w:t>., vložka 876</w:t>
      </w:r>
    </w:p>
    <w:p w:rsidR="00912A1D" w:rsidRPr="00912A1D" w:rsidRDefault="00912A1D" w:rsidP="00190249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(dále jen „objednatel"</w:t>
      </w:r>
      <w:r w:rsidR="00190249">
        <w:rPr>
          <w:rFonts w:ascii="Palatino Linotype" w:hAnsi="Palatino Linotype"/>
          <w:sz w:val="24"/>
          <w:szCs w:val="24"/>
        </w:rPr>
        <w:t xml:space="preserve">, nebo též </w:t>
      </w:r>
      <w:r w:rsidR="000D7769" w:rsidRPr="00912A1D">
        <w:rPr>
          <w:rFonts w:ascii="Palatino Linotype" w:hAnsi="Palatino Linotype"/>
          <w:sz w:val="24"/>
          <w:szCs w:val="24"/>
        </w:rPr>
        <w:t>„</w:t>
      </w:r>
      <w:r w:rsidR="00190249">
        <w:rPr>
          <w:rFonts w:ascii="Palatino Linotype" w:hAnsi="Palatino Linotype"/>
          <w:sz w:val="24"/>
          <w:szCs w:val="24"/>
        </w:rPr>
        <w:t>SZZ</w:t>
      </w:r>
      <w:r w:rsidR="000D7769">
        <w:rPr>
          <w:rFonts w:ascii="Palatino Linotype" w:hAnsi="Palatino Linotype"/>
          <w:sz w:val="24"/>
          <w:szCs w:val="24"/>
        </w:rPr>
        <w:t>"</w:t>
      </w:r>
      <w:r w:rsidRPr="00912A1D">
        <w:rPr>
          <w:rFonts w:ascii="Palatino Linotype" w:hAnsi="Palatino Linotype"/>
          <w:sz w:val="24"/>
          <w:szCs w:val="24"/>
        </w:rPr>
        <w:t xml:space="preserve">) </w:t>
      </w:r>
    </w:p>
    <w:p w:rsidR="00336747" w:rsidRPr="002160B5" w:rsidRDefault="00336747" w:rsidP="002160B5">
      <w:pPr>
        <w:pStyle w:val="Bezmezer"/>
      </w:pPr>
    </w:p>
    <w:p w:rsidR="00912A1D" w:rsidRDefault="00336747" w:rsidP="00912A1D">
      <w:pPr>
        <w:pStyle w:val="Bezmez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</w:p>
    <w:p w:rsidR="00520418" w:rsidRDefault="00520418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2160B5" w:rsidRPr="00A723DC" w:rsidRDefault="002160B5" w:rsidP="002160B5">
      <w:pPr>
        <w:pStyle w:val="Bezmezer"/>
        <w:rPr>
          <w:rFonts w:ascii="Palatino Linotype" w:hAnsi="Palatino Linotype"/>
          <w:b/>
          <w:sz w:val="24"/>
          <w:szCs w:val="24"/>
        </w:rPr>
      </w:pPr>
      <w:r w:rsidRPr="00A723DC">
        <w:rPr>
          <w:rFonts w:ascii="Palatino Linotype" w:hAnsi="Palatino Linotype"/>
          <w:b/>
          <w:sz w:val="24"/>
          <w:szCs w:val="24"/>
        </w:rPr>
        <w:t xml:space="preserve">ARTFOR </w:t>
      </w:r>
      <w:proofErr w:type="spellStart"/>
      <w:r w:rsidRPr="00A723DC">
        <w:rPr>
          <w:rFonts w:ascii="Palatino Linotype" w:hAnsi="Palatino Linotype"/>
          <w:b/>
          <w:sz w:val="24"/>
          <w:szCs w:val="24"/>
        </w:rPr>
        <w:t>production</w:t>
      </w:r>
      <w:proofErr w:type="spellEnd"/>
      <w:r w:rsidRPr="00A723DC">
        <w:rPr>
          <w:rFonts w:ascii="Palatino Linotype" w:hAnsi="Palatino Linotype"/>
          <w:b/>
          <w:sz w:val="24"/>
          <w:szCs w:val="24"/>
        </w:rPr>
        <w:t>,</w:t>
      </w:r>
      <w:r w:rsidR="00520418">
        <w:rPr>
          <w:rFonts w:ascii="Palatino Linotype" w:hAnsi="Palatino Linotype"/>
          <w:b/>
          <w:sz w:val="24"/>
          <w:szCs w:val="24"/>
        </w:rPr>
        <w:t xml:space="preserve"> </w:t>
      </w:r>
      <w:r w:rsidRPr="00A723DC">
        <w:rPr>
          <w:rFonts w:ascii="Palatino Linotype" w:hAnsi="Palatino Linotype"/>
          <w:b/>
          <w:sz w:val="24"/>
          <w:szCs w:val="24"/>
        </w:rPr>
        <w:t>s.</w:t>
      </w:r>
      <w:proofErr w:type="spellStart"/>
      <w:r w:rsidRPr="00A723DC">
        <w:rPr>
          <w:rFonts w:ascii="Palatino Linotype" w:hAnsi="Palatino Linotype"/>
          <w:b/>
          <w:sz w:val="24"/>
          <w:szCs w:val="24"/>
        </w:rPr>
        <w:t>r.o</w:t>
      </w:r>
      <w:proofErr w:type="spellEnd"/>
    </w:p>
    <w:p w:rsidR="002160B5" w:rsidRPr="002160B5" w:rsidRDefault="002160B5" w:rsidP="002160B5">
      <w:pPr>
        <w:pStyle w:val="Bezmezer"/>
        <w:rPr>
          <w:rFonts w:ascii="Palatino Linotype" w:hAnsi="Palatino Linotype"/>
          <w:sz w:val="24"/>
          <w:szCs w:val="24"/>
        </w:rPr>
      </w:pPr>
      <w:r w:rsidRPr="002160B5">
        <w:rPr>
          <w:rFonts w:ascii="Palatino Linotype" w:hAnsi="Palatino Linotype"/>
          <w:sz w:val="24"/>
          <w:szCs w:val="24"/>
        </w:rPr>
        <w:t>Na Pasekách 683/16</w:t>
      </w:r>
    </w:p>
    <w:p w:rsidR="002160B5" w:rsidRDefault="002160B5" w:rsidP="002160B5">
      <w:pPr>
        <w:pStyle w:val="Bezmezer"/>
        <w:rPr>
          <w:rFonts w:ascii="Palatino Linotype" w:hAnsi="Palatino Linotype"/>
          <w:sz w:val="24"/>
          <w:szCs w:val="24"/>
        </w:rPr>
      </w:pPr>
      <w:r w:rsidRPr="002160B5">
        <w:rPr>
          <w:rFonts w:ascii="Palatino Linotype" w:hAnsi="Palatino Linotype"/>
          <w:sz w:val="24"/>
          <w:szCs w:val="24"/>
        </w:rPr>
        <w:t xml:space="preserve">71700 Ostrava- </w:t>
      </w:r>
      <w:proofErr w:type="spellStart"/>
      <w:r w:rsidRPr="002160B5">
        <w:rPr>
          <w:rFonts w:ascii="Palatino Linotype" w:hAnsi="Palatino Linotype"/>
          <w:sz w:val="24"/>
          <w:szCs w:val="24"/>
        </w:rPr>
        <w:t>Bartovice</w:t>
      </w:r>
      <w:proofErr w:type="spellEnd"/>
    </w:p>
    <w:p w:rsidR="002160B5" w:rsidRPr="002160B5" w:rsidRDefault="002160B5" w:rsidP="002160B5">
      <w:pPr>
        <w:pStyle w:val="Bezmez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Zas</w:t>
      </w:r>
      <w:r w:rsidR="000D7769">
        <w:rPr>
          <w:rFonts w:ascii="Palatino Linotype" w:hAnsi="Palatino Linotype"/>
          <w:sz w:val="24"/>
          <w:szCs w:val="24"/>
        </w:rPr>
        <w:t xml:space="preserve">toupena: Jiří </w:t>
      </w:r>
      <w:proofErr w:type="spellStart"/>
      <w:r w:rsidR="000D7769">
        <w:rPr>
          <w:rFonts w:ascii="Palatino Linotype" w:hAnsi="Palatino Linotype"/>
          <w:sz w:val="24"/>
          <w:szCs w:val="24"/>
        </w:rPr>
        <w:t>Basta</w:t>
      </w:r>
      <w:proofErr w:type="spellEnd"/>
      <w:r w:rsidR="000D7769">
        <w:rPr>
          <w:rFonts w:ascii="Palatino Linotype" w:hAnsi="Palatino Linotype"/>
          <w:sz w:val="24"/>
          <w:szCs w:val="24"/>
        </w:rPr>
        <w:t xml:space="preserve"> - jednatel</w:t>
      </w:r>
    </w:p>
    <w:p w:rsidR="002160B5" w:rsidRPr="002160B5" w:rsidRDefault="002160B5" w:rsidP="002160B5">
      <w:pPr>
        <w:pStyle w:val="Bezmezer"/>
        <w:rPr>
          <w:rFonts w:ascii="Palatino Linotype" w:hAnsi="Palatino Linotype"/>
          <w:sz w:val="24"/>
          <w:szCs w:val="24"/>
        </w:rPr>
      </w:pPr>
      <w:r w:rsidRPr="002160B5">
        <w:rPr>
          <w:rFonts w:ascii="Palatino Linotype" w:hAnsi="Palatino Linotype"/>
          <w:sz w:val="24"/>
          <w:szCs w:val="24"/>
        </w:rPr>
        <w:t>I</w:t>
      </w:r>
      <w:r w:rsidR="000D7769">
        <w:rPr>
          <w:rFonts w:ascii="Palatino Linotype" w:hAnsi="Palatino Linotype"/>
          <w:sz w:val="24"/>
          <w:szCs w:val="24"/>
        </w:rPr>
        <w:t>Č:</w:t>
      </w:r>
      <w:r w:rsidRPr="002160B5">
        <w:rPr>
          <w:rFonts w:ascii="Palatino Linotype" w:hAnsi="Palatino Linotype"/>
          <w:sz w:val="24"/>
          <w:szCs w:val="24"/>
        </w:rPr>
        <w:t xml:space="preserve"> - 27847136</w:t>
      </w:r>
    </w:p>
    <w:p w:rsidR="002160B5" w:rsidRPr="002160B5" w:rsidRDefault="002160B5" w:rsidP="002160B5">
      <w:pPr>
        <w:pStyle w:val="Bezmezer"/>
        <w:rPr>
          <w:rFonts w:ascii="Palatino Linotype" w:hAnsi="Palatino Linotype"/>
          <w:sz w:val="24"/>
          <w:szCs w:val="24"/>
        </w:rPr>
      </w:pPr>
      <w:r w:rsidRPr="002160B5">
        <w:rPr>
          <w:rFonts w:ascii="Palatino Linotype" w:hAnsi="Palatino Linotype"/>
          <w:sz w:val="24"/>
          <w:szCs w:val="24"/>
        </w:rPr>
        <w:t>D</w:t>
      </w:r>
      <w:r w:rsidR="000D7769">
        <w:rPr>
          <w:rFonts w:ascii="Palatino Linotype" w:hAnsi="Palatino Linotype"/>
          <w:sz w:val="24"/>
          <w:szCs w:val="24"/>
        </w:rPr>
        <w:t>IČ:</w:t>
      </w:r>
      <w:r w:rsidRPr="002160B5">
        <w:rPr>
          <w:rFonts w:ascii="Palatino Linotype" w:hAnsi="Palatino Linotype"/>
          <w:sz w:val="24"/>
          <w:szCs w:val="24"/>
        </w:rPr>
        <w:t xml:space="preserve"> CZ27847136</w:t>
      </w:r>
    </w:p>
    <w:p w:rsidR="00912A1D" w:rsidRP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(dále jen „zhotovitel")</w:t>
      </w:r>
    </w:p>
    <w:p w:rsidR="000D7769" w:rsidRDefault="000D7769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 xml:space="preserve">oba společně </w:t>
      </w:r>
      <w:r w:rsidR="00190249">
        <w:rPr>
          <w:rFonts w:ascii="Palatino Linotype" w:hAnsi="Palatino Linotype"/>
          <w:sz w:val="24"/>
          <w:szCs w:val="24"/>
        </w:rPr>
        <w:t>také jako</w:t>
      </w:r>
      <w:r w:rsidRPr="00912A1D">
        <w:rPr>
          <w:rFonts w:ascii="Palatino Linotype" w:hAnsi="Palatino Linotype"/>
          <w:sz w:val="24"/>
          <w:szCs w:val="24"/>
        </w:rPr>
        <w:t xml:space="preserve"> „smluvní strany"</w:t>
      </w:r>
    </w:p>
    <w:p w:rsid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uzavírají níže uvedeného dne, měsíce a roku</w:t>
      </w:r>
      <w:r w:rsidR="000D7769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tuto smlouvu o dílo:</w:t>
      </w:r>
    </w:p>
    <w:p w:rsidR="00190249" w:rsidRPr="00912A1D" w:rsidRDefault="00190249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>I. Předmět smlouvy</w:t>
      </w:r>
    </w:p>
    <w:p w:rsidR="00912A1D" w:rsidRPr="00912A1D" w:rsidRDefault="00912A1D" w:rsidP="000D7769">
      <w:pPr>
        <w:pStyle w:val="Bezmezer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Na základě této smlouvy se zhotovitel na svůj náklad a nebezpečí zavazuje provést</w:t>
      </w:r>
      <w:r w:rsidR="000D7769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pro objednatele organizační a technické zajištění akce „</w:t>
      </w:r>
      <w:r w:rsidR="002160B5">
        <w:rPr>
          <w:rFonts w:ascii="Palatino Linotype" w:hAnsi="Palatino Linotype"/>
          <w:sz w:val="24"/>
          <w:szCs w:val="24"/>
        </w:rPr>
        <w:t>Společensk</w:t>
      </w:r>
      <w:r w:rsidR="005507C6">
        <w:rPr>
          <w:rFonts w:ascii="Palatino Linotype" w:hAnsi="Palatino Linotype"/>
          <w:sz w:val="24"/>
          <w:szCs w:val="24"/>
        </w:rPr>
        <w:t>é</w:t>
      </w:r>
      <w:r w:rsidR="002160B5">
        <w:rPr>
          <w:rFonts w:ascii="Palatino Linotype" w:hAnsi="Palatino Linotype"/>
          <w:sz w:val="24"/>
          <w:szCs w:val="24"/>
        </w:rPr>
        <w:t xml:space="preserve"> </w:t>
      </w:r>
      <w:r w:rsidR="005507C6">
        <w:rPr>
          <w:rFonts w:ascii="Palatino Linotype" w:hAnsi="Palatino Linotype"/>
          <w:sz w:val="24"/>
          <w:szCs w:val="24"/>
        </w:rPr>
        <w:t xml:space="preserve">setkání zaměstnanců </w:t>
      </w:r>
      <w:r w:rsidR="002160B5">
        <w:rPr>
          <w:rFonts w:ascii="Palatino Linotype" w:hAnsi="Palatino Linotype"/>
          <w:sz w:val="24"/>
          <w:szCs w:val="24"/>
        </w:rPr>
        <w:t>2019</w:t>
      </w:r>
      <w:r w:rsidRPr="00912A1D">
        <w:rPr>
          <w:rFonts w:ascii="Palatino Linotype" w:hAnsi="Palatino Linotype"/>
          <w:sz w:val="24"/>
          <w:szCs w:val="24"/>
        </w:rPr>
        <w:t>“ (dále jen „dílo" nebo také „akce") a objednatel se zavazuje řádně provedené</w:t>
      </w:r>
      <w:r w:rsidR="002160B5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dílo převzít a zaplatit zhotoviteli cenu za jeho proveden</w:t>
      </w:r>
      <w:r w:rsidR="000D7769">
        <w:rPr>
          <w:rFonts w:ascii="Palatino Linotype" w:hAnsi="Palatino Linotype"/>
          <w:sz w:val="24"/>
          <w:szCs w:val="24"/>
        </w:rPr>
        <w:t>í</w:t>
      </w:r>
      <w:r w:rsidRPr="00912A1D">
        <w:rPr>
          <w:rFonts w:ascii="Palatino Linotype" w:hAnsi="Palatino Linotype"/>
          <w:sz w:val="24"/>
          <w:szCs w:val="24"/>
        </w:rPr>
        <w:t>.</w:t>
      </w:r>
    </w:p>
    <w:p w:rsid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>II. Specifikace díla</w:t>
      </w:r>
    </w:p>
    <w:p w:rsidR="00912A1D" w:rsidRPr="000D7769" w:rsidRDefault="00912A1D" w:rsidP="000D7769">
      <w:pPr>
        <w:pStyle w:val="Bezmezer"/>
        <w:numPr>
          <w:ilvl w:val="0"/>
          <w:numId w:val="2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0D7769">
        <w:rPr>
          <w:rFonts w:ascii="Palatino Linotype" w:hAnsi="Palatino Linotype"/>
          <w:sz w:val="24"/>
          <w:szCs w:val="24"/>
        </w:rPr>
        <w:t>Dílo je tvořeno těmito dílčími plněními zajištěnými zhotovitelem, které ve svém</w:t>
      </w:r>
      <w:r w:rsidR="000D7769">
        <w:rPr>
          <w:rFonts w:ascii="Palatino Linotype" w:hAnsi="Palatino Linotype"/>
          <w:sz w:val="24"/>
          <w:szCs w:val="24"/>
        </w:rPr>
        <w:t xml:space="preserve"> </w:t>
      </w:r>
      <w:r w:rsidRPr="000D7769">
        <w:rPr>
          <w:rFonts w:ascii="Palatino Linotype" w:hAnsi="Palatino Linotype"/>
          <w:sz w:val="24"/>
          <w:szCs w:val="24"/>
        </w:rPr>
        <w:t>souhrnu tvoří dílo, jako celek:</w:t>
      </w:r>
    </w:p>
    <w:p w:rsidR="002160B5" w:rsidRPr="000D7769" w:rsidRDefault="002160B5" w:rsidP="000D7769">
      <w:pPr>
        <w:pStyle w:val="Bezmezer"/>
        <w:numPr>
          <w:ilvl w:val="0"/>
          <w:numId w:val="3"/>
        </w:numPr>
        <w:ind w:left="851"/>
        <w:jc w:val="both"/>
        <w:rPr>
          <w:rFonts w:ascii="Palatino Linotype" w:hAnsi="Palatino Linotype"/>
          <w:sz w:val="24"/>
          <w:szCs w:val="24"/>
        </w:rPr>
      </w:pPr>
      <w:r w:rsidRPr="000D7769">
        <w:rPr>
          <w:rFonts w:ascii="Palatino Linotype" w:hAnsi="Palatino Linotype"/>
          <w:sz w:val="24"/>
          <w:szCs w:val="24"/>
        </w:rPr>
        <w:t xml:space="preserve">Produkce na klíč – zajištění chodu programu akce + poradenství (s </w:t>
      </w:r>
      <w:proofErr w:type="gramStart"/>
      <w:r w:rsidRPr="000D7769">
        <w:rPr>
          <w:rFonts w:ascii="Palatino Linotype" w:hAnsi="Palatino Linotype"/>
          <w:sz w:val="24"/>
          <w:szCs w:val="24"/>
        </w:rPr>
        <w:t>OSA</w:t>
      </w:r>
      <w:proofErr w:type="gramEnd"/>
      <w:r w:rsidRPr="000D77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D7769">
        <w:rPr>
          <w:rFonts w:ascii="Palatino Linotype" w:hAnsi="Palatino Linotype"/>
          <w:sz w:val="24"/>
          <w:szCs w:val="24"/>
        </w:rPr>
        <w:t>atd</w:t>
      </w:r>
      <w:proofErr w:type="spellEnd"/>
      <w:r w:rsidRPr="000D7769">
        <w:rPr>
          <w:rFonts w:ascii="Palatino Linotype" w:hAnsi="Palatino Linotype"/>
          <w:sz w:val="24"/>
          <w:szCs w:val="24"/>
        </w:rPr>
        <w:t>)</w:t>
      </w:r>
      <w:r w:rsidR="00912A1D" w:rsidRPr="000D7769">
        <w:rPr>
          <w:rFonts w:ascii="Palatino Linotype" w:hAnsi="Palatino Linotype"/>
          <w:sz w:val="24"/>
          <w:szCs w:val="24"/>
        </w:rPr>
        <w:t>.</w:t>
      </w:r>
      <w:r w:rsidR="000D7769">
        <w:rPr>
          <w:rFonts w:ascii="Palatino Linotype" w:hAnsi="Palatino Linotype"/>
          <w:sz w:val="24"/>
          <w:szCs w:val="24"/>
        </w:rPr>
        <w:t xml:space="preserve"> </w:t>
      </w:r>
      <w:r w:rsidR="00912A1D" w:rsidRPr="000D7769">
        <w:rPr>
          <w:rFonts w:ascii="Palatino Linotype" w:hAnsi="Palatino Linotype"/>
          <w:sz w:val="24"/>
          <w:szCs w:val="24"/>
        </w:rPr>
        <w:t>Kompletní technické zajištění akce</w:t>
      </w:r>
      <w:r w:rsidRPr="000D7769">
        <w:rPr>
          <w:rFonts w:ascii="Palatino Linotype" w:hAnsi="Palatino Linotype"/>
          <w:sz w:val="24"/>
          <w:szCs w:val="24"/>
        </w:rPr>
        <w:t xml:space="preserve"> – (dovoz, stavba pódia, ozvučení, osvětlení, dohodnutí technických podm</w:t>
      </w:r>
      <w:r w:rsidR="000D7769">
        <w:rPr>
          <w:rFonts w:ascii="Palatino Linotype" w:hAnsi="Palatino Linotype"/>
          <w:sz w:val="24"/>
          <w:szCs w:val="24"/>
        </w:rPr>
        <w:t>ínek s interprety, komunikace s </w:t>
      </w:r>
      <w:r w:rsidRPr="000D7769">
        <w:rPr>
          <w:rFonts w:ascii="Palatino Linotype" w:hAnsi="Palatino Linotype"/>
          <w:sz w:val="24"/>
          <w:szCs w:val="24"/>
        </w:rPr>
        <w:t>účinkujícími).</w:t>
      </w:r>
    </w:p>
    <w:p w:rsidR="002160B5" w:rsidRDefault="002160B5" w:rsidP="000D7769">
      <w:pPr>
        <w:pStyle w:val="Bezmezer"/>
        <w:numPr>
          <w:ilvl w:val="0"/>
          <w:numId w:val="3"/>
        </w:numPr>
        <w:ind w:left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Zajištění DJ Procházky do skleněného sálu, zajištění zvukaře do hlavního sálu.</w:t>
      </w:r>
    </w:p>
    <w:p w:rsidR="002160B5" w:rsidRDefault="002160B5" w:rsidP="000D7769">
      <w:pPr>
        <w:pStyle w:val="Bezmezer"/>
        <w:numPr>
          <w:ilvl w:val="0"/>
          <w:numId w:val="3"/>
        </w:numPr>
        <w:ind w:left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Zajištění a vyplacení interpreta Petra </w:t>
      </w:r>
      <w:proofErr w:type="spellStart"/>
      <w:r>
        <w:rPr>
          <w:rFonts w:ascii="Palatino Linotype" w:hAnsi="Palatino Linotype"/>
          <w:sz w:val="24"/>
          <w:szCs w:val="24"/>
        </w:rPr>
        <w:t>Kotvalda</w:t>
      </w:r>
      <w:proofErr w:type="spellEnd"/>
      <w:r>
        <w:rPr>
          <w:rFonts w:ascii="Palatino Linotype" w:hAnsi="Palatino Linotype"/>
          <w:sz w:val="24"/>
          <w:szCs w:val="24"/>
        </w:rPr>
        <w:t xml:space="preserve"> (v případě jeho nečekaného výpadku – zajištění odpovídající alternace).</w:t>
      </w:r>
    </w:p>
    <w:p w:rsidR="002160B5" w:rsidRDefault="002160B5" w:rsidP="000D7769">
      <w:pPr>
        <w:pStyle w:val="Bezmezer"/>
        <w:numPr>
          <w:ilvl w:val="0"/>
          <w:numId w:val="3"/>
        </w:numPr>
        <w:ind w:left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Zajištění moderování plesu – přímo Jiří </w:t>
      </w:r>
      <w:proofErr w:type="spellStart"/>
      <w:r>
        <w:rPr>
          <w:rFonts w:ascii="Palatino Linotype" w:hAnsi="Palatino Linotype"/>
          <w:sz w:val="24"/>
          <w:szCs w:val="24"/>
        </w:rPr>
        <w:t>Basta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>III.</w:t>
      </w:r>
      <w:r w:rsidR="002160B5">
        <w:rPr>
          <w:rFonts w:ascii="Palatino Linotype" w:hAnsi="Palatino Linotype"/>
          <w:b/>
          <w:sz w:val="24"/>
          <w:szCs w:val="24"/>
        </w:rPr>
        <w:t xml:space="preserve"> </w:t>
      </w:r>
      <w:r w:rsidRPr="00912A1D">
        <w:rPr>
          <w:rFonts w:ascii="Palatino Linotype" w:hAnsi="Palatino Linotype"/>
          <w:b/>
          <w:sz w:val="24"/>
          <w:szCs w:val="24"/>
        </w:rPr>
        <w:t>Čas a místo plnění</w:t>
      </w:r>
    </w:p>
    <w:p w:rsidR="002160B5" w:rsidRDefault="00912A1D" w:rsidP="000D7769">
      <w:pPr>
        <w:pStyle w:val="Bezmezer"/>
        <w:numPr>
          <w:ilvl w:val="0"/>
          <w:numId w:val="5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 xml:space="preserve">Místem plnění je </w:t>
      </w:r>
      <w:r w:rsidR="002160B5">
        <w:rPr>
          <w:rFonts w:ascii="Palatino Linotype" w:hAnsi="Palatino Linotype"/>
          <w:sz w:val="24"/>
          <w:szCs w:val="24"/>
        </w:rPr>
        <w:t xml:space="preserve">Hotel </w:t>
      </w:r>
      <w:proofErr w:type="spellStart"/>
      <w:r w:rsidR="002160B5">
        <w:rPr>
          <w:rFonts w:ascii="Palatino Linotype" w:hAnsi="Palatino Linotype"/>
          <w:sz w:val="24"/>
          <w:szCs w:val="24"/>
        </w:rPr>
        <w:t>Cvilín</w:t>
      </w:r>
      <w:proofErr w:type="spellEnd"/>
      <w:r w:rsidR="002160B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Krnov</w:t>
      </w:r>
      <w:r w:rsidRPr="00912A1D">
        <w:rPr>
          <w:rFonts w:ascii="Palatino Linotype" w:hAnsi="Palatino Linotype"/>
          <w:sz w:val="24"/>
          <w:szCs w:val="24"/>
        </w:rPr>
        <w:t xml:space="preserve">, čas plnění (konání plesu) </w:t>
      </w:r>
      <w:r w:rsidR="002160B5">
        <w:rPr>
          <w:rFonts w:ascii="Palatino Linotype" w:hAnsi="Palatino Linotype"/>
          <w:sz w:val="24"/>
          <w:szCs w:val="24"/>
        </w:rPr>
        <w:t xml:space="preserve">23. února </w:t>
      </w:r>
      <w:r w:rsidR="00A968D1">
        <w:rPr>
          <w:rFonts w:ascii="Palatino Linotype" w:hAnsi="Palatino Linotype"/>
          <w:sz w:val="24"/>
          <w:szCs w:val="24"/>
        </w:rPr>
        <w:t>2019 od 19:0</w:t>
      </w:r>
      <w:r w:rsidRPr="00912A1D">
        <w:rPr>
          <w:rFonts w:ascii="Palatino Linotype" w:hAnsi="Palatino Linotype"/>
          <w:sz w:val="24"/>
          <w:szCs w:val="24"/>
        </w:rPr>
        <w:t xml:space="preserve">0 hodin do </w:t>
      </w:r>
      <w:r w:rsidR="002160B5">
        <w:rPr>
          <w:rFonts w:ascii="Palatino Linotype" w:hAnsi="Palatino Linotype"/>
          <w:sz w:val="24"/>
          <w:szCs w:val="24"/>
        </w:rPr>
        <w:t xml:space="preserve">03:00 hodin dne 24. února </w:t>
      </w:r>
      <w:r>
        <w:rPr>
          <w:rFonts w:ascii="Palatino Linotype" w:hAnsi="Palatino Linotype"/>
          <w:sz w:val="24"/>
          <w:szCs w:val="24"/>
        </w:rPr>
        <w:t>2019</w:t>
      </w:r>
      <w:r w:rsidRPr="00912A1D">
        <w:rPr>
          <w:rFonts w:ascii="Palatino Linotype" w:hAnsi="Palatino Linotype"/>
          <w:sz w:val="24"/>
          <w:szCs w:val="24"/>
        </w:rPr>
        <w:t xml:space="preserve">. </w:t>
      </w:r>
      <w:r w:rsidR="002160B5">
        <w:rPr>
          <w:rFonts w:ascii="Palatino Linotype" w:hAnsi="Palatino Linotype"/>
          <w:sz w:val="24"/>
          <w:szCs w:val="24"/>
        </w:rPr>
        <w:t xml:space="preserve">Zajištění </w:t>
      </w:r>
      <w:r w:rsidR="00A968D1">
        <w:rPr>
          <w:rFonts w:ascii="Palatino Linotype" w:hAnsi="Palatino Linotype"/>
          <w:sz w:val="24"/>
          <w:szCs w:val="24"/>
        </w:rPr>
        <w:t xml:space="preserve">kompletních </w:t>
      </w:r>
      <w:r w:rsidR="002160B5">
        <w:rPr>
          <w:rFonts w:ascii="Palatino Linotype" w:hAnsi="Palatino Linotype"/>
          <w:sz w:val="24"/>
          <w:szCs w:val="24"/>
        </w:rPr>
        <w:t>technických záležitostí</w:t>
      </w:r>
      <w:r w:rsidR="00A968D1">
        <w:rPr>
          <w:rFonts w:ascii="Palatino Linotype" w:hAnsi="Palatino Linotype"/>
          <w:sz w:val="24"/>
          <w:szCs w:val="24"/>
        </w:rPr>
        <w:t xml:space="preserve"> (instalace pódia, světel, zvuku, zvukové zkoušky) </w:t>
      </w:r>
      <w:r w:rsidR="002160B5">
        <w:rPr>
          <w:rFonts w:ascii="Palatino Linotype" w:hAnsi="Palatino Linotype"/>
          <w:sz w:val="24"/>
          <w:szCs w:val="24"/>
        </w:rPr>
        <w:t>je zhotovitel povinen stihnout v předstihu před příchodem prvních hostů (23. 2. 2019 – 19:00).</w:t>
      </w:r>
    </w:p>
    <w:p w:rsidR="002160B5" w:rsidRDefault="002160B5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12796E" w:rsidRDefault="0012796E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>IV. Cena díla</w:t>
      </w:r>
    </w:p>
    <w:p w:rsidR="00912A1D" w:rsidRPr="003332CD" w:rsidRDefault="00912A1D" w:rsidP="003332CD">
      <w:pPr>
        <w:pStyle w:val="Bezmezer"/>
        <w:numPr>
          <w:ilvl w:val="0"/>
          <w:numId w:val="7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3332CD">
        <w:rPr>
          <w:rFonts w:ascii="Palatino Linotype" w:hAnsi="Palatino Linotype"/>
          <w:sz w:val="24"/>
          <w:szCs w:val="24"/>
        </w:rPr>
        <w:t xml:space="preserve">Celková cena díla je </w:t>
      </w:r>
      <w:r w:rsidR="00A968D1" w:rsidRPr="003332CD">
        <w:rPr>
          <w:rFonts w:ascii="Palatino Linotype" w:hAnsi="Palatino Linotype"/>
          <w:sz w:val="24"/>
          <w:szCs w:val="24"/>
        </w:rPr>
        <w:t>113.000</w:t>
      </w:r>
      <w:r w:rsidRPr="003332CD">
        <w:rPr>
          <w:rFonts w:ascii="Palatino Linotype" w:hAnsi="Palatino Linotype"/>
          <w:sz w:val="24"/>
          <w:szCs w:val="24"/>
        </w:rPr>
        <w:t xml:space="preserve">,- Kč </w:t>
      </w:r>
      <w:r w:rsidR="00A968D1" w:rsidRPr="003332CD">
        <w:rPr>
          <w:rFonts w:ascii="Palatino Linotype" w:hAnsi="Palatino Linotype"/>
          <w:sz w:val="24"/>
          <w:szCs w:val="24"/>
        </w:rPr>
        <w:t xml:space="preserve">bez </w:t>
      </w:r>
      <w:r w:rsidRPr="003332CD">
        <w:rPr>
          <w:rFonts w:ascii="Palatino Linotype" w:hAnsi="Palatino Linotype"/>
          <w:sz w:val="24"/>
          <w:szCs w:val="24"/>
        </w:rPr>
        <w:t xml:space="preserve">DPH, slovy </w:t>
      </w:r>
      <w:proofErr w:type="spellStart"/>
      <w:r w:rsidR="00A968D1" w:rsidRPr="003332CD">
        <w:rPr>
          <w:rFonts w:ascii="Palatino Linotype" w:hAnsi="Palatino Linotype"/>
          <w:sz w:val="24"/>
          <w:szCs w:val="24"/>
        </w:rPr>
        <w:t>stotřinácttisíc</w:t>
      </w:r>
      <w:proofErr w:type="spellEnd"/>
      <w:r w:rsidR="00A968D1" w:rsidRPr="003332CD">
        <w:rPr>
          <w:rFonts w:ascii="Palatino Linotype" w:hAnsi="Palatino Linotype"/>
          <w:sz w:val="24"/>
          <w:szCs w:val="24"/>
        </w:rPr>
        <w:t xml:space="preserve"> </w:t>
      </w:r>
      <w:r w:rsidRPr="003332CD">
        <w:rPr>
          <w:rFonts w:ascii="Palatino Linotype" w:hAnsi="Palatino Linotype"/>
          <w:sz w:val="24"/>
          <w:szCs w:val="24"/>
        </w:rPr>
        <w:t xml:space="preserve">korun českých </w:t>
      </w:r>
      <w:r w:rsidR="00A968D1" w:rsidRPr="003332CD">
        <w:rPr>
          <w:rFonts w:ascii="Palatino Linotype" w:hAnsi="Palatino Linotype"/>
          <w:sz w:val="24"/>
          <w:szCs w:val="24"/>
        </w:rPr>
        <w:t xml:space="preserve">bez </w:t>
      </w:r>
      <w:r w:rsidRPr="003332CD">
        <w:rPr>
          <w:rFonts w:ascii="Palatino Linotype" w:hAnsi="Palatino Linotype"/>
          <w:sz w:val="24"/>
          <w:szCs w:val="24"/>
        </w:rPr>
        <w:t xml:space="preserve">DPH. Ceny za jednotlivá plnění dle čl. II </w:t>
      </w:r>
      <w:proofErr w:type="gramStart"/>
      <w:r w:rsidRPr="003332CD">
        <w:rPr>
          <w:rFonts w:ascii="Palatino Linotype" w:hAnsi="Palatino Linotype"/>
          <w:sz w:val="24"/>
          <w:szCs w:val="24"/>
        </w:rPr>
        <w:t>této</w:t>
      </w:r>
      <w:proofErr w:type="gramEnd"/>
      <w:r w:rsidRPr="003332CD">
        <w:rPr>
          <w:rFonts w:ascii="Palatino Linotype" w:hAnsi="Palatino Linotype"/>
          <w:sz w:val="24"/>
          <w:szCs w:val="24"/>
        </w:rPr>
        <w:t xml:space="preserve"> smlouvy jsou uvedeny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3332CD">
        <w:rPr>
          <w:rFonts w:ascii="Palatino Linotype" w:hAnsi="Palatino Linotype"/>
          <w:sz w:val="24"/>
          <w:szCs w:val="24"/>
        </w:rPr>
        <w:t>v příloze</w:t>
      </w:r>
      <w:r w:rsidR="00520418">
        <w:rPr>
          <w:rFonts w:ascii="Palatino Linotype" w:hAnsi="Palatino Linotype"/>
          <w:sz w:val="24"/>
          <w:szCs w:val="24"/>
        </w:rPr>
        <w:t xml:space="preserve"> č. 1, která je nedílnou součástí této smlouvy</w:t>
      </w:r>
      <w:r w:rsidRPr="003332CD">
        <w:rPr>
          <w:rFonts w:ascii="Palatino Linotype" w:hAnsi="Palatino Linotype"/>
          <w:sz w:val="24"/>
          <w:szCs w:val="24"/>
        </w:rPr>
        <w:t>. Tyto</w:t>
      </w:r>
      <w:r w:rsidR="00A968D1" w:rsidRPr="003332CD">
        <w:rPr>
          <w:rFonts w:ascii="Palatino Linotype" w:hAnsi="Palatino Linotype"/>
          <w:sz w:val="24"/>
          <w:szCs w:val="24"/>
        </w:rPr>
        <w:t xml:space="preserve"> </w:t>
      </w:r>
      <w:r w:rsidRPr="003332CD">
        <w:rPr>
          <w:rFonts w:ascii="Palatino Linotype" w:hAnsi="Palatino Linotype"/>
          <w:sz w:val="24"/>
          <w:szCs w:val="24"/>
        </w:rPr>
        <w:t xml:space="preserve">položkové ceny, stejně jako celková cena díla, jsou konečné a neměnné. </w:t>
      </w:r>
    </w:p>
    <w:p w:rsidR="003332CD" w:rsidRDefault="00912A1D" w:rsidP="003332CD">
      <w:pPr>
        <w:pStyle w:val="Bezmezer"/>
        <w:numPr>
          <w:ilvl w:val="0"/>
          <w:numId w:val="7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3332CD">
        <w:rPr>
          <w:rFonts w:ascii="Palatino Linotype" w:hAnsi="Palatino Linotype"/>
          <w:sz w:val="24"/>
          <w:szCs w:val="24"/>
        </w:rPr>
        <w:t>Celková cena díla je cenou nejvýše přípustnou. Zhotovitel prohlašuje, že se před</w:t>
      </w:r>
      <w:r w:rsidR="003332CD" w:rsidRPr="003332CD">
        <w:rPr>
          <w:rFonts w:ascii="Palatino Linotype" w:hAnsi="Palatino Linotype"/>
          <w:sz w:val="24"/>
          <w:szCs w:val="24"/>
        </w:rPr>
        <w:t xml:space="preserve"> </w:t>
      </w:r>
      <w:r w:rsidRPr="003332CD">
        <w:rPr>
          <w:rFonts w:ascii="Palatino Linotype" w:hAnsi="Palatino Linotype"/>
          <w:sz w:val="24"/>
          <w:szCs w:val="24"/>
        </w:rPr>
        <w:t>podpisem této smlouvy seznámil se všemi okolnostmi a podmínkami, které by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3332CD">
        <w:rPr>
          <w:rFonts w:ascii="Palatino Linotype" w:hAnsi="Palatino Linotype"/>
          <w:sz w:val="24"/>
          <w:szCs w:val="24"/>
        </w:rPr>
        <w:t>mohly mít jakýkol</w:t>
      </w:r>
      <w:r w:rsidR="003332CD">
        <w:rPr>
          <w:rFonts w:ascii="Palatino Linotype" w:hAnsi="Palatino Linotype"/>
          <w:sz w:val="24"/>
          <w:szCs w:val="24"/>
        </w:rPr>
        <w:t>iv vliv na stanovení ceny díla.</w:t>
      </w:r>
    </w:p>
    <w:p w:rsidR="003332CD" w:rsidRDefault="00912A1D" w:rsidP="003332CD">
      <w:pPr>
        <w:pStyle w:val="Bezmezer"/>
        <w:numPr>
          <w:ilvl w:val="0"/>
          <w:numId w:val="7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3332CD">
        <w:rPr>
          <w:rFonts w:ascii="Palatino Linotype" w:hAnsi="Palatino Linotype"/>
          <w:sz w:val="24"/>
          <w:szCs w:val="24"/>
        </w:rPr>
        <w:t>Celková cena díla obsahuje</w:t>
      </w:r>
      <w:r w:rsidR="003332CD" w:rsidRPr="003332CD">
        <w:rPr>
          <w:rFonts w:ascii="Palatino Linotype" w:hAnsi="Palatino Linotype"/>
          <w:sz w:val="24"/>
          <w:szCs w:val="24"/>
        </w:rPr>
        <w:t xml:space="preserve"> </w:t>
      </w:r>
      <w:r w:rsidRPr="003332CD">
        <w:rPr>
          <w:rFonts w:ascii="Palatino Linotype" w:hAnsi="Palatino Linotype"/>
          <w:sz w:val="24"/>
          <w:szCs w:val="24"/>
        </w:rPr>
        <w:t>veškeré náklady zhotovitele nezbytné k provedení díla.</w:t>
      </w:r>
    </w:p>
    <w:p w:rsidR="00912A1D" w:rsidRPr="003332CD" w:rsidRDefault="00912A1D" w:rsidP="003332CD">
      <w:pPr>
        <w:pStyle w:val="Bezmezer"/>
        <w:numPr>
          <w:ilvl w:val="0"/>
          <w:numId w:val="7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3332CD">
        <w:rPr>
          <w:rFonts w:ascii="Palatino Linotype" w:hAnsi="Palatino Linotype"/>
          <w:sz w:val="24"/>
          <w:szCs w:val="24"/>
        </w:rPr>
        <w:t>Cenu díla lze měnit pouze v případě změny zákonné sazby DPH.</w:t>
      </w:r>
    </w:p>
    <w:p w:rsidR="00912A1D" w:rsidRDefault="00912A1D" w:rsidP="003332CD">
      <w:pPr>
        <w:pStyle w:val="Bezmezer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12796E" w:rsidRDefault="0012796E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912A1D">
        <w:rPr>
          <w:rFonts w:ascii="Palatino Linotype" w:hAnsi="Palatino Linotype"/>
          <w:b/>
          <w:sz w:val="24"/>
          <w:szCs w:val="24"/>
        </w:rPr>
        <w:t>V. Platební podmínky</w:t>
      </w:r>
    </w:p>
    <w:p w:rsidR="0012796E" w:rsidRDefault="00912A1D" w:rsidP="003332CD">
      <w:pPr>
        <w:pStyle w:val="Bezmezer"/>
        <w:numPr>
          <w:ilvl w:val="0"/>
          <w:numId w:val="9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 xml:space="preserve">Smluvní strany sjednaly, že objednatel zaplatí zhotoviteli </w:t>
      </w:r>
      <w:r w:rsidR="004E2C9D">
        <w:rPr>
          <w:rFonts w:ascii="Palatino Linotype" w:hAnsi="Palatino Linotype"/>
          <w:sz w:val="24"/>
          <w:szCs w:val="24"/>
        </w:rPr>
        <w:t xml:space="preserve">65000 Kč bez DPH, slovy </w:t>
      </w:r>
      <w:proofErr w:type="spellStart"/>
      <w:r w:rsidR="004E2C9D">
        <w:rPr>
          <w:rFonts w:ascii="Palatino Linotype" w:hAnsi="Palatino Linotype"/>
          <w:sz w:val="24"/>
          <w:szCs w:val="24"/>
        </w:rPr>
        <w:t>šedesátpětticíc</w:t>
      </w:r>
      <w:proofErr w:type="spellEnd"/>
      <w:r w:rsidR="004E2C9D">
        <w:rPr>
          <w:rFonts w:ascii="Palatino Linotype" w:hAnsi="Palatino Linotype"/>
          <w:sz w:val="24"/>
          <w:szCs w:val="24"/>
        </w:rPr>
        <w:t xml:space="preserve"> korun, bez DPH</w:t>
      </w:r>
      <w:r w:rsidR="00A723DC">
        <w:rPr>
          <w:rFonts w:ascii="Palatino Linotype" w:hAnsi="Palatino Linotype"/>
          <w:sz w:val="24"/>
          <w:szCs w:val="24"/>
        </w:rPr>
        <w:t xml:space="preserve"> </w:t>
      </w:r>
      <w:r w:rsidR="004E2C9D">
        <w:rPr>
          <w:rFonts w:ascii="Palatino Linotype" w:hAnsi="Palatino Linotype"/>
          <w:sz w:val="24"/>
          <w:szCs w:val="24"/>
        </w:rPr>
        <w:t>jako s</w:t>
      </w:r>
      <w:r w:rsidRPr="00912A1D">
        <w:rPr>
          <w:rFonts w:ascii="Palatino Linotype" w:hAnsi="Palatino Linotype"/>
          <w:sz w:val="24"/>
          <w:szCs w:val="24"/>
        </w:rPr>
        <w:t>plátku ceny díla na základě zálohové faktury, kterou je zhotovitel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 xml:space="preserve">oprávněn vystavit nejdříve </w:t>
      </w:r>
      <w:r w:rsidR="004E2C9D">
        <w:rPr>
          <w:rFonts w:ascii="Palatino Linotype" w:hAnsi="Palatino Linotype"/>
          <w:sz w:val="24"/>
          <w:szCs w:val="24"/>
        </w:rPr>
        <w:t>7</w:t>
      </w:r>
      <w:r>
        <w:rPr>
          <w:rFonts w:ascii="Palatino Linotype" w:hAnsi="Palatino Linotype"/>
          <w:sz w:val="24"/>
          <w:szCs w:val="24"/>
        </w:rPr>
        <w:t>.</w:t>
      </w:r>
      <w:r w:rsidR="00A723D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2.</w:t>
      </w:r>
      <w:r w:rsidR="00A723D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2019</w:t>
      </w:r>
      <w:r w:rsidRPr="00912A1D">
        <w:rPr>
          <w:rFonts w:ascii="Palatino Linotype" w:hAnsi="Palatino Linotype"/>
          <w:sz w:val="24"/>
          <w:szCs w:val="24"/>
        </w:rPr>
        <w:t>. Zůstatek ceny díla objednatel vyúčtuje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zhotoviteli na základě zúčtovací faktury, kterou je zhotovitel oprávněn vystavit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nejdříve</w:t>
      </w:r>
      <w:r w:rsidR="003332CD">
        <w:rPr>
          <w:rFonts w:ascii="Palatino Linotype" w:hAnsi="Palatino Linotype"/>
          <w:sz w:val="24"/>
          <w:szCs w:val="24"/>
        </w:rPr>
        <w:t xml:space="preserve"> 15 </w:t>
      </w:r>
      <w:r>
        <w:rPr>
          <w:rFonts w:ascii="Palatino Linotype" w:hAnsi="Palatino Linotype"/>
          <w:sz w:val="24"/>
          <w:szCs w:val="24"/>
        </w:rPr>
        <w:t>dní od data skončení plesu.</w:t>
      </w:r>
      <w:r w:rsidR="00A968D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Přílo</w:t>
      </w:r>
      <w:r w:rsidRPr="00912A1D">
        <w:rPr>
          <w:rFonts w:ascii="Palatino Linotype" w:hAnsi="Palatino Linotype"/>
          <w:sz w:val="24"/>
          <w:szCs w:val="24"/>
        </w:rPr>
        <w:t>hou zúčtovací faktury bude vždy vyúčtování s</w:t>
      </w:r>
      <w:r w:rsidR="003332CD">
        <w:rPr>
          <w:rFonts w:ascii="Palatino Linotype" w:hAnsi="Palatino Linotype"/>
          <w:sz w:val="24"/>
          <w:szCs w:val="24"/>
        </w:rPr>
        <w:t> </w:t>
      </w:r>
      <w:r w:rsidRPr="00912A1D">
        <w:rPr>
          <w:rFonts w:ascii="Palatino Linotype" w:hAnsi="Palatino Linotype"/>
          <w:sz w:val="24"/>
          <w:szCs w:val="24"/>
        </w:rPr>
        <w:t xml:space="preserve">uvedením rozpisu položek - jednotkových cen u jednotlivých položek. </w:t>
      </w:r>
    </w:p>
    <w:p w:rsidR="00912A1D" w:rsidRPr="00912A1D" w:rsidRDefault="00912A1D" w:rsidP="003332CD">
      <w:pPr>
        <w:pStyle w:val="Bezmezer"/>
        <w:numPr>
          <w:ilvl w:val="0"/>
          <w:numId w:val="9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Faktury musí obsahovat veškeré náležitosti daňového dokladu ve smyslu zákona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č. 235/2004 Sb., o dani z přidané hodnoty, ve znění pozdějších předpisů</w:t>
      </w:r>
      <w:r w:rsidR="003332CD">
        <w:rPr>
          <w:rFonts w:ascii="Palatino Linotype" w:hAnsi="Palatino Linotype"/>
          <w:sz w:val="24"/>
          <w:szCs w:val="24"/>
        </w:rPr>
        <w:t>.</w:t>
      </w:r>
    </w:p>
    <w:p w:rsidR="00912A1D" w:rsidRPr="00912A1D" w:rsidRDefault="00912A1D" w:rsidP="003332CD">
      <w:pPr>
        <w:pStyle w:val="Bezmezer"/>
        <w:numPr>
          <w:ilvl w:val="0"/>
          <w:numId w:val="9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V případě, že faktura nebude vystavena oprávněně, bude obsahovat nesprávné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údaje, nebo nebude obsahovat náležitosti v souladu s touto smlouvou,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je objednatel oprávněn vrátit ji zhotoviteli. V takovém případě se přeruší plynutí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lhůty</w:t>
      </w:r>
      <w:r w:rsidR="003332CD">
        <w:rPr>
          <w:rFonts w:ascii="Palatino Linotype" w:hAnsi="Palatino Linotype"/>
          <w:sz w:val="24"/>
          <w:szCs w:val="24"/>
        </w:rPr>
        <w:t xml:space="preserve"> splatnosti</w:t>
      </w:r>
      <w:r w:rsidRPr="00912A1D">
        <w:rPr>
          <w:rFonts w:ascii="Palatino Linotype" w:hAnsi="Palatino Linotype"/>
          <w:sz w:val="24"/>
          <w:szCs w:val="24"/>
        </w:rPr>
        <w:t xml:space="preserve"> a nová lhůta splatnosti začne plynout vždy až dnem doručení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opravené nebo oprávněně vystavené faktury objednateli. Přílohou faktur bude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podrobný soupis provedených prací - služeb.</w:t>
      </w:r>
    </w:p>
    <w:p w:rsidR="00912A1D" w:rsidRPr="00912A1D" w:rsidRDefault="00912A1D" w:rsidP="003332CD">
      <w:pPr>
        <w:pStyle w:val="Bezmezer"/>
        <w:numPr>
          <w:ilvl w:val="0"/>
          <w:numId w:val="9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lastRenderedPageBreak/>
        <w:t>Zhotovitel se zavazuje použít na faktuře bankovní účet zveřejněný v registru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plátců podle § 96 zákona č. 235/2004 Sb., o dani z přidané hodnoty, v platném</w:t>
      </w:r>
      <w:r w:rsidR="003332CD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znění.</w:t>
      </w:r>
    </w:p>
    <w:p w:rsidR="00912A1D" w:rsidRPr="00190249" w:rsidRDefault="00912A1D" w:rsidP="00190249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r w:rsidRPr="00190249">
        <w:rPr>
          <w:rFonts w:ascii="Palatino Linotype" w:hAnsi="Palatino Linotype"/>
          <w:b/>
          <w:sz w:val="24"/>
          <w:szCs w:val="24"/>
        </w:rPr>
        <w:t>VI. Sankce</w:t>
      </w:r>
    </w:p>
    <w:p w:rsidR="00912A1D" w:rsidRDefault="00912A1D" w:rsidP="005507C6">
      <w:pPr>
        <w:pStyle w:val="Bezmezer"/>
        <w:numPr>
          <w:ilvl w:val="0"/>
          <w:numId w:val="11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 xml:space="preserve">V případě prodlení zhotovitele splněním některé z povinností dle čl. II. odst. </w:t>
      </w:r>
      <w:r w:rsidR="0012796E">
        <w:rPr>
          <w:rFonts w:ascii="Palatino Linotype" w:hAnsi="Palatino Linotype"/>
          <w:sz w:val="24"/>
          <w:szCs w:val="24"/>
        </w:rPr>
        <w:t>1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písm. a)</w:t>
      </w:r>
      <w:r w:rsidR="005507C6">
        <w:rPr>
          <w:rFonts w:ascii="Palatino Linotype" w:hAnsi="Palatino Linotype"/>
          <w:sz w:val="24"/>
          <w:szCs w:val="24"/>
        </w:rPr>
        <w:t xml:space="preserve"> až </w:t>
      </w:r>
      <w:r w:rsidRPr="00912A1D">
        <w:rPr>
          <w:rFonts w:ascii="Palatino Linotype" w:hAnsi="Palatino Linotype"/>
          <w:sz w:val="24"/>
          <w:szCs w:val="24"/>
        </w:rPr>
        <w:t>f) smlouvy je objednatel oprávněn požadovat po zhotoviteli zaplacení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smluvní pokuty ve výši 10 % z celkové ceny díla (vč. DPH) za každé porušení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povinnosti.</w:t>
      </w:r>
    </w:p>
    <w:p w:rsidR="00912A1D" w:rsidRDefault="00912A1D" w:rsidP="005507C6">
      <w:pPr>
        <w:pStyle w:val="Bezmezer"/>
        <w:numPr>
          <w:ilvl w:val="0"/>
          <w:numId w:val="11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V případě prodlení objednatele se zaplacením ceny díla je zhotovitel oprávněn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požadovat po objednateli zaplacení úroku z prodlení v souladu s platnými a</w:t>
      </w:r>
      <w:r w:rsidR="005507C6">
        <w:rPr>
          <w:rFonts w:ascii="Palatino Linotype" w:hAnsi="Palatino Linotype"/>
          <w:sz w:val="24"/>
          <w:szCs w:val="24"/>
        </w:rPr>
        <w:t> </w:t>
      </w:r>
      <w:r w:rsidRPr="00912A1D">
        <w:rPr>
          <w:rFonts w:ascii="Palatino Linotype" w:hAnsi="Palatino Linotype"/>
          <w:sz w:val="24"/>
          <w:szCs w:val="24"/>
        </w:rPr>
        <w:t>účinnými právními předpisy.</w:t>
      </w:r>
    </w:p>
    <w:p w:rsidR="00190249" w:rsidRPr="00912A1D" w:rsidRDefault="00912A1D" w:rsidP="005507C6">
      <w:pPr>
        <w:pStyle w:val="Bezmezer"/>
        <w:numPr>
          <w:ilvl w:val="0"/>
          <w:numId w:val="11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Smluvní strany dále sjednaly, že smluvní pokuty uvedené v tomto článku</w:t>
      </w:r>
      <w:r w:rsidR="00A968D1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 xml:space="preserve">odstavci prvém a </w:t>
      </w:r>
      <w:r w:rsidR="00A968D1">
        <w:rPr>
          <w:rFonts w:ascii="Palatino Linotype" w:hAnsi="Palatino Linotype"/>
          <w:sz w:val="24"/>
          <w:szCs w:val="24"/>
        </w:rPr>
        <w:t>druhém</w:t>
      </w:r>
      <w:r w:rsidRPr="00912A1D">
        <w:rPr>
          <w:rFonts w:ascii="Palatino Linotype" w:hAnsi="Palatino Linotype"/>
          <w:sz w:val="24"/>
          <w:szCs w:val="24"/>
        </w:rPr>
        <w:t xml:space="preserve"> smlouvy se nedotýkají práva objednatele domáhat se</w:t>
      </w:r>
      <w:r w:rsidR="00A968D1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náhrady škody vzniklé porušením smluvní povinnosti zhotovitele, ke které se</w:t>
      </w:r>
      <w:r w:rsidR="00A968D1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peněžitá smluvní pokuta vztahuje. Zaplacením smluvní pokuty není dotčeno</w:t>
      </w:r>
      <w:r w:rsidR="00A968D1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právo smluvních stran požadovat náhradu škody a povinnost druhé smluvní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strany ji nahradit v celém rozsahu nebo právo objednatele požadovat slevu</w:t>
      </w:r>
      <w:r w:rsidR="005507C6">
        <w:rPr>
          <w:rFonts w:ascii="Palatino Linotype" w:hAnsi="Palatino Linotype"/>
          <w:sz w:val="24"/>
          <w:szCs w:val="24"/>
        </w:rPr>
        <w:t xml:space="preserve"> z </w:t>
      </w:r>
      <w:r w:rsidRPr="00912A1D">
        <w:rPr>
          <w:rFonts w:ascii="Palatino Linotype" w:hAnsi="Palatino Linotype"/>
          <w:sz w:val="24"/>
          <w:szCs w:val="24"/>
        </w:rPr>
        <w:t>ceny díla.</w:t>
      </w:r>
    </w:p>
    <w:p w:rsidR="00912A1D" w:rsidRPr="00912A1D" w:rsidRDefault="00912A1D" w:rsidP="004A1E7B">
      <w:pPr>
        <w:pStyle w:val="Bezmezer"/>
        <w:numPr>
          <w:ilvl w:val="0"/>
          <w:numId w:val="11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Smluvní strany jsou oprávněny odstoupit od smlouvy dle ustanovení zákona</w:t>
      </w:r>
      <w:r w:rsidR="005507C6">
        <w:rPr>
          <w:rFonts w:ascii="Palatino Linotype" w:hAnsi="Palatino Linotype"/>
          <w:sz w:val="24"/>
          <w:szCs w:val="24"/>
        </w:rPr>
        <w:t xml:space="preserve"> č. </w:t>
      </w:r>
      <w:r w:rsidRPr="00912A1D">
        <w:rPr>
          <w:rFonts w:ascii="Palatino Linotype" w:hAnsi="Palatino Linotype"/>
          <w:sz w:val="24"/>
          <w:szCs w:val="24"/>
        </w:rPr>
        <w:t>89/2012 Sb., občanský zákoník, ve znění pozdějších předpisů. Za podstatné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porušení smlouvy je považováno mj. porušení po</w:t>
      </w:r>
      <w:r w:rsidR="004A1E7B">
        <w:rPr>
          <w:rFonts w:ascii="Palatino Linotype" w:hAnsi="Palatino Linotype"/>
          <w:sz w:val="24"/>
          <w:szCs w:val="24"/>
        </w:rPr>
        <w:t>vinností stanovených v čl. II a </w:t>
      </w:r>
      <w:r w:rsidRPr="00912A1D">
        <w:rPr>
          <w:rFonts w:ascii="Palatino Linotype" w:hAnsi="Palatino Linotype"/>
          <w:sz w:val="24"/>
          <w:szCs w:val="24"/>
        </w:rPr>
        <w:t>III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této smlouvy. Při takovém porušení je druhá smluvní strana oprávněna bez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zbytečného odkladu odstoupit od této smlouvy písemným prohlášením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doručeným smluvní straně, která stanovenou povinnost porušila. Odstoupením</w:t>
      </w:r>
      <w:r w:rsidR="005507C6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od této smlouvy není dotčen případný nárok na náhradu škody a smluvní pokutu.</w:t>
      </w:r>
    </w:p>
    <w:p w:rsidR="0012796E" w:rsidRDefault="0012796E" w:rsidP="00190249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</w:p>
    <w:p w:rsidR="00912A1D" w:rsidRPr="00190249" w:rsidRDefault="00912A1D" w:rsidP="00190249">
      <w:pPr>
        <w:pStyle w:val="Bezmezer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190249">
        <w:rPr>
          <w:rFonts w:ascii="Palatino Linotype" w:hAnsi="Palatino Linotype"/>
          <w:b/>
          <w:sz w:val="24"/>
          <w:szCs w:val="24"/>
        </w:rPr>
        <w:t>VII. Závěrečná ustanovení</w:t>
      </w:r>
    </w:p>
    <w:p w:rsidR="00912A1D" w:rsidRPr="00912A1D" w:rsidRDefault="00912A1D" w:rsidP="004A1E7B">
      <w:pPr>
        <w:pStyle w:val="Bezmezer"/>
        <w:numPr>
          <w:ilvl w:val="0"/>
          <w:numId w:val="13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Smlouva nabývá platnosti dnem jejího uzavření a účinnosti dnem jejího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uveřejnění v registru smluv dle zákona č. 340/2015 Sb., o zvláštních podmínkách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účinnosti některých smluv, uveřejňování těchto smluv a o registru smluv (zákon o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registru smluv), ve znění pozdějších předpisů.</w:t>
      </w:r>
    </w:p>
    <w:p w:rsidR="00190249" w:rsidRDefault="00912A1D" w:rsidP="004A1E7B">
      <w:pPr>
        <w:pStyle w:val="Bezmezer"/>
        <w:numPr>
          <w:ilvl w:val="0"/>
          <w:numId w:val="13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Při plnění této smlouvy je zhotovitel povinen zajistit ochranu osobních údajů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fyzických osob v souladu s požadavky Nařízení Evropského parlamentu a Rady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(EU) Č. 2016/679 o ochraně fyzických osob v souvislosti se zpracováním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osobních údajů a o volném pohybu těchto údajů a o zrušení směrnice 95/46/ES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(obecné nařízení o ochraně osobních údajů), dále jen „obecné nařízení".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Zhotovitel nese odpovědnost za porušení jakékoliv povinnosti sjednané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s objednatelem, stanovené „obecným nařízením" nebo jinými platnými právními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předpisy, jež se v souvislosti se zpracováním a ochranou osobních údajů použijí.</w:t>
      </w:r>
    </w:p>
    <w:p w:rsidR="00912A1D" w:rsidRPr="00912A1D" w:rsidRDefault="00912A1D" w:rsidP="004A1E7B">
      <w:pPr>
        <w:pStyle w:val="Bezmezer"/>
        <w:numPr>
          <w:ilvl w:val="0"/>
          <w:numId w:val="13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Objednatel je oprávněn požadovat po zhotoviteli náhradu způsobené újmy, a to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včetně sankcí uložených objednateli příslušnými orgány. Zhotovitel se zavazuje</w:t>
      </w:r>
      <w:r w:rsidR="004A1E7B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náhradu způsobené újmy objednateli na jeho písemnou výzvu uhradit.</w:t>
      </w:r>
    </w:p>
    <w:p w:rsidR="00190249" w:rsidRDefault="00912A1D" w:rsidP="004A1E7B">
      <w:pPr>
        <w:pStyle w:val="Bezmezer"/>
        <w:numPr>
          <w:ilvl w:val="0"/>
          <w:numId w:val="13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lastRenderedPageBreak/>
        <w:t>Tuto smlouvu lze měnit pouze písemnými vzestupně číslovanými dodatky.</w:t>
      </w:r>
    </w:p>
    <w:p w:rsidR="00912A1D" w:rsidRPr="00912A1D" w:rsidRDefault="00912A1D" w:rsidP="00285688">
      <w:pPr>
        <w:pStyle w:val="Bezmezer"/>
        <w:numPr>
          <w:ilvl w:val="0"/>
          <w:numId w:val="13"/>
        </w:numPr>
        <w:ind w:left="426"/>
        <w:jc w:val="both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Smluvní strany shodně prohlašují, že obsah této smlouvy není obchodním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tajemstvím ve smyslu ustanovení § 504 občanského zákoníku, ve znění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pozdějších předpisů a souhlasí s případným zveřejněním jejího textu v souladu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se zákonem č. 106/1999 Sb., o svobodném přístupu k informacím, ve znění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pozdějších předpisů a s uveřejněním smlouvy v registru smluv dle zákona</w:t>
      </w:r>
      <w:r w:rsidR="00285688">
        <w:rPr>
          <w:rFonts w:ascii="Palatino Linotype" w:hAnsi="Palatino Linotype"/>
          <w:sz w:val="24"/>
          <w:szCs w:val="24"/>
        </w:rPr>
        <w:t xml:space="preserve"> č. </w:t>
      </w:r>
      <w:r w:rsidRPr="00912A1D">
        <w:rPr>
          <w:rFonts w:ascii="Palatino Linotype" w:hAnsi="Palatino Linotype"/>
          <w:sz w:val="24"/>
          <w:szCs w:val="24"/>
        </w:rPr>
        <w:t>340/2015 Sb.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Tato smlouva bude uveřejněna</w:t>
      </w:r>
      <w:r w:rsidR="00285688">
        <w:rPr>
          <w:rFonts w:ascii="Palatino Linotype" w:hAnsi="Palatino Linotype"/>
          <w:sz w:val="24"/>
          <w:szCs w:val="24"/>
        </w:rPr>
        <w:t xml:space="preserve"> v registru smluv dle zákona č. </w:t>
      </w:r>
      <w:r w:rsidRPr="00912A1D">
        <w:rPr>
          <w:rFonts w:ascii="Palatino Linotype" w:hAnsi="Palatino Linotype"/>
          <w:sz w:val="24"/>
          <w:szCs w:val="24"/>
        </w:rPr>
        <w:t>340/2015 Sb., o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zvláštních podmínkách účinnosti některých smluv, uveřejňování těchto smluv a o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registru smluv (zákon o registru smluv), ve znění pozdějších předpisů.</w:t>
      </w:r>
    </w:p>
    <w:p w:rsidR="00912A1D" w:rsidRPr="00912A1D" w:rsidRDefault="00912A1D" w:rsidP="00285688">
      <w:pPr>
        <w:pStyle w:val="Bezmezer"/>
        <w:numPr>
          <w:ilvl w:val="0"/>
          <w:numId w:val="13"/>
        </w:numPr>
        <w:ind w:left="426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Uveřejnění této smlouvy v registru smluv zajistí objednatel.</w:t>
      </w:r>
    </w:p>
    <w:p w:rsidR="00912A1D" w:rsidRPr="00285688" w:rsidRDefault="00912A1D" w:rsidP="00912A1D">
      <w:pPr>
        <w:pStyle w:val="Bezmezer"/>
        <w:numPr>
          <w:ilvl w:val="0"/>
          <w:numId w:val="13"/>
        </w:numPr>
        <w:ind w:left="426"/>
        <w:rPr>
          <w:rFonts w:ascii="Palatino Linotype" w:hAnsi="Palatino Linotype"/>
          <w:sz w:val="24"/>
          <w:szCs w:val="24"/>
        </w:rPr>
      </w:pPr>
      <w:r w:rsidRPr="00285688">
        <w:rPr>
          <w:rFonts w:ascii="Palatino Linotype" w:hAnsi="Palatino Linotype"/>
          <w:sz w:val="24"/>
          <w:szCs w:val="24"/>
        </w:rPr>
        <w:t>Tato smlouva je sepsána ve 3 vyhotoveních, z nichž objednatel obdrží</w:t>
      </w:r>
      <w:r w:rsidR="00285688">
        <w:rPr>
          <w:rFonts w:ascii="Palatino Linotype" w:hAnsi="Palatino Linotype"/>
          <w:sz w:val="24"/>
          <w:szCs w:val="24"/>
        </w:rPr>
        <w:t xml:space="preserve"> </w:t>
      </w:r>
      <w:r w:rsidRPr="00285688">
        <w:rPr>
          <w:rFonts w:ascii="Palatino Linotype" w:hAnsi="Palatino Linotype"/>
          <w:sz w:val="24"/>
          <w:szCs w:val="24"/>
        </w:rPr>
        <w:t>2 vyhotovení a zhotovitel 1 vyhotovení.</w:t>
      </w:r>
    </w:p>
    <w:p w:rsidR="00285688" w:rsidRDefault="00285688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P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Přílohy smlouvy:</w:t>
      </w:r>
    </w:p>
    <w:p w:rsidR="00912A1D" w:rsidRP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Příloha č.</w:t>
      </w:r>
      <w:r w:rsidR="00A723DC">
        <w:rPr>
          <w:rFonts w:ascii="Palatino Linotype" w:hAnsi="Palatino Linotype"/>
          <w:sz w:val="24"/>
          <w:szCs w:val="24"/>
        </w:rPr>
        <w:t xml:space="preserve"> </w:t>
      </w:r>
      <w:r w:rsidRPr="00912A1D">
        <w:rPr>
          <w:rFonts w:ascii="Palatino Linotype" w:hAnsi="Palatino Linotype"/>
          <w:sz w:val="24"/>
          <w:szCs w:val="24"/>
        </w:rPr>
        <w:t>1: „Nabídkový list (cenová nabídka)"</w:t>
      </w:r>
    </w:p>
    <w:p w:rsidR="00190249" w:rsidRDefault="00190249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912A1D" w:rsidRDefault="00912A1D" w:rsidP="00912A1D">
      <w:pPr>
        <w:pStyle w:val="Bezmez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V</w:t>
      </w:r>
      <w:r w:rsidR="00190249">
        <w:rPr>
          <w:rFonts w:ascii="Palatino Linotype" w:hAnsi="Palatino Linotype"/>
          <w:sz w:val="24"/>
          <w:szCs w:val="24"/>
        </w:rPr>
        <w:t> Krnově dne</w:t>
      </w:r>
      <w:r w:rsidR="004E2C9D">
        <w:rPr>
          <w:rFonts w:ascii="Palatino Linotype" w:hAnsi="Palatino Linotype"/>
          <w:sz w:val="24"/>
          <w:szCs w:val="24"/>
        </w:rPr>
        <w:t xml:space="preserve"> 31. 1. </w:t>
      </w:r>
      <w:r w:rsidR="00190249">
        <w:rPr>
          <w:rFonts w:ascii="Palatino Linotype" w:hAnsi="Palatino Linotype"/>
          <w:sz w:val="24"/>
          <w:szCs w:val="24"/>
        </w:rPr>
        <w:t>2019</w:t>
      </w:r>
    </w:p>
    <w:p w:rsidR="00463306" w:rsidRDefault="00463306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463306" w:rsidRDefault="00463306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463306" w:rsidRDefault="00463306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463306" w:rsidRDefault="00463306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190249" w:rsidRDefault="00190249" w:rsidP="00912A1D">
      <w:pPr>
        <w:pStyle w:val="Bezmezer"/>
        <w:rPr>
          <w:rFonts w:ascii="Palatino Linotype" w:hAnsi="Palatino Linotype"/>
          <w:sz w:val="24"/>
          <w:szCs w:val="24"/>
        </w:rPr>
      </w:pPr>
    </w:p>
    <w:p w:rsidR="00463306" w:rsidRDefault="00463306" w:rsidP="00463306">
      <w:pPr>
        <w:pStyle w:val="Bezmezer"/>
        <w:rPr>
          <w:rFonts w:ascii="Palatino Linotype" w:hAnsi="Palatino Linotype"/>
          <w:sz w:val="24"/>
          <w:szCs w:val="24"/>
        </w:rPr>
        <w:sectPr w:rsidR="00463306" w:rsidSect="00936CA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3306" w:rsidRDefault="00463306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...................................................</w:t>
      </w:r>
    </w:p>
    <w:p w:rsidR="00463306" w:rsidRDefault="00912A1D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Za objednatele:</w:t>
      </w:r>
    </w:p>
    <w:p w:rsidR="00463306" w:rsidRDefault="00463306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463306" w:rsidRDefault="00463306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463306" w:rsidRDefault="00463306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</w:t>
      </w:r>
    </w:p>
    <w:p w:rsidR="00912A1D" w:rsidRDefault="00912A1D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  <w:r w:rsidRPr="00912A1D">
        <w:rPr>
          <w:rFonts w:ascii="Palatino Linotype" w:hAnsi="Palatino Linotype"/>
          <w:sz w:val="24"/>
          <w:szCs w:val="24"/>
        </w:rPr>
        <w:t>Za zhotovitele:</w:t>
      </w: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Default="0052282F" w:rsidP="00463306">
      <w:pPr>
        <w:pStyle w:val="Bezmezer"/>
        <w:jc w:val="center"/>
        <w:rPr>
          <w:rFonts w:ascii="Palatino Linotype" w:hAnsi="Palatino Linotype"/>
          <w:sz w:val="24"/>
          <w:szCs w:val="24"/>
        </w:rPr>
      </w:pPr>
    </w:p>
    <w:p w:rsidR="0052282F" w:rsidRPr="0052282F" w:rsidRDefault="0052282F" w:rsidP="0052282F">
      <w:pPr>
        <w:pStyle w:val="Bezmezer"/>
        <w:shd w:val="clear" w:color="auto" w:fill="E7E6E6" w:themeFill="background2"/>
        <w:jc w:val="center"/>
        <w:rPr>
          <w:rFonts w:ascii="Palatino Linotype" w:hAnsi="Palatino Linotype"/>
          <w:i/>
          <w:sz w:val="24"/>
          <w:szCs w:val="24"/>
        </w:rPr>
      </w:pPr>
    </w:p>
    <w:p w:rsidR="0052282F" w:rsidRPr="0052282F" w:rsidRDefault="0052282F" w:rsidP="0052282F">
      <w:pPr>
        <w:pStyle w:val="Bezmezer"/>
        <w:shd w:val="clear" w:color="auto" w:fill="E7E6E6" w:themeFill="background2"/>
        <w:jc w:val="center"/>
        <w:rPr>
          <w:rFonts w:ascii="Palatino Linotype" w:hAnsi="Palatino Linotype"/>
          <w:i/>
          <w:sz w:val="24"/>
          <w:szCs w:val="24"/>
        </w:rPr>
      </w:pPr>
      <w:r w:rsidRPr="0052282F">
        <w:rPr>
          <w:rFonts w:ascii="Palatino Linotype" w:hAnsi="Palatino Linotype"/>
          <w:i/>
          <w:sz w:val="24"/>
          <w:szCs w:val="24"/>
        </w:rPr>
        <w:t xml:space="preserve">Příloha č. 1 </w:t>
      </w:r>
      <w:r w:rsidR="00B26342">
        <w:rPr>
          <w:rFonts w:ascii="Palatino Linotype" w:hAnsi="Palatino Linotype"/>
          <w:i/>
          <w:sz w:val="24"/>
          <w:szCs w:val="24"/>
        </w:rPr>
        <w:t xml:space="preserve">„Nabídkový list“ </w:t>
      </w:r>
      <w:r w:rsidRPr="0052282F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i/>
          <w:sz w:val="24"/>
          <w:szCs w:val="24"/>
        </w:rPr>
        <w:t xml:space="preserve"> uvedenými </w:t>
      </w:r>
      <w:r w:rsidRPr="0052282F">
        <w:rPr>
          <w:rFonts w:ascii="Palatino Linotype" w:hAnsi="Palatino Linotype"/>
          <w:i/>
          <w:sz w:val="24"/>
          <w:szCs w:val="24"/>
        </w:rPr>
        <w:t>jednotkovými cenami je předmětem obchodního tajemství</w:t>
      </w:r>
    </w:p>
    <w:sectPr w:rsidR="0052282F" w:rsidRPr="0052282F" w:rsidSect="00463306">
      <w:type w:val="continuous"/>
      <w:pgSz w:w="11906" w:h="16838"/>
      <w:pgMar w:top="1417" w:right="707" w:bottom="1417" w:left="851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91" w:rsidRDefault="00BF7891" w:rsidP="0012796E">
      <w:pPr>
        <w:spacing w:after="0" w:line="240" w:lineRule="auto"/>
      </w:pPr>
      <w:r>
        <w:separator/>
      </w:r>
    </w:p>
  </w:endnote>
  <w:endnote w:type="continuationSeparator" w:id="0">
    <w:p w:rsidR="00BF7891" w:rsidRDefault="00BF7891" w:rsidP="0012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7B" w:rsidRDefault="00BD6FDA">
    <w:pPr>
      <w:pStyle w:val="Zpat"/>
    </w:pPr>
    <w:r w:rsidRPr="00BD6FDA">
      <w:rPr>
        <w:noProof/>
        <w:color w:val="808080" w:themeColor="background1" w:themeShade="80"/>
      </w:rPr>
      <w:pict>
        <v:group id="Skupina 37" o:spid="_x0000_s4098" style="position:absolute;margin-left:255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<v:rect id="Obdélník 38" o:spid="_x0000_s4100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9" o:spid="_x0000_s409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um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p w:rsidR="004A1E7B" w:rsidRDefault="004A1E7B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4A1E7B" w:rsidRDefault="004A1E7B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Obdélník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<v:textbox>
            <w:txbxContent>
              <w:p w:rsidR="004A1E7B" w:rsidRDefault="00BD6FD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4A1E7B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26342">
                  <w:rPr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91" w:rsidRDefault="00BF7891" w:rsidP="0012796E">
      <w:pPr>
        <w:spacing w:after="0" w:line="240" w:lineRule="auto"/>
      </w:pPr>
      <w:r>
        <w:separator/>
      </w:r>
    </w:p>
  </w:footnote>
  <w:footnote w:type="continuationSeparator" w:id="0">
    <w:p w:rsidR="00BF7891" w:rsidRDefault="00BF7891" w:rsidP="0012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A7E"/>
    <w:multiLevelType w:val="hybridMultilevel"/>
    <w:tmpl w:val="C4AE0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263"/>
    <w:multiLevelType w:val="hybridMultilevel"/>
    <w:tmpl w:val="B520F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23D"/>
    <w:multiLevelType w:val="hybridMultilevel"/>
    <w:tmpl w:val="CED45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6265"/>
    <w:multiLevelType w:val="hybridMultilevel"/>
    <w:tmpl w:val="8356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B263C"/>
    <w:multiLevelType w:val="hybridMultilevel"/>
    <w:tmpl w:val="F7FA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A86"/>
    <w:multiLevelType w:val="hybridMultilevel"/>
    <w:tmpl w:val="0F00F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0077"/>
    <w:multiLevelType w:val="hybridMultilevel"/>
    <w:tmpl w:val="14BA9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60C"/>
    <w:multiLevelType w:val="hybridMultilevel"/>
    <w:tmpl w:val="4A5AD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6221F"/>
    <w:multiLevelType w:val="hybridMultilevel"/>
    <w:tmpl w:val="7326F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5896"/>
    <w:multiLevelType w:val="hybridMultilevel"/>
    <w:tmpl w:val="808AA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760D"/>
    <w:multiLevelType w:val="hybridMultilevel"/>
    <w:tmpl w:val="4B464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2F06"/>
    <w:multiLevelType w:val="hybridMultilevel"/>
    <w:tmpl w:val="9C26F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37E1"/>
    <w:multiLevelType w:val="hybridMultilevel"/>
    <w:tmpl w:val="EF1A6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2A1D"/>
    <w:rsid w:val="00081726"/>
    <w:rsid w:val="00095D18"/>
    <w:rsid w:val="000D7769"/>
    <w:rsid w:val="0012796E"/>
    <w:rsid w:val="00190249"/>
    <w:rsid w:val="001918DE"/>
    <w:rsid w:val="002160B5"/>
    <w:rsid w:val="00285688"/>
    <w:rsid w:val="003332CD"/>
    <w:rsid w:val="00336747"/>
    <w:rsid w:val="003E7554"/>
    <w:rsid w:val="00463306"/>
    <w:rsid w:val="004A1E7B"/>
    <w:rsid w:val="004D35FA"/>
    <w:rsid w:val="004E2C9D"/>
    <w:rsid w:val="00520418"/>
    <w:rsid w:val="0052282F"/>
    <w:rsid w:val="005507C6"/>
    <w:rsid w:val="005605A0"/>
    <w:rsid w:val="00591217"/>
    <w:rsid w:val="0074530E"/>
    <w:rsid w:val="00863158"/>
    <w:rsid w:val="00912A1D"/>
    <w:rsid w:val="00936CAB"/>
    <w:rsid w:val="00A723DC"/>
    <w:rsid w:val="00A968D1"/>
    <w:rsid w:val="00B26342"/>
    <w:rsid w:val="00B9272A"/>
    <w:rsid w:val="00BD6FDA"/>
    <w:rsid w:val="00BF7891"/>
    <w:rsid w:val="00D9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2A1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96E"/>
  </w:style>
  <w:style w:type="paragraph" w:styleId="Zpat">
    <w:name w:val="footer"/>
    <w:basedOn w:val="Normln"/>
    <w:link w:val="ZpatChar"/>
    <w:uiPriority w:val="99"/>
    <w:unhideWhenUsed/>
    <w:rsid w:val="0012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96E"/>
  </w:style>
  <w:style w:type="paragraph" w:styleId="Textbubliny">
    <w:name w:val="Balloon Text"/>
    <w:basedOn w:val="Normln"/>
    <w:link w:val="TextbublinyChar"/>
    <w:uiPriority w:val="99"/>
    <w:semiHidden/>
    <w:unhideWhenUsed/>
    <w:rsid w:val="0021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Zakopal</dc:creator>
  <cp:lastModifiedBy>Gabriela Čepová</cp:lastModifiedBy>
  <cp:revision>5</cp:revision>
  <cp:lastPrinted>2019-01-31T08:44:00Z</cp:lastPrinted>
  <dcterms:created xsi:type="dcterms:W3CDTF">2019-01-31T08:50:00Z</dcterms:created>
  <dcterms:modified xsi:type="dcterms:W3CDTF">2019-02-05T07:56:00Z</dcterms:modified>
</cp:coreProperties>
</file>