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EF" w:rsidRPr="002D2CAE" w:rsidRDefault="008547EF" w:rsidP="008547EF">
      <w:pPr>
        <w:pStyle w:val="Nzev"/>
        <w:outlineLvl w:val="0"/>
        <w:rPr>
          <w:sz w:val="32"/>
          <w:szCs w:val="22"/>
        </w:rPr>
      </w:pPr>
      <w:r w:rsidRPr="002D2CAE">
        <w:rPr>
          <w:sz w:val="32"/>
          <w:szCs w:val="22"/>
        </w:rPr>
        <w:t>Smlouva o dílo</w:t>
      </w: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(dále jen „smlouva“)</w:t>
      </w:r>
    </w:p>
    <w:p w:rsidR="008547EF" w:rsidRPr="002D2CAE" w:rsidRDefault="008547EF" w:rsidP="008547EF">
      <w:pPr>
        <w:pStyle w:val="Nzev"/>
        <w:outlineLvl w:val="0"/>
        <w:rPr>
          <w:color w:val="FF00FF"/>
          <w:sz w:val="22"/>
          <w:szCs w:val="22"/>
        </w:rPr>
      </w:pP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color w:val="FF00FF"/>
          <w:sz w:val="22"/>
          <w:szCs w:val="22"/>
        </w:rPr>
        <w:t xml:space="preserve"> </w:t>
      </w:r>
      <w:r w:rsidRPr="002D2CAE">
        <w:rPr>
          <w:sz w:val="22"/>
          <w:szCs w:val="22"/>
        </w:rPr>
        <w:t xml:space="preserve">uzavřená dle § 2586 a násl. zákona č. 89/2012 Sb. Sb., </w:t>
      </w: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občanský zákoník, ve znění pozdějších předpisů </w:t>
      </w:r>
    </w:p>
    <w:p w:rsidR="008547EF" w:rsidRPr="002D2CAE" w:rsidRDefault="004B071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č. O</w:t>
      </w:r>
      <w:r w:rsidR="008547EF" w:rsidRPr="002D2CAE">
        <w:rPr>
          <w:sz w:val="22"/>
          <w:szCs w:val="22"/>
        </w:rPr>
        <w:t>bjednatele</w:t>
      </w:r>
    </w:p>
    <w:p w:rsidR="008547EF" w:rsidRPr="002D2CAE" w:rsidRDefault="004B071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č. Z</w:t>
      </w:r>
      <w:r w:rsidR="008547EF" w:rsidRPr="002D2CAE">
        <w:rPr>
          <w:sz w:val="22"/>
          <w:szCs w:val="22"/>
        </w:rPr>
        <w:t>hotovitele</w:t>
      </w:r>
    </w:p>
    <w:p w:rsidR="008547EF" w:rsidRPr="002D2CAE" w:rsidRDefault="008547EF" w:rsidP="008547EF">
      <w:pPr>
        <w:pStyle w:val="Nzev"/>
        <w:rPr>
          <w:b w:val="0"/>
          <w:sz w:val="22"/>
          <w:szCs w:val="22"/>
        </w:rPr>
      </w:pP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I.</w:t>
      </w: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Smluvní strany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>1.</w:t>
      </w:r>
      <w:r w:rsidRPr="002D2CAE">
        <w:rPr>
          <w:sz w:val="22"/>
          <w:szCs w:val="22"/>
        </w:rPr>
        <w:tab/>
      </w:r>
      <w:r w:rsidRPr="002D2CAE">
        <w:rPr>
          <w:b/>
          <w:sz w:val="22"/>
          <w:szCs w:val="22"/>
        </w:rPr>
        <w:t xml:space="preserve">Objednatel: </w:t>
      </w:r>
      <w:r w:rsidRPr="002D2CAE">
        <w:rPr>
          <w:b/>
          <w:sz w:val="22"/>
          <w:szCs w:val="22"/>
        </w:rPr>
        <w:tab/>
      </w:r>
      <w:r w:rsidRPr="002D2CAE">
        <w:rPr>
          <w:b/>
          <w:sz w:val="22"/>
          <w:szCs w:val="22"/>
        </w:rPr>
        <w:tab/>
        <w:t>Vysoká škola chemicko-technologická v Praze</w:t>
      </w:r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>Sídlo: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  <w:t>Technická 5, Praha 6, PSČ 166 28</w:t>
      </w:r>
    </w:p>
    <w:p w:rsidR="00C711EA" w:rsidRPr="002D2CAE" w:rsidRDefault="0036063D" w:rsidP="00C711EA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    </w:t>
      </w:r>
      <w:r w:rsidRPr="002D2CAE">
        <w:rPr>
          <w:sz w:val="22"/>
          <w:szCs w:val="22"/>
        </w:rPr>
        <w:tab/>
        <w:t xml:space="preserve">Zastoupený: 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proofErr w:type="spellStart"/>
      <w:r w:rsidR="00CE1AE7">
        <w:rPr>
          <w:sz w:val="22"/>
          <w:szCs w:val="22"/>
        </w:rPr>
        <w:t>xxxxxxxxxxxxxxxx</w:t>
      </w:r>
      <w:proofErr w:type="spellEnd"/>
      <w:r w:rsidR="00C711EA" w:rsidRPr="002D2CAE">
        <w:rPr>
          <w:sz w:val="22"/>
          <w:szCs w:val="22"/>
        </w:rPr>
        <w:t>, kvestorkou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    </w:t>
      </w:r>
      <w:r w:rsidRPr="002D2CAE">
        <w:rPr>
          <w:sz w:val="22"/>
          <w:szCs w:val="22"/>
        </w:rPr>
        <w:tab/>
        <w:t xml:space="preserve">IČ: 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  <w:t>60461373</w:t>
      </w:r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 xml:space="preserve">DIČ: 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  <w:t>CZ60461373</w:t>
      </w:r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 xml:space="preserve">Bankovní spojení: </w:t>
      </w:r>
      <w:r w:rsidRPr="002D2CAE">
        <w:rPr>
          <w:sz w:val="22"/>
          <w:szCs w:val="22"/>
        </w:rPr>
        <w:tab/>
        <w:t>ČSOB, a.s.</w:t>
      </w:r>
    </w:p>
    <w:p w:rsidR="0036063D" w:rsidRPr="002D2CAE" w:rsidRDefault="00CE1AE7" w:rsidP="0036063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xxxxxxxxxxxxxxx</w:t>
      </w:r>
      <w:proofErr w:type="spellEnd"/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 xml:space="preserve">(dále jen </w:t>
      </w:r>
      <w:r w:rsidRPr="002D2CAE">
        <w:rPr>
          <w:i/>
          <w:sz w:val="22"/>
          <w:szCs w:val="22"/>
        </w:rPr>
        <w:t>Objednatel</w:t>
      </w:r>
      <w:r w:rsidRPr="002D2CAE">
        <w:rPr>
          <w:sz w:val="22"/>
          <w:szCs w:val="22"/>
        </w:rPr>
        <w:t>)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  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</w:t>
      </w:r>
    </w:p>
    <w:p w:rsidR="0036063D" w:rsidRPr="007A154F" w:rsidRDefault="0036063D" w:rsidP="0036063D">
      <w:pPr>
        <w:rPr>
          <w:sz w:val="22"/>
          <w:szCs w:val="22"/>
        </w:rPr>
      </w:pPr>
      <w:r w:rsidRPr="007A154F">
        <w:rPr>
          <w:sz w:val="22"/>
          <w:szCs w:val="22"/>
        </w:rPr>
        <w:t>2.</w:t>
      </w:r>
      <w:r w:rsidRPr="007A154F">
        <w:rPr>
          <w:sz w:val="22"/>
          <w:szCs w:val="22"/>
        </w:rPr>
        <w:tab/>
      </w:r>
      <w:r w:rsidRPr="007A154F">
        <w:rPr>
          <w:b/>
          <w:sz w:val="22"/>
          <w:szCs w:val="22"/>
        </w:rPr>
        <w:t>Zhotovitel:</w:t>
      </w:r>
      <w:r w:rsidR="00AD5F05" w:rsidRPr="007A154F">
        <w:rPr>
          <w:b/>
          <w:sz w:val="22"/>
          <w:szCs w:val="22"/>
        </w:rPr>
        <w:tab/>
      </w:r>
      <w:r w:rsidR="00AD5F05" w:rsidRPr="007A154F">
        <w:rPr>
          <w:b/>
          <w:sz w:val="22"/>
          <w:szCs w:val="22"/>
        </w:rPr>
        <w:tab/>
      </w:r>
      <w:r w:rsidR="007A154F" w:rsidRPr="007A154F">
        <w:rPr>
          <w:b/>
          <w:sz w:val="22"/>
          <w:szCs w:val="22"/>
        </w:rPr>
        <w:t>Gating Services, a.s.</w:t>
      </w:r>
      <w:r w:rsidRPr="007A154F">
        <w:rPr>
          <w:sz w:val="22"/>
          <w:szCs w:val="22"/>
        </w:rPr>
        <w:tab/>
      </w:r>
      <w:r w:rsidRPr="007A154F">
        <w:rPr>
          <w:sz w:val="22"/>
          <w:szCs w:val="22"/>
        </w:rPr>
        <w:tab/>
      </w:r>
    </w:p>
    <w:p w:rsidR="0036063D" w:rsidRPr="007A154F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>Sídlo:</w:t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  <w:t xml:space="preserve"> </w:t>
      </w:r>
      <w:r w:rsidR="007A154F" w:rsidRPr="007A154F">
        <w:rPr>
          <w:sz w:val="22"/>
          <w:szCs w:val="22"/>
        </w:rPr>
        <w:t>Sokolovská 366/84, Praha 8 – Karlín, 186 00</w:t>
      </w:r>
    </w:p>
    <w:p w:rsidR="0036063D" w:rsidRPr="007A154F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>Zastoupený:</w:t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</w:r>
      <w:r w:rsidR="0062584B" w:rsidRPr="007A154F">
        <w:rPr>
          <w:sz w:val="22"/>
          <w:szCs w:val="22"/>
        </w:rPr>
        <w:t xml:space="preserve"> </w:t>
      </w:r>
      <w:proofErr w:type="spellStart"/>
      <w:r w:rsidR="00CE1AE7">
        <w:rPr>
          <w:sz w:val="22"/>
          <w:szCs w:val="22"/>
        </w:rPr>
        <w:t>xxxxxxxxxxxxxxxxx</w:t>
      </w:r>
      <w:proofErr w:type="spellEnd"/>
      <w:r w:rsidR="007A154F" w:rsidRPr="007A154F">
        <w:rPr>
          <w:sz w:val="22"/>
          <w:szCs w:val="22"/>
        </w:rPr>
        <w:t>, členem představenstva</w:t>
      </w:r>
    </w:p>
    <w:p w:rsidR="0036063D" w:rsidRPr="007A154F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>IČ:</w:t>
      </w:r>
      <w:r w:rsidR="0062584B" w:rsidRPr="007A154F">
        <w:rPr>
          <w:sz w:val="22"/>
          <w:szCs w:val="22"/>
        </w:rPr>
        <w:t xml:space="preserve"> </w:t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  <w:t xml:space="preserve"> </w:t>
      </w:r>
      <w:r w:rsidR="007A154F" w:rsidRPr="007A154F">
        <w:rPr>
          <w:sz w:val="22"/>
          <w:szCs w:val="22"/>
        </w:rPr>
        <w:t>28999894</w:t>
      </w:r>
    </w:p>
    <w:p w:rsidR="0040276A" w:rsidRPr="007A154F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>DIČ:</w:t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  <w:t xml:space="preserve"> </w:t>
      </w:r>
      <w:r w:rsidR="007A154F" w:rsidRPr="007A154F">
        <w:rPr>
          <w:sz w:val="22"/>
          <w:szCs w:val="22"/>
        </w:rPr>
        <w:t>CZ28999894</w:t>
      </w:r>
    </w:p>
    <w:p w:rsidR="0040276A" w:rsidRPr="007A154F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>Bankovní spojení:</w:t>
      </w:r>
      <w:r w:rsidR="00AD5F05" w:rsidRPr="007A154F">
        <w:rPr>
          <w:sz w:val="22"/>
          <w:szCs w:val="22"/>
        </w:rPr>
        <w:tab/>
      </w:r>
      <w:r w:rsidR="0062584B" w:rsidRPr="007A154F">
        <w:rPr>
          <w:sz w:val="22"/>
          <w:szCs w:val="22"/>
        </w:rPr>
        <w:t xml:space="preserve"> </w:t>
      </w:r>
      <w:proofErr w:type="spellStart"/>
      <w:r w:rsidR="007A154F" w:rsidRPr="007A154F">
        <w:rPr>
          <w:sz w:val="22"/>
          <w:szCs w:val="22"/>
        </w:rPr>
        <w:t>Raiffeisenbank</w:t>
      </w:r>
      <w:proofErr w:type="spellEnd"/>
      <w:r w:rsidR="007A154F" w:rsidRPr="007A154F">
        <w:rPr>
          <w:sz w:val="22"/>
          <w:szCs w:val="22"/>
        </w:rPr>
        <w:t>, a.s.</w:t>
      </w:r>
    </w:p>
    <w:p w:rsidR="00CD560E" w:rsidRPr="007A154F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>Číslo účtu:</w:t>
      </w:r>
      <w:r w:rsidR="00AD5F05" w:rsidRPr="007A154F">
        <w:rPr>
          <w:sz w:val="22"/>
          <w:szCs w:val="22"/>
        </w:rPr>
        <w:tab/>
      </w:r>
      <w:r w:rsidR="00AD5F05" w:rsidRPr="007A154F">
        <w:rPr>
          <w:sz w:val="22"/>
          <w:szCs w:val="22"/>
        </w:rPr>
        <w:tab/>
      </w:r>
      <w:r w:rsidR="0062584B" w:rsidRPr="007A154F">
        <w:rPr>
          <w:sz w:val="22"/>
          <w:szCs w:val="22"/>
        </w:rPr>
        <w:t xml:space="preserve"> </w:t>
      </w:r>
      <w:proofErr w:type="spellStart"/>
      <w:r w:rsidR="00CE1AE7">
        <w:rPr>
          <w:sz w:val="22"/>
          <w:szCs w:val="22"/>
        </w:rPr>
        <w:t>xxxxxxxxxxxxxxxx</w:t>
      </w:r>
      <w:proofErr w:type="spellEnd"/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7A154F">
        <w:rPr>
          <w:sz w:val="22"/>
          <w:szCs w:val="22"/>
        </w:rPr>
        <w:t xml:space="preserve">(dále jen </w:t>
      </w:r>
      <w:r w:rsidRPr="007A154F">
        <w:rPr>
          <w:i/>
          <w:sz w:val="22"/>
          <w:szCs w:val="22"/>
        </w:rPr>
        <w:t>Zhotovitel</w:t>
      </w:r>
      <w:r w:rsidRPr="007A154F">
        <w:rPr>
          <w:sz w:val="22"/>
          <w:szCs w:val="22"/>
        </w:rPr>
        <w:t>)</w:t>
      </w:r>
    </w:p>
    <w:p w:rsidR="0036063D" w:rsidRPr="002D2CAE" w:rsidRDefault="0036063D" w:rsidP="0036063D">
      <w:pPr>
        <w:rPr>
          <w:sz w:val="22"/>
          <w:szCs w:val="22"/>
        </w:rPr>
      </w:pPr>
    </w:p>
    <w:p w:rsidR="00D94B35" w:rsidRPr="002D2CAE" w:rsidRDefault="00D94B35" w:rsidP="002C2BC3">
      <w:pPr>
        <w:outlineLvl w:val="0"/>
        <w:rPr>
          <w:b/>
          <w:sz w:val="22"/>
          <w:szCs w:val="22"/>
        </w:rPr>
      </w:pPr>
    </w:p>
    <w:p w:rsidR="00D94B35" w:rsidRPr="002D2CAE" w:rsidRDefault="00D94B35" w:rsidP="008547EF">
      <w:pPr>
        <w:jc w:val="center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II.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>Předmět smlouvy</w:t>
      </w:r>
    </w:p>
    <w:p w:rsidR="008547EF" w:rsidRPr="002D2CAE" w:rsidRDefault="008547EF" w:rsidP="008547EF">
      <w:pPr>
        <w:rPr>
          <w:sz w:val="22"/>
          <w:szCs w:val="22"/>
        </w:rPr>
      </w:pPr>
    </w:p>
    <w:p w:rsidR="0036063D" w:rsidRPr="002D2CAE" w:rsidRDefault="0036063D" w:rsidP="00B75B57">
      <w:pPr>
        <w:pStyle w:val="Odstavecseseznamem"/>
        <w:numPr>
          <w:ilvl w:val="0"/>
          <w:numId w:val="15"/>
        </w:numPr>
        <w:jc w:val="both"/>
        <w:rPr>
          <w:i/>
          <w:sz w:val="22"/>
          <w:szCs w:val="22"/>
        </w:rPr>
      </w:pPr>
      <w:r w:rsidRPr="002D2CAE">
        <w:rPr>
          <w:sz w:val="22"/>
          <w:szCs w:val="22"/>
        </w:rPr>
        <w:t xml:space="preserve">Předmětem </w:t>
      </w:r>
      <w:r w:rsidR="007D30F4" w:rsidRPr="002D2CAE">
        <w:rPr>
          <w:sz w:val="22"/>
          <w:szCs w:val="22"/>
        </w:rPr>
        <w:t xml:space="preserve">této </w:t>
      </w:r>
      <w:r w:rsidRPr="002D2CAE">
        <w:rPr>
          <w:sz w:val="22"/>
          <w:szCs w:val="22"/>
        </w:rPr>
        <w:t xml:space="preserve">smlouvy je provedení </w:t>
      </w:r>
      <w:r w:rsidR="007D30F4" w:rsidRPr="002D2CAE">
        <w:rPr>
          <w:sz w:val="22"/>
          <w:szCs w:val="22"/>
        </w:rPr>
        <w:t xml:space="preserve">veřejné zakázky malého rozsahu na </w:t>
      </w:r>
      <w:r w:rsidRPr="002D2CAE">
        <w:rPr>
          <w:sz w:val="22"/>
          <w:szCs w:val="22"/>
        </w:rPr>
        <w:t>stavební pr</w:t>
      </w:r>
      <w:r w:rsidR="007D30F4" w:rsidRPr="002D2CAE">
        <w:rPr>
          <w:sz w:val="22"/>
          <w:szCs w:val="22"/>
        </w:rPr>
        <w:t>á</w:t>
      </w:r>
      <w:r w:rsidRPr="002D2CAE">
        <w:rPr>
          <w:sz w:val="22"/>
          <w:szCs w:val="22"/>
        </w:rPr>
        <w:t>c</w:t>
      </w:r>
      <w:r w:rsidR="007D30F4" w:rsidRPr="002D2CAE">
        <w:rPr>
          <w:sz w:val="22"/>
          <w:szCs w:val="22"/>
        </w:rPr>
        <w:t>e</w:t>
      </w:r>
      <w:r w:rsidRPr="002D2CAE">
        <w:rPr>
          <w:sz w:val="22"/>
          <w:szCs w:val="22"/>
        </w:rPr>
        <w:t xml:space="preserve"> </w:t>
      </w:r>
      <w:r w:rsidR="00653C12" w:rsidRPr="002D2CAE">
        <w:rPr>
          <w:sz w:val="22"/>
          <w:szCs w:val="22"/>
        </w:rPr>
        <w:t>s</w:t>
      </w:r>
      <w:r w:rsidR="00015CB6">
        <w:rPr>
          <w:sz w:val="22"/>
          <w:szCs w:val="22"/>
        </w:rPr>
        <w:t> </w:t>
      </w:r>
      <w:r w:rsidR="00653C12" w:rsidRPr="002D2CAE">
        <w:rPr>
          <w:sz w:val="22"/>
          <w:szCs w:val="22"/>
        </w:rPr>
        <w:t>názvem</w:t>
      </w:r>
      <w:r w:rsidR="00015CB6">
        <w:rPr>
          <w:sz w:val="22"/>
          <w:szCs w:val="22"/>
        </w:rPr>
        <w:t xml:space="preserve"> </w:t>
      </w:r>
      <w:r w:rsidR="007D30F4" w:rsidRPr="002D2CAE">
        <w:rPr>
          <w:b/>
          <w:sz w:val="22"/>
          <w:szCs w:val="22"/>
        </w:rPr>
        <w:t>„</w:t>
      </w:r>
      <w:r w:rsidR="00B75B57" w:rsidRPr="00B75B57">
        <w:rPr>
          <w:b/>
          <w:sz w:val="22"/>
          <w:szCs w:val="22"/>
        </w:rPr>
        <w:t>SM optické trasy k datovým rozvaděčům</w:t>
      </w:r>
      <w:r w:rsidR="007D30F4" w:rsidRPr="002D2CAE">
        <w:rPr>
          <w:b/>
          <w:sz w:val="22"/>
          <w:szCs w:val="22"/>
        </w:rPr>
        <w:t>“</w:t>
      </w:r>
      <w:r w:rsidRPr="002D2CAE">
        <w:rPr>
          <w:b/>
          <w:sz w:val="22"/>
          <w:szCs w:val="22"/>
        </w:rPr>
        <w:t xml:space="preserve">, </w:t>
      </w:r>
      <w:r w:rsidRPr="002D2CAE">
        <w:rPr>
          <w:sz w:val="22"/>
          <w:szCs w:val="22"/>
        </w:rPr>
        <w:t xml:space="preserve">dále jen </w:t>
      </w:r>
      <w:r w:rsidRPr="002D2CAE">
        <w:rPr>
          <w:b/>
          <w:sz w:val="22"/>
          <w:szCs w:val="22"/>
        </w:rPr>
        <w:t>„dílo“</w:t>
      </w:r>
      <w:r w:rsidRPr="002D2CAE">
        <w:rPr>
          <w:sz w:val="22"/>
          <w:szCs w:val="22"/>
        </w:rPr>
        <w:t xml:space="preserve">. </w:t>
      </w:r>
    </w:p>
    <w:p w:rsidR="0036063D" w:rsidRPr="002D2CAE" w:rsidRDefault="0036063D" w:rsidP="0036063D">
      <w:pPr>
        <w:pStyle w:val="Odstavecseseznamem"/>
        <w:ind w:left="360"/>
        <w:jc w:val="both"/>
        <w:rPr>
          <w:sz w:val="22"/>
          <w:szCs w:val="22"/>
        </w:rPr>
      </w:pPr>
    </w:p>
    <w:p w:rsidR="00653C12" w:rsidRPr="002D2CAE" w:rsidRDefault="007D30F4" w:rsidP="00221466">
      <w:pPr>
        <w:pStyle w:val="Odstavecseseznamem"/>
        <w:ind w:left="360"/>
        <w:jc w:val="both"/>
        <w:rPr>
          <w:bCs/>
          <w:sz w:val="22"/>
          <w:szCs w:val="22"/>
        </w:rPr>
      </w:pPr>
      <w:r w:rsidRPr="002D2CAE">
        <w:rPr>
          <w:sz w:val="22"/>
          <w:szCs w:val="22"/>
        </w:rPr>
        <w:t xml:space="preserve">Dílo podle této smlouvy spočívá </w:t>
      </w:r>
      <w:r w:rsidRPr="002D2CAE">
        <w:rPr>
          <w:color w:val="000000" w:themeColor="text1"/>
          <w:sz w:val="22"/>
          <w:szCs w:val="22"/>
        </w:rPr>
        <w:t>v</w:t>
      </w:r>
      <w:r w:rsidR="0062584B" w:rsidRPr="002D2CAE">
        <w:rPr>
          <w:color w:val="000000" w:themeColor="text1"/>
          <w:sz w:val="22"/>
          <w:szCs w:val="22"/>
        </w:rPr>
        <w:t> </w:t>
      </w:r>
      <w:r w:rsidRPr="002D2CAE">
        <w:rPr>
          <w:color w:val="000000" w:themeColor="text1"/>
          <w:sz w:val="22"/>
          <w:szCs w:val="22"/>
        </w:rPr>
        <w:t>provedení</w:t>
      </w:r>
      <w:r w:rsidR="0062584B" w:rsidRPr="002D2CAE">
        <w:rPr>
          <w:color w:val="000000" w:themeColor="text1"/>
          <w:sz w:val="22"/>
          <w:szCs w:val="22"/>
        </w:rPr>
        <w:t xml:space="preserve"> </w:t>
      </w:r>
      <w:r w:rsidR="00E34C01" w:rsidRPr="002D2CAE">
        <w:rPr>
          <w:color w:val="000000" w:themeColor="text1"/>
          <w:sz w:val="22"/>
          <w:szCs w:val="22"/>
        </w:rPr>
        <w:t>prací</w:t>
      </w:r>
      <w:r w:rsidR="00653C12" w:rsidRPr="002D2CAE">
        <w:rPr>
          <w:bCs/>
          <w:sz w:val="22"/>
          <w:szCs w:val="22"/>
        </w:rPr>
        <w:t xml:space="preserve"> </w:t>
      </w:r>
      <w:r w:rsidR="00015CB6">
        <w:rPr>
          <w:bCs/>
          <w:sz w:val="22"/>
          <w:szCs w:val="22"/>
        </w:rPr>
        <w:t xml:space="preserve">a dodávek uvedených </w:t>
      </w:r>
      <w:r w:rsidR="00653C12" w:rsidRPr="002D2CAE">
        <w:rPr>
          <w:bCs/>
          <w:sz w:val="22"/>
          <w:szCs w:val="22"/>
        </w:rPr>
        <w:t>přílo</w:t>
      </w:r>
      <w:r w:rsidR="00015CB6">
        <w:rPr>
          <w:bCs/>
          <w:sz w:val="22"/>
          <w:szCs w:val="22"/>
        </w:rPr>
        <w:t>ze</w:t>
      </w:r>
      <w:r w:rsidR="00653C12" w:rsidRPr="002D2CAE">
        <w:rPr>
          <w:bCs/>
          <w:sz w:val="22"/>
          <w:szCs w:val="22"/>
        </w:rPr>
        <w:t xml:space="preserve"> č. 1 této smlouvy.</w:t>
      </w:r>
    </w:p>
    <w:p w:rsidR="004061C7" w:rsidRPr="002D2CAE" w:rsidRDefault="004061C7" w:rsidP="004061C7">
      <w:pPr>
        <w:pStyle w:val="Odstavecseseznamem"/>
        <w:ind w:left="360"/>
        <w:jc w:val="both"/>
        <w:rPr>
          <w:bCs/>
          <w:sz w:val="22"/>
          <w:szCs w:val="22"/>
        </w:rPr>
      </w:pPr>
    </w:p>
    <w:p w:rsidR="0036063D" w:rsidRPr="002D2CAE" w:rsidRDefault="0036063D" w:rsidP="0036063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Součástí díla jsou i práce v tomto článku smlouvy nespecifikované, které však jsou k řádnému provedení díla nezbytné a o kterých </w:t>
      </w:r>
      <w:r w:rsidR="00AD5F05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>hotovitel vzhledem ke své kvalifikaci a zkušenostem měl, nebo mohl vědět. Provedení těchto prací však v žádném případě nezvyšuje touto smlouvou sjednanou cenu díla.</w:t>
      </w:r>
    </w:p>
    <w:p w:rsidR="002D2CAE" w:rsidRPr="002D2CAE" w:rsidRDefault="002D2CAE" w:rsidP="00221466">
      <w:pPr>
        <w:jc w:val="both"/>
        <w:rPr>
          <w:sz w:val="22"/>
          <w:szCs w:val="22"/>
        </w:rPr>
      </w:pPr>
    </w:p>
    <w:p w:rsidR="008547EF" w:rsidRPr="002D2CAE" w:rsidRDefault="0036063D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sz w:val="22"/>
          <w:szCs w:val="22"/>
        </w:rPr>
        <w:t xml:space="preserve"> </w:t>
      </w:r>
      <w:r w:rsidR="008547EF" w:rsidRPr="002D2CAE">
        <w:rPr>
          <w:b/>
          <w:sz w:val="22"/>
          <w:szCs w:val="22"/>
        </w:rPr>
        <w:t xml:space="preserve"> III.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>Doba a místo plnění</w:t>
      </w:r>
    </w:p>
    <w:p w:rsidR="008547EF" w:rsidRPr="002D2CAE" w:rsidRDefault="007D30F4" w:rsidP="008547EF">
      <w:pPr>
        <w:jc w:val="center"/>
        <w:rPr>
          <w:sz w:val="22"/>
          <w:szCs w:val="22"/>
        </w:rPr>
      </w:pPr>
      <w:r w:rsidRPr="002D2CAE">
        <w:rPr>
          <w:sz w:val="22"/>
          <w:szCs w:val="22"/>
        </w:rPr>
        <w:t xml:space="preserve"> </w:t>
      </w:r>
    </w:p>
    <w:p w:rsidR="008D4E93" w:rsidRPr="002D2CAE" w:rsidRDefault="008D4E93" w:rsidP="008D4E93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se </w:t>
      </w:r>
      <w:r w:rsidR="00F25B76" w:rsidRPr="002D2CAE">
        <w:rPr>
          <w:sz w:val="22"/>
          <w:szCs w:val="22"/>
        </w:rPr>
        <w:t>zavazuje zahájit</w:t>
      </w:r>
      <w:r w:rsidRPr="002D2CAE">
        <w:rPr>
          <w:sz w:val="22"/>
          <w:szCs w:val="22"/>
        </w:rPr>
        <w:t xml:space="preserve"> </w:t>
      </w:r>
      <w:r w:rsidR="00766CB6" w:rsidRPr="002D2CAE">
        <w:rPr>
          <w:sz w:val="22"/>
          <w:szCs w:val="22"/>
        </w:rPr>
        <w:t xml:space="preserve">dílo </w:t>
      </w:r>
      <w:r w:rsidR="00F25B76" w:rsidRPr="002D2CAE">
        <w:rPr>
          <w:sz w:val="22"/>
          <w:szCs w:val="22"/>
        </w:rPr>
        <w:t xml:space="preserve">do </w:t>
      </w:r>
      <w:r w:rsidR="00E34C01" w:rsidRPr="002D2CAE">
        <w:rPr>
          <w:sz w:val="22"/>
          <w:szCs w:val="22"/>
        </w:rPr>
        <w:t>5</w:t>
      </w:r>
      <w:r w:rsidR="00D94B35" w:rsidRPr="002D2CAE">
        <w:rPr>
          <w:sz w:val="22"/>
          <w:szCs w:val="22"/>
        </w:rPr>
        <w:t xml:space="preserve"> </w:t>
      </w:r>
      <w:r w:rsidR="00F25B76" w:rsidRPr="002D2CAE">
        <w:rPr>
          <w:sz w:val="22"/>
          <w:szCs w:val="22"/>
        </w:rPr>
        <w:t>pracovních dní po</w:t>
      </w:r>
      <w:r w:rsidRPr="002D2CAE">
        <w:rPr>
          <w:sz w:val="22"/>
          <w:szCs w:val="22"/>
        </w:rPr>
        <w:t xml:space="preserve"> </w:t>
      </w:r>
      <w:r w:rsidR="00284688" w:rsidRPr="002D2CAE">
        <w:rPr>
          <w:sz w:val="22"/>
          <w:szCs w:val="22"/>
        </w:rPr>
        <w:t>předání staveniště.</w:t>
      </w:r>
      <w:r w:rsidR="00F25B76" w:rsidRPr="002D2CAE">
        <w:rPr>
          <w:sz w:val="22"/>
          <w:szCs w:val="22"/>
        </w:rPr>
        <w:t xml:space="preserve"> </w:t>
      </w:r>
    </w:p>
    <w:p w:rsidR="008D4E93" w:rsidRPr="00CD560E" w:rsidRDefault="00420762" w:rsidP="008D4E93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CD560E">
        <w:rPr>
          <w:sz w:val="22"/>
          <w:szCs w:val="22"/>
        </w:rPr>
        <w:t xml:space="preserve">Zhotovitel se zavazuje dílo řádně provést, ukončit a předat Objednateli </w:t>
      </w:r>
      <w:r w:rsidRPr="00852347">
        <w:rPr>
          <w:sz w:val="22"/>
          <w:szCs w:val="22"/>
        </w:rPr>
        <w:t xml:space="preserve">nejpozději </w:t>
      </w:r>
      <w:r w:rsidRPr="00852347">
        <w:rPr>
          <w:b/>
          <w:sz w:val="22"/>
          <w:szCs w:val="22"/>
        </w:rPr>
        <w:t>do</w:t>
      </w:r>
      <w:r w:rsidR="00777ED4" w:rsidRPr="00852347">
        <w:rPr>
          <w:b/>
          <w:sz w:val="22"/>
          <w:szCs w:val="22"/>
        </w:rPr>
        <w:t> </w:t>
      </w:r>
      <w:r w:rsidR="00852347">
        <w:rPr>
          <w:b/>
          <w:sz w:val="22"/>
          <w:szCs w:val="22"/>
        </w:rPr>
        <w:t>6 týdnů od podpisu smlouvy</w:t>
      </w:r>
      <w:r w:rsidR="00653C12" w:rsidRPr="00852347">
        <w:rPr>
          <w:sz w:val="22"/>
          <w:szCs w:val="22"/>
        </w:rPr>
        <w:t>.</w:t>
      </w:r>
      <w:r w:rsidR="00653C12" w:rsidRPr="00CD560E">
        <w:rPr>
          <w:sz w:val="22"/>
          <w:szCs w:val="22"/>
        </w:rPr>
        <w:t xml:space="preserve"> Lh</w:t>
      </w:r>
      <w:r w:rsidRPr="00CD560E">
        <w:rPr>
          <w:sz w:val="22"/>
          <w:szCs w:val="22"/>
        </w:rPr>
        <w:t>ůta pro dokončení díla a</w:t>
      </w:r>
      <w:r w:rsidR="00777ED4" w:rsidRPr="00CD560E">
        <w:rPr>
          <w:sz w:val="22"/>
          <w:szCs w:val="22"/>
        </w:rPr>
        <w:t> </w:t>
      </w:r>
      <w:r w:rsidRPr="00CD560E">
        <w:rPr>
          <w:sz w:val="22"/>
          <w:szCs w:val="22"/>
        </w:rPr>
        <w:t xml:space="preserve">předání díla je pro Zhotovitele závazná, konečná, nepřekročitelná. </w:t>
      </w:r>
      <w:r w:rsidR="0062584B" w:rsidRPr="00EA7B32">
        <w:rPr>
          <w:sz w:val="22"/>
          <w:szCs w:val="22"/>
        </w:rPr>
        <w:t xml:space="preserve">Místem plnění je </w:t>
      </w:r>
      <w:r w:rsidR="00CE77DF" w:rsidRPr="00EA7B32">
        <w:rPr>
          <w:sz w:val="22"/>
          <w:szCs w:val="22"/>
        </w:rPr>
        <w:t xml:space="preserve">budova A </w:t>
      </w:r>
      <w:proofErr w:type="spellStart"/>
      <w:r w:rsidR="00CE77DF" w:rsidRPr="00EA7B32">
        <w:rPr>
          <w:sz w:val="22"/>
          <w:szCs w:val="22"/>
        </w:rPr>
        <w:t>a</w:t>
      </w:r>
      <w:proofErr w:type="spellEnd"/>
      <w:r w:rsidRPr="00EA7B32">
        <w:rPr>
          <w:sz w:val="22"/>
          <w:szCs w:val="22"/>
        </w:rPr>
        <w:t xml:space="preserve"> </w:t>
      </w:r>
      <w:r w:rsidR="0062584B" w:rsidRPr="00EA7B32">
        <w:rPr>
          <w:sz w:val="22"/>
          <w:szCs w:val="22"/>
        </w:rPr>
        <w:t>budov</w:t>
      </w:r>
      <w:r w:rsidR="00CE77DF" w:rsidRPr="00EA7B32">
        <w:rPr>
          <w:sz w:val="22"/>
          <w:szCs w:val="22"/>
        </w:rPr>
        <w:t>a</w:t>
      </w:r>
      <w:r w:rsidR="0062584B" w:rsidRPr="00EA7B32">
        <w:rPr>
          <w:sz w:val="22"/>
          <w:szCs w:val="22"/>
        </w:rPr>
        <w:t xml:space="preserve"> </w:t>
      </w:r>
      <w:r w:rsidR="00284688" w:rsidRPr="00EA7B32">
        <w:rPr>
          <w:sz w:val="22"/>
          <w:szCs w:val="22"/>
        </w:rPr>
        <w:t xml:space="preserve">B </w:t>
      </w:r>
      <w:r w:rsidR="008D4E93" w:rsidRPr="00EA7B32">
        <w:rPr>
          <w:sz w:val="22"/>
          <w:szCs w:val="22"/>
        </w:rPr>
        <w:t>VŠCHT Praha, ul.</w:t>
      </w:r>
      <w:r w:rsidR="003B756C" w:rsidRPr="00EA7B32">
        <w:rPr>
          <w:sz w:val="22"/>
          <w:szCs w:val="22"/>
        </w:rPr>
        <w:t> </w:t>
      </w:r>
      <w:r w:rsidR="008D4E93" w:rsidRPr="00EA7B32">
        <w:rPr>
          <w:sz w:val="22"/>
          <w:szCs w:val="22"/>
        </w:rPr>
        <w:t xml:space="preserve">Technická </w:t>
      </w:r>
      <w:r w:rsidR="00284688" w:rsidRPr="00EA7B32">
        <w:rPr>
          <w:sz w:val="22"/>
          <w:szCs w:val="22"/>
        </w:rPr>
        <w:t>1903/3</w:t>
      </w:r>
      <w:r w:rsidR="008D4E93" w:rsidRPr="00EA7B32">
        <w:rPr>
          <w:sz w:val="22"/>
          <w:szCs w:val="22"/>
        </w:rPr>
        <w:t>, Praha</w:t>
      </w:r>
      <w:r w:rsidR="00777ED4" w:rsidRPr="00EA7B32">
        <w:rPr>
          <w:sz w:val="22"/>
          <w:szCs w:val="22"/>
        </w:rPr>
        <w:t> </w:t>
      </w:r>
      <w:r w:rsidR="008D4E93" w:rsidRPr="00EA7B32">
        <w:rPr>
          <w:sz w:val="22"/>
          <w:szCs w:val="22"/>
        </w:rPr>
        <w:t>6.</w:t>
      </w:r>
    </w:p>
    <w:p w:rsidR="00D94B35" w:rsidRPr="002D2CAE" w:rsidRDefault="0036063D" w:rsidP="008547EF">
      <w:r w:rsidRPr="002D2CAE">
        <w:t xml:space="preserve"> </w:t>
      </w:r>
    </w:p>
    <w:p w:rsidR="008547EF" w:rsidRPr="002D2CAE" w:rsidRDefault="008547EF" w:rsidP="008D4E93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lastRenderedPageBreak/>
        <w:t>IV.</w:t>
      </w: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Cena za dílo a platební podmínky</w:t>
      </w: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pStyle w:val="Zkladntext"/>
        <w:numPr>
          <w:ilvl w:val="0"/>
          <w:numId w:val="4"/>
        </w:numPr>
        <w:ind w:left="360"/>
        <w:rPr>
          <w:sz w:val="22"/>
          <w:szCs w:val="22"/>
        </w:rPr>
      </w:pPr>
      <w:r w:rsidRPr="002D2CAE">
        <w:rPr>
          <w:sz w:val="22"/>
          <w:szCs w:val="22"/>
        </w:rPr>
        <w:t xml:space="preserve">Nabídková cena za dílo činí: </w:t>
      </w:r>
    </w:p>
    <w:p w:rsidR="008547EF" w:rsidRPr="00EA7B32" w:rsidRDefault="0062584B" w:rsidP="008547EF">
      <w:pPr>
        <w:pStyle w:val="Odstavecseseznamem"/>
        <w:tabs>
          <w:tab w:val="right" w:leader="dot" w:pos="7920"/>
        </w:tabs>
        <w:spacing w:line="276" w:lineRule="auto"/>
        <w:ind w:left="360"/>
        <w:rPr>
          <w:b/>
          <w:sz w:val="22"/>
          <w:szCs w:val="22"/>
        </w:rPr>
      </w:pPr>
      <w:r w:rsidRPr="00EA7B32">
        <w:rPr>
          <w:sz w:val="22"/>
          <w:szCs w:val="22"/>
        </w:rPr>
        <w:t>a) cena bez DPH</w:t>
      </w:r>
      <w:r w:rsidR="00424C39">
        <w:rPr>
          <w:sz w:val="22"/>
          <w:szCs w:val="22"/>
        </w:rPr>
        <w:t xml:space="preserve"> 382</w:t>
      </w:r>
      <w:r w:rsidR="00EA7B32">
        <w:rPr>
          <w:sz w:val="22"/>
          <w:szCs w:val="22"/>
        </w:rPr>
        <w:t> </w:t>
      </w:r>
      <w:r w:rsidR="00424C39">
        <w:rPr>
          <w:sz w:val="22"/>
          <w:szCs w:val="22"/>
        </w:rPr>
        <w:t>69</w:t>
      </w:r>
      <w:r w:rsidR="00755BB4">
        <w:rPr>
          <w:sz w:val="22"/>
          <w:szCs w:val="22"/>
        </w:rPr>
        <w:t>3</w:t>
      </w:r>
      <w:r w:rsidR="00EA7B32">
        <w:rPr>
          <w:sz w:val="22"/>
          <w:szCs w:val="22"/>
        </w:rPr>
        <w:t>,</w:t>
      </w:r>
      <w:r w:rsidR="00755BB4">
        <w:rPr>
          <w:sz w:val="22"/>
          <w:szCs w:val="22"/>
        </w:rPr>
        <w:t>38</w:t>
      </w:r>
      <w:r w:rsidR="00EA7B32">
        <w:rPr>
          <w:sz w:val="22"/>
          <w:szCs w:val="22"/>
        </w:rPr>
        <w:t xml:space="preserve"> </w:t>
      </w:r>
      <w:r w:rsidR="00E34C01" w:rsidRPr="00EA7B32">
        <w:rPr>
          <w:b/>
          <w:sz w:val="22"/>
          <w:szCs w:val="22"/>
        </w:rPr>
        <w:t>Kč</w:t>
      </w:r>
    </w:p>
    <w:p w:rsidR="008547EF" w:rsidRPr="00EA7B32" w:rsidRDefault="008547EF" w:rsidP="008547EF">
      <w:pPr>
        <w:pStyle w:val="Odstavecseseznamem"/>
        <w:tabs>
          <w:tab w:val="right" w:leader="dot" w:pos="7920"/>
        </w:tabs>
        <w:spacing w:line="276" w:lineRule="auto"/>
        <w:ind w:left="360"/>
        <w:rPr>
          <w:sz w:val="22"/>
          <w:szCs w:val="22"/>
        </w:rPr>
      </w:pPr>
      <w:r w:rsidRPr="00EA7B32">
        <w:rPr>
          <w:sz w:val="22"/>
          <w:szCs w:val="22"/>
        </w:rPr>
        <w:t>b) 21% DPH</w:t>
      </w:r>
      <w:r w:rsidR="00EA7B32">
        <w:rPr>
          <w:sz w:val="22"/>
          <w:szCs w:val="22"/>
        </w:rPr>
        <w:t xml:space="preserve"> </w:t>
      </w:r>
      <w:r w:rsidR="00424C39">
        <w:rPr>
          <w:sz w:val="22"/>
          <w:szCs w:val="22"/>
        </w:rPr>
        <w:t>80</w:t>
      </w:r>
      <w:r w:rsidR="00EA7B32">
        <w:rPr>
          <w:sz w:val="22"/>
          <w:szCs w:val="22"/>
        </w:rPr>
        <w:t> </w:t>
      </w:r>
      <w:r w:rsidR="00424C39">
        <w:rPr>
          <w:sz w:val="22"/>
          <w:szCs w:val="22"/>
        </w:rPr>
        <w:t>365</w:t>
      </w:r>
      <w:r w:rsidR="00EA7B32">
        <w:rPr>
          <w:sz w:val="22"/>
          <w:szCs w:val="22"/>
        </w:rPr>
        <w:t>,</w:t>
      </w:r>
      <w:r w:rsidR="00755BB4">
        <w:rPr>
          <w:sz w:val="22"/>
          <w:szCs w:val="22"/>
        </w:rPr>
        <w:t>61</w:t>
      </w:r>
      <w:r w:rsidR="00EA7B32">
        <w:rPr>
          <w:sz w:val="22"/>
          <w:szCs w:val="22"/>
        </w:rPr>
        <w:t xml:space="preserve"> </w:t>
      </w:r>
      <w:r w:rsidR="00E34C01" w:rsidRPr="00EA7B32">
        <w:rPr>
          <w:sz w:val="22"/>
          <w:szCs w:val="22"/>
        </w:rPr>
        <w:t>Kč</w:t>
      </w:r>
    </w:p>
    <w:p w:rsidR="008547EF" w:rsidRPr="002D2CAE" w:rsidRDefault="008547EF" w:rsidP="008547EF">
      <w:pPr>
        <w:pStyle w:val="Odstavecseseznamem"/>
        <w:tabs>
          <w:tab w:val="right" w:leader="dot" w:pos="7920"/>
        </w:tabs>
        <w:spacing w:line="276" w:lineRule="auto"/>
        <w:ind w:left="360"/>
        <w:rPr>
          <w:sz w:val="22"/>
          <w:szCs w:val="22"/>
        </w:rPr>
      </w:pPr>
      <w:r w:rsidRPr="00EA7B32">
        <w:rPr>
          <w:sz w:val="22"/>
          <w:szCs w:val="22"/>
        </w:rPr>
        <w:t>c) cena včetně 21% DPH</w:t>
      </w:r>
      <w:r w:rsidR="00EA7B32">
        <w:rPr>
          <w:sz w:val="22"/>
          <w:szCs w:val="22"/>
        </w:rPr>
        <w:t xml:space="preserve"> </w:t>
      </w:r>
      <w:proofErr w:type="gramStart"/>
      <w:r w:rsidR="00EA7B32">
        <w:rPr>
          <w:sz w:val="22"/>
          <w:szCs w:val="22"/>
        </w:rPr>
        <w:t>4</w:t>
      </w:r>
      <w:r w:rsidR="00424C39">
        <w:rPr>
          <w:sz w:val="22"/>
          <w:szCs w:val="22"/>
        </w:rPr>
        <w:t>63</w:t>
      </w:r>
      <w:r w:rsidR="00EA7B32">
        <w:rPr>
          <w:sz w:val="22"/>
          <w:szCs w:val="22"/>
        </w:rPr>
        <w:t> </w:t>
      </w:r>
      <w:r w:rsidR="00424C39">
        <w:rPr>
          <w:sz w:val="22"/>
          <w:szCs w:val="22"/>
        </w:rPr>
        <w:t>058</w:t>
      </w:r>
      <w:r w:rsidR="00EA7B32">
        <w:rPr>
          <w:sz w:val="22"/>
          <w:szCs w:val="22"/>
        </w:rPr>
        <w:t>,</w:t>
      </w:r>
      <w:r w:rsidR="00755BB4">
        <w:rPr>
          <w:sz w:val="22"/>
          <w:szCs w:val="22"/>
        </w:rPr>
        <w:t>99</w:t>
      </w:r>
      <w:r w:rsidR="00EA7B32">
        <w:rPr>
          <w:sz w:val="22"/>
          <w:szCs w:val="22"/>
        </w:rPr>
        <w:t xml:space="preserve"> </w:t>
      </w:r>
      <w:r w:rsidR="00E34C01" w:rsidRPr="00EA7B32">
        <w:rPr>
          <w:b/>
          <w:sz w:val="22"/>
          <w:szCs w:val="22"/>
        </w:rPr>
        <w:t>,-</w:t>
      </w:r>
      <w:r w:rsidRPr="00EA7B32">
        <w:rPr>
          <w:b/>
          <w:sz w:val="22"/>
          <w:szCs w:val="22"/>
        </w:rPr>
        <w:t>Kč</w:t>
      </w:r>
      <w:proofErr w:type="gramEnd"/>
    </w:p>
    <w:p w:rsidR="008547EF" w:rsidRPr="002D2CAE" w:rsidRDefault="008547EF" w:rsidP="008547EF">
      <w:pPr>
        <w:tabs>
          <w:tab w:val="num" w:pos="900"/>
          <w:tab w:val="right" w:leader="dot" w:pos="7920"/>
        </w:tabs>
        <w:rPr>
          <w:sz w:val="22"/>
          <w:szCs w:val="22"/>
        </w:rPr>
      </w:pPr>
    </w:p>
    <w:p w:rsidR="008547EF" w:rsidRPr="002D2CAE" w:rsidRDefault="008547EF" w:rsidP="008547EF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S ohledem na to, že cena za provedení díla uvedená v bodě 1. tohoto článku je k</w:t>
      </w:r>
      <w:r w:rsidR="004B071F" w:rsidRPr="002D2CAE">
        <w:rPr>
          <w:sz w:val="22"/>
          <w:szCs w:val="22"/>
        </w:rPr>
        <w:t>onečná a nepřekročitelná, nemá Z</w:t>
      </w:r>
      <w:r w:rsidRPr="002D2CAE">
        <w:rPr>
          <w:sz w:val="22"/>
          <w:szCs w:val="22"/>
        </w:rPr>
        <w:t>hotovitel nárok na zaplacení jakékoli částky nad rámec ceny za</w:t>
      </w:r>
      <w:r w:rsidR="002E494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 xml:space="preserve">provedení díla.  </w:t>
      </w:r>
    </w:p>
    <w:p w:rsidR="008547EF" w:rsidRPr="002D2CAE" w:rsidRDefault="008547EF" w:rsidP="00AD5F05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Cena uvedená v bodě 1. tohoto článku zahrnuje veškeré činnosti související s provedením předmětu smlouvy, včetně osobních a materiálových nákladů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 xml:space="preserve">hotovitele, potřebné k bezvadnému provedení díla podle této smlouvy, platných norem a technologických listů. V ceně je zahrnut každodenní průběžný úklid </w:t>
      </w:r>
      <w:r w:rsidR="00164789" w:rsidRPr="002D2CAE">
        <w:rPr>
          <w:sz w:val="22"/>
          <w:szCs w:val="22"/>
        </w:rPr>
        <w:t>dotčených a sousedících prostor</w:t>
      </w:r>
      <w:r w:rsidRPr="002D2CAE">
        <w:rPr>
          <w:sz w:val="22"/>
          <w:szCs w:val="22"/>
        </w:rPr>
        <w:t xml:space="preserve"> a závěrečný úklid po ukončení</w:t>
      </w:r>
      <w:r w:rsidR="00164789" w:rsidRPr="002D2CAE">
        <w:rPr>
          <w:sz w:val="22"/>
          <w:szCs w:val="22"/>
        </w:rPr>
        <w:t xml:space="preserve"> díla</w:t>
      </w:r>
      <w:r w:rsidRPr="002D2CAE">
        <w:rPr>
          <w:sz w:val="22"/>
          <w:szCs w:val="22"/>
        </w:rPr>
        <w:t>.</w:t>
      </w:r>
    </w:p>
    <w:p w:rsidR="00AD5F05" w:rsidRPr="002D2CAE" w:rsidRDefault="00420762" w:rsidP="00AD5F05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Objednatelem nebudou na cenu za provedení díla poskytována jakákoliv plnění (např. zálohy) před dokončením a předáním díla. Cena za dílo bude uhrazena na základě jediného daňového dokladu (faktury) Zhotovitele vystaveného po dokončení, předání a</w:t>
      </w:r>
      <w:r w:rsidR="00C711E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převzetí díla podle čl. VII smlouvy. Faktura bude Zhotovitelem vystavena a doručena Objednateli do 10 dnů ode dne řádného dokončení a předání díla.</w:t>
      </w:r>
    </w:p>
    <w:p w:rsidR="008547EF" w:rsidRPr="002D2CAE" w:rsidRDefault="008547EF" w:rsidP="00AD5F05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Faktura musí mít náležitosti účetního dokladu podle platného zákona o účetnictví, ve znění pozdějších předpisů a daňového dokladu podle platných zákonů o dani z přidané hodnoty, v platném znění v době uvedeného zdanitelného plnění na účetním dokladu.</w:t>
      </w:r>
    </w:p>
    <w:p w:rsidR="008547EF" w:rsidRPr="002D2CAE" w:rsidRDefault="004B071F" w:rsidP="008547EF">
      <w:pPr>
        <w:pStyle w:val="Zkladntextodsazen"/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DPH vyúčtuje Zhotovitel O</w:t>
      </w:r>
      <w:r w:rsidR="008547EF" w:rsidRPr="002D2CAE">
        <w:rPr>
          <w:sz w:val="22"/>
          <w:szCs w:val="22"/>
        </w:rPr>
        <w:t xml:space="preserve">bjednateli dle platných daňových zákonů k datu vystavení této faktury. </w:t>
      </w:r>
    </w:p>
    <w:p w:rsidR="00D94B35" w:rsidRPr="002D2CAE" w:rsidRDefault="00367019" w:rsidP="00284688">
      <w:pPr>
        <w:pStyle w:val="Odstavecseseznamem"/>
        <w:ind w:left="360"/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Cena za dílo včetně daně z přidané hodnoty je splatná do 30 kalendářníc</w:t>
      </w:r>
      <w:r w:rsidR="004B071F" w:rsidRPr="002D2CAE">
        <w:rPr>
          <w:sz w:val="22"/>
          <w:szCs w:val="22"/>
        </w:rPr>
        <w:t>h dnů ode dne doručení faktury O</w:t>
      </w:r>
      <w:r w:rsidRPr="002D2CAE">
        <w:rPr>
          <w:sz w:val="22"/>
          <w:szCs w:val="22"/>
        </w:rPr>
        <w:t xml:space="preserve">bjednateli. </w:t>
      </w:r>
    </w:p>
    <w:p w:rsidR="00284688" w:rsidRPr="002D2CAE" w:rsidRDefault="00284688" w:rsidP="00284688">
      <w:pPr>
        <w:pStyle w:val="Odstavecseseznamem"/>
        <w:ind w:left="360"/>
        <w:jc w:val="both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 xml:space="preserve">Práva a povinnosti </w:t>
      </w:r>
      <w:r w:rsidR="004B071F" w:rsidRPr="002D2CAE">
        <w:rPr>
          <w:b/>
          <w:sz w:val="22"/>
          <w:szCs w:val="22"/>
        </w:rPr>
        <w:t>O</w:t>
      </w:r>
      <w:r w:rsidRPr="002D2CAE">
        <w:rPr>
          <w:b/>
          <w:sz w:val="22"/>
          <w:szCs w:val="22"/>
        </w:rPr>
        <w:t>bjednatele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</w:p>
    <w:p w:rsidR="008547EF" w:rsidRPr="002D2CAE" w:rsidRDefault="004B071F" w:rsidP="008547EF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2D2CAE">
        <w:rPr>
          <w:sz w:val="22"/>
          <w:szCs w:val="22"/>
        </w:rPr>
        <w:t>Objednatel poskytne bezplatně Z</w:t>
      </w:r>
      <w:r w:rsidR="008547EF" w:rsidRPr="002D2CAE">
        <w:rPr>
          <w:sz w:val="22"/>
          <w:szCs w:val="22"/>
        </w:rPr>
        <w:t>hotoviteli k provedení díla společné sociální zařízení v budově, a dále prostor pro zařízení staveniště a dočasnou skládku.</w:t>
      </w:r>
    </w:p>
    <w:p w:rsidR="008547EF" w:rsidRPr="002D2CAE" w:rsidRDefault="008547EF" w:rsidP="008547EF">
      <w:pPr>
        <w:pStyle w:val="Zkladntext"/>
        <w:numPr>
          <w:ilvl w:val="0"/>
          <w:numId w:val="5"/>
        </w:numPr>
        <w:tabs>
          <w:tab w:val="num" w:pos="900"/>
          <w:tab w:val="num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Objednatel se zavazuje přistoupit k zahá</w:t>
      </w:r>
      <w:r w:rsidR="004B071F" w:rsidRPr="002D2CAE">
        <w:rPr>
          <w:sz w:val="22"/>
          <w:szCs w:val="22"/>
        </w:rPr>
        <w:t>jení převzetí díla poté, co mu Z</w:t>
      </w:r>
      <w:r w:rsidRPr="002D2CAE">
        <w:rPr>
          <w:sz w:val="22"/>
          <w:szCs w:val="22"/>
        </w:rPr>
        <w:t>hotovitel doručí písemné oznámení o zhotovení díla, a to do 3 dnů po vyzvání k převzetí díla.</w:t>
      </w:r>
    </w:p>
    <w:p w:rsidR="008547EF" w:rsidRPr="002D2CAE" w:rsidRDefault="008547EF" w:rsidP="008547EF">
      <w:pPr>
        <w:pStyle w:val="Zkladntextodsazen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2D2CAE">
        <w:rPr>
          <w:sz w:val="22"/>
          <w:szCs w:val="22"/>
        </w:rPr>
        <w:t xml:space="preserve">Řádné plnění stavebních prací bude zajištěno ze strany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 xml:space="preserve">bjednavatele pravidelnými kontrolami. Objednatel </w:t>
      </w:r>
      <w:r w:rsidRPr="002D2CAE">
        <w:rPr>
          <w:bCs/>
          <w:sz w:val="22"/>
          <w:szCs w:val="22"/>
        </w:rPr>
        <w:t xml:space="preserve">je oprávněn průběžně kontrolovat provádění předmětu díla sám, nebo prostřednictvím osoby, kterou k tomu účelu pověří. Kontrolní dny stavby budou probíhat alespoň 1x týdně. Zhotovitel vyzve </w:t>
      </w:r>
      <w:r w:rsidR="004B071F" w:rsidRPr="002D2CAE">
        <w:rPr>
          <w:bCs/>
          <w:sz w:val="22"/>
          <w:szCs w:val="22"/>
        </w:rPr>
        <w:t>O</w:t>
      </w:r>
      <w:r w:rsidRPr="002D2CAE">
        <w:rPr>
          <w:bCs/>
          <w:sz w:val="22"/>
          <w:szCs w:val="22"/>
        </w:rPr>
        <w:t xml:space="preserve">bjednatele ke kontrole zakrývaných konstrukcí minimálně 1 pracovní den předem. </w:t>
      </w:r>
    </w:p>
    <w:p w:rsidR="008547EF" w:rsidRPr="002D2CAE" w:rsidRDefault="008547EF" w:rsidP="008547EF">
      <w:pPr>
        <w:pStyle w:val="Zkladntext"/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 xml:space="preserve">Objednatel má právo vyloučit pracovníky, kteří nedodržují povinnosti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 xml:space="preserve">hotovitele </w:t>
      </w:r>
      <w:r w:rsidR="008B79B4" w:rsidRPr="002D2CAE">
        <w:rPr>
          <w:sz w:val="22"/>
          <w:szCs w:val="22"/>
        </w:rPr>
        <w:t>uvedené v</w:t>
      </w:r>
      <w:r w:rsidR="002E494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čl.</w:t>
      </w:r>
      <w:r w:rsidR="002E494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 xml:space="preserve">VI. z další pracovní činnosti na VŠCHT Praha. </w:t>
      </w:r>
    </w:p>
    <w:p w:rsidR="00221466" w:rsidRPr="002D2CAE" w:rsidRDefault="00221466" w:rsidP="002C2BC3">
      <w:pPr>
        <w:pStyle w:val="Zkladntext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pStyle w:val="Zkladntext"/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VI.</w:t>
      </w:r>
    </w:p>
    <w:p w:rsidR="008547EF" w:rsidRPr="002D2CAE" w:rsidRDefault="008547EF" w:rsidP="008547EF">
      <w:pPr>
        <w:pStyle w:val="Zkladntext"/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 xml:space="preserve">Práva a povinnosti </w:t>
      </w:r>
      <w:r w:rsidR="004B071F" w:rsidRPr="002D2CAE">
        <w:rPr>
          <w:b/>
          <w:sz w:val="22"/>
          <w:szCs w:val="22"/>
        </w:rPr>
        <w:t>Z</w:t>
      </w:r>
      <w:r w:rsidRPr="002D2CAE">
        <w:rPr>
          <w:b/>
          <w:sz w:val="22"/>
          <w:szCs w:val="22"/>
        </w:rPr>
        <w:t>hotovitele</w:t>
      </w:r>
    </w:p>
    <w:p w:rsidR="008547EF" w:rsidRPr="002D2CAE" w:rsidRDefault="008547EF" w:rsidP="008547EF">
      <w:pPr>
        <w:pStyle w:val="Zkladntext"/>
        <w:jc w:val="center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prohlašuje, že byl seznámen v plném rozsahu s</w:t>
      </w:r>
      <w:r w:rsidR="00E34C01" w:rsidRPr="002D2CAE">
        <w:rPr>
          <w:sz w:val="22"/>
          <w:szCs w:val="22"/>
        </w:rPr>
        <w:t xml:space="preserve">e seznamem </w:t>
      </w:r>
      <w:r w:rsidR="003B756C" w:rsidRPr="002D2CAE">
        <w:rPr>
          <w:sz w:val="22"/>
          <w:szCs w:val="22"/>
        </w:rPr>
        <w:t>prací a se</w:t>
      </w:r>
      <w:r w:rsidRPr="002D2CAE">
        <w:rPr>
          <w:sz w:val="22"/>
          <w:szCs w:val="22"/>
        </w:rPr>
        <w:t xml:space="preserve"> stávajícím stavem prostoru určeného k rekonstrukci.</w:t>
      </w:r>
    </w:p>
    <w:p w:rsidR="00BD4DBE" w:rsidRPr="002D2CAE" w:rsidRDefault="00990411" w:rsidP="0099041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je povinen k datu podpisu této smlouvy</w:t>
      </w:r>
    </w:p>
    <w:p w:rsidR="00990411" w:rsidRPr="002D2CAE" w:rsidRDefault="00990411" w:rsidP="00990411">
      <w:pPr>
        <w:pStyle w:val="Odstavecseseznamem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řádně překontrolovat </w:t>
      </w:r>
      <w:r w:rsidR="00E34C01" w:rsidRPr="002D2CAE">
        <w:rPr>
          <w:sz w:val="22"/>
          <w:szCs w:val="22"/>
        </w:rPr>
        <w:t>seznam prací</w:t>
      </w:r>
      <w:r w:rsidRPr="002D2CAE">
        <w:rPr>
          <w:sz w:val="22"/>
          <w:szCs w:val="22"/>
        </w:rPr>
        <w:t>,</w:t>
      </w:r>
    </w:p>
    <w:p w:rsidR="00990411" w:rsidRPr="002D2CAE" w:rsidRDefault="00990411" w:rsidP="00990411">
      <w:pPr>
        <w:pStyle w:val="Odstavecseseznamem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řádně prověřit místní podmínky na staveništi,</w:t>
      </w:r>
    </w:p>
    <w:p w:rsidR="00990411" w:rsidRPr="002D2CAE" w:rsidRDefault="00990411" w:rsidP="00990411">
      <w:pPr>
        <w:pStyle w:val="Odstavecseseznamem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všechny nejasné podmínky pro realizaci stavby si vyjasnit s oprávněnými zástupci       </w:t>
      </w:r>
    </w:p>
    <w:p w:rsidR="00990411" w:rsidRPr="002D2CAE" w:rsidRDefault="004B071F" w:rsidP="00990411">
      <w:pPr>
        <w:pStyle w:val="Odstavecseseznamem"/>
        <w:ind w:left="1080"/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O</w:t>
      </w:r>
      <w:r w:rsidR="00990411" w:rsidRPr="002D2CAE">
        <w:rPr>
          <w:sz w:val="22"/>
          <w:szCs w:val="22"/>
        </w:rPr>
        <w:t xml:space="preserve">bjednatele a místním šetřením, </w:t>
      </w:r>
    </w:p>
    <w:p w:rsidR="00990411" w:rsidRPr="002D2CAE" w:rsidRDefault="00990411" w:rsidP="00990411">
      <w:pPr>
        <w:pStyle w:val="Odstavecseseznamem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všechny technické a dodací podmínky díla zahrnout do kalkulace cen,</w:t>
      </w:r>
    </w:p>
    <w:p w:rsidR="00990411" w:rsidRPr="002D2CAE" w:rsidRDefault="00990411" w:rsidP="00990411">
      <w:pPr>
        <w:pStyle w:val="Odstavecseseznamem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veškeré své požadavky na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 uplatnit v této smlouvě.</w:t>
      </w: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lastRenderedPageBreak/>
        <w:t>Zhotovitel je povinen provést dílo pod svým jménem na svůj náklad a na své nebezpečí ve sjednané době</w:t>
      </w:r>
      <w:r w:rsidR="00366E20" w:rsidRPr="002D2CAE">
        <w:rPr>
          <w:sz w:val="22"/>
          <w:szCs w:val="22"/>
        </w:rPr>
        <w:t>.</w:t>
      </w:r>
      <w:r w:rsidR="0036063D" w:rsidRPr="002D2CAE">
        <w:rPr>
          <w:sz w:val="22"/>
          <w:szCs w:val="22"/>
        </w:rPr>
        <w:t xml:space="preserve"> </w:t>
      </w: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je povinen při provádění díla průběžně a s náležitou odbornou péčí prověřovat vhodnost dokumentů, podle kterých je dle smlouvy vymezen předmět a rozsah díla a podle kterých je povinen dílo zhotovit, zejména prověřovat, zda </w:t>
      </w:r>
      <w:r w:rsidR="008B79B4" w:rsidRPr="002D2CAE">
        <w:rPr>
          <w:sz w:val="22"/>
          <w:szCs w:val="22"/>
        </w:rPr>
        <w:t>jsou tyto dokumenty v souladu s </w:t>
      </w:r>
      <w:r w:rsidRPr="002D2CAE">
        <w:rPr>
          <w:sz w:val="22"/>
          <w:szCs w:val="22"/>
        </w:rPr>
        <w:t xml:space="preserve">platnými předpisy, vyhláškami, nařízeními, pravidly, regulacemi a normami, a to před započetím prací, výkonů a služeb na díle, a je povinen neprodleně písemně na nevhodnost dokumentů upozornit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bjednatele. Pokud tuto povinnost nesplní, odpovídá za vady díla tím způsobené, je povinen uvést dílo na své náklady do souladu s platnými předpisy, vyhláškami, nařízeními, pravidly, regulacemi a normami a odpovídá v plném rozsahu rovněž za další důsledky porušení této povinnosti, včetně náhrady ško</w:t>
      </w:r>
      <w:r w:rsidR="004B071F" w:rsidRPr="002D2CAE">
        <w:rPr>
          <w:sz w:val="22"/>
          <w:szCs w:val="22"/>
        </w:rPr>
        <w:t>dy, která v důsledku opomenutí Zhotovitele O</w:t>
      </w:r>
      <w:r w:rsidRPr="002D2CAE">
        <w:rPr>
          <w:sz w:val="22"/>
          <w:szCs w:val="22"/>
        </w:rPr>
        <w:t>bjednateli tímt</w:t>
      </w:r>
      <w:r w:rsidR="004B071F" w:rsidRPr="002D2CAE">
        <w:rPr>
          <w:sz w:val="22"/>
          <w:szCs w:val="22"/>
        </w:rPr>
        <w:t>o vznikne. Stejným způsobem je Z</w:t>
      </w:r>
      <w:r w:rsidRPr="002D2CAE">
        <w:rPr>
          <w:sz w:val="22"/>
          <w:szCs w:val="22"/>
        </w:rPr>
        <w:t xml:space="preserve">hotovitel povinen smluvně zavázat třetí osoby (své dodavatele), které v souladu se smlouvou použije ke splnění svého závazku. </w:t>
      </w: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>Zhotovitel na sebe přejímá odpovědnost a ručení za škody způsobené všemi osobami zúčastněnými na provádě</w:t>
      </w:r>
      <w:r w:rsidR="004B071F" w:rsidRPr="002D2CAE">
        <w:rPr>
          <w:sz w:val="22"/>
          <w:szCs w:val="22"/>
        </w:rPr>
        <w:t>ní díla, tzn. do převzetí díla O</w:t>
      </w:r>
      <w:r w:rsidRPr="002D2CAE">
        <w:rPr>
          <w:sz w:val="22"/>
          <w:szCs w:val="22"/>
        </w:rPr>
        <w:t>bjednatelem bez vad a nedodělků, stejně tak za škody způsobené svou činnost</w:t>
      </w:r>
      <w:r w:rsidR="004B071F" w:rsidRPr="002D2CAE">
        <w:rPr>
          <w:sz w:val="22"/>
          <w:szCs w:val="22"/>
        </w:rPr>
        <w:t>í O</w:t>
      </w:r>
      <w:r w:rsidRPr="002D2CAE">
        <w:rPr>
          <w:sz w:val="22"/>
          <w:szCs w:val="22"/>
        </w:rPr>
        <w:t xml:space="preserve">bjednateli nebo třetí osobě na majetku tzn., že v případě jakéhokoliv narušení či poškození majetku je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>hotovitel povinen bez zbytečného odkladu tuto škodu odstranit a není-li to možné, tak škodu finančně uhradit.</w:t>
      </w:r>
    </w:p>
    <w:p w:rsidR="008547EF" w:rsidRPr="002D2CAE" w:rsidRDefault="004B071F" w:rsidP="008547EF">
      <w:pPr>
        <w:pStyle w:val="Zkladntext"/>
        <w:numPr>
          <w:ilvl w:val="0"/>
          <w:numId w:val="6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>Při provádění díla je Z</w:t>
      </w:r>
      <w:r w:rsidR="008547EF" w:rsidRPr="002D2CAE">
        <w:rPr>
          <w:sz w:val="22"/>
          <w:szCs w:val="22"/>
        </w:rPr>
        <w:t xml:space="preserve">hotovitel vázán </w:t>
      </w:r>
      <w:r w:rsidRPr="002D2CAE">
        <w:rPr>
          <w:color w:val="000000" w:themeColor="text1"/>
          <w:sz w:val="22"/>
          <w:szCs w:val="22"/>
        </w:rPr>
        <w:t>pokyny O</w:t>
      </w:r>
      <w:r w:rsidR="008547EF" w:rsidRPr="002D2CAE">
        <w:rPr>
          <w:color w:val="000000" w:themeColor="text1"/>
          <w:sz w:val="22"/>
          <w:szCs w:val="22"/>
        </w:rPr>
        <w:t>bjednatele, popřípadě osoby</w:t>
      </w:r>
      <w:r w:rsidR="008547EF" w:rsidRPr="002D2CAE">
        <w:rPr>
          <w:sz w:val="22"/>
          <w:szCs w:val="22"/>
        </w:rPr>
        <w:t xml:space="preserve">, kterou k tomu účelu </w:t>
      </w:r>
      <w:r w:rsidRPr="002D2CAE">
        <w:rPr>
          <w:sz w:val="22"/>
          <w:szCs w:val="22"/>
        </w:rPr>
        <w:t>O</w:t>
      </w:r>
      <w:r w:rsidR="008547EF" w:rsidRPr="002D2CAE">
        <w:rPr>
          <w:sz w:val="22"/>
          <w:szCs w:val="22"/>
        </w:rPr>
        <w:t>bjednatel pověří, a to zejména: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dbát předpisů a nařízení VŠCHT Praha a bezpečnosti práce,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v prostorách školy, včetně nádvoří, nekouřit a nekonzumovat alkoholické nápoje,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260"/>
        </w:tabs>
        <w:rPr>
          <w:sz w:val="22"/>
          <w:szCs w:val="22"/>
        </w:rPr>
      </w:pPr>
      <w:r w:rsidRPr="002D2CAE">
        <w:rPr>
          <w:sz w:val="22"/>
          <w:szCs w:val="22"/>
        </w:rPr>
        <w:t>nepohybovat se v budově VŠCHT Praha mimo místo stavby a vytčené prostory určené pro</w:t>
      </w:r>
      <w:r w:rsidR="002E494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předmět díla,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neprovádět žádné meziskládky na chodbách, dvoře nebo jiných prostorách a neodkládat odpad do kontejnerů VŠCHT Praha, rovněž dbát o čistotu a pořádek v místě stavby a jeho okolí v průběhu celé stavby,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v případě bezpečnosti práce postupovat podle pokynů bezpečnostního technika VŠCHT Praha, rovněž tak v případě dodržování podmínek vstupu do budovy.</w:t>
      </w: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0"/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>Zhotovitel musí uvést dočasně užívané prostory (soc. zařízení, šatny a ostatní prostory dle čl. V., bodu 1. do původního stavu po dokončení díla.</w:t>
      </w: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0"/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se zavazuje provádět </w:t>
      </w:r>
      <w:r w:rsidRPr="00E516A6">
        <w:rPr>
          <w:sz w:val="22"/>
          <w:szCs w:val="22"/>
        </w:rPr>
        <w:t xml:space="preserve">práce v pracovní dny od 7.00 hod do 20.00 hod. V případě nutnosti prodloužení práce nad výše uvedený rámec nebo o sobotách a </w:t>
      </w:r>
      <w:r w:rsidR="004B071F" w:rsidRPr="00E516A6">
        <w:rPr>
          <w:sz w:val="22"/>
          <w:szCs w:val="22"/>
        </w:rPr>
        <w:t>nedělích je</w:t>
      </w:r>
      <w:r w:rsidR="004B071F" w:rsidRPr="002D2CAE">
        <w:rPr>
          <w:sz w:val="22"/>
          <w:szCs w:val="22"/>
        </w:rPr>
        <w:t xml:space="preserve"> povinen zhotovitel O</w:t>
      </w:r>
      <w:r w:rsidRPr="002D2CAE">
        <w:rPr>
          <w:sz w:val="22"/>
          <w:szCs w:val="22"/>
        </w:rPr>
        <w:t>bjednatele o prodloužení předem požádat minimálně jeden pracovní den předem do</w:t>
      </w:r>
      <w:r w:rsidR="00AD5F05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12.00 hod. s předložením seznamu pracovníků</w:t>
      </w:r>
      <w:r w:rsidR="00367019" w:rsidRPr="002D2CAE">
        <w:rPr>
          <w:sz w:val="22"/>
          <w:szCs w:val="22"/>
        </w:rPr>
        <w:t>.</w:t>
      </w: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0"/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zodpovídá za škody na veškerém nemovitém a movitém majetku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 způsobené z jeho zavinění při realizaci díla a plně uhradí veškeré jím způsobené škody.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nese nebezpečí škody na zhotovovaném díle a je jeho </w:t>
      </w:r>
      <w:r w:rsidR="00642807" w:rsidRPr="002D2CAE">
        <w:rPr>
          <w:sz w:val="22"/>
          <w:szCs w:val="22"/>
        </w:rPr>
        <w:t xml:space="preserve">vlastníkem </w:t>
      </w:r>
      <w:r w:rsidR="004B071F" w:rsidRPr="002D2CAE">
        <w:rPr>
          <w:sz w:val="22"/>
          <w:szCs w:val="22"/>
        </w:rPr>
        <w:t>až do předání hotového díla O</w:t>
      </w:r>
      <w:r w:rsidRPr="002D2CAE">
        <w:rPr>
          <w:sz w:val="22"/>
          <w:szCs w:val="22"/>
        </w:rPr>
        <w:t>bjednateli.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je povinen provádět veškeré práce takovým způsobem, aby nenarušoval provoz v ostatních prostorách školy. Zhotovitel zároveň bere na vědomí, že provoz VŠCHT Praha je natolik specifický, kdy jakékoli narušení provozu ostatních pracovišť může mít za následek ohrožení zdraví pracovníků a velké hmotné škody.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je povinen zajistit, aby všichni pracovníci, podílející se na provedení díla, byli v objektu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 označeni visačk</w:t>
      </w:r>
      <w:r w:rsidR="004B071F" w:rsidRPr="002D2CAE">
        <w:rPr>
          <w:sz w:val="22"/>
          <w:szCs w:val="22"/>
        </w:rPr>
        <w:t>ou se jménem a označením firmy Z</w:t>
      </w:r>
      <w:r w:rsidRPr="002D2CAE">
        <w:rPr>
          <w:sz w:val="22"/>
          <w:szCs w:val="22"/>
        </w:rPr>
        <w:t>hotovitele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je povinen poučit všechny své pracovníky pohybující se v prostorech VŠCHT Praha o nutnosti dodržování zásad slušného chování vůči studentům, pedagogům a ostatním zaměstnancům. Všichni pracovníci zhotovitele jsou povinni respektovat skutečnost, že dílo je prováděno na VŠ, jejíž specifický charakter vyžaduje dodržování veškerých vnitřních norem školy, které jsou přístupné na </w:t>
      </w:r>
      <w:hyperlink r:id="rId7" w:history="1">
        <w:r w:rsidRPr="002D2CAE">
          <w:rPr>
            <w:rStyle w:val="Hypertextovodkaz"/>
            <w:sz w:val="22"/>
            <w:szCs w:val="22"/>
          </w:rPr>
          <w:t>www.vscht.cz</w:t>
        </w:r>
      </w:hyperlink>
      <w:r w:rsidRPr="002D2CAE">
        <w:rPr>
          <w:sz w:val="22"/>
          <w:szCs w:val="22"/>
        </w:rPr>
        <w:t xml:space="preserve"> a dále pravidel jednání ve vysokoškolském prostředí.</w:t>
      </w:r>
    </w:p>
    <w:p w:rsidR="008547EF" w:rsidRPr="002D2CAE" w:rsidRDefault="008547EF" w:rsidP="006579C3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Staveniště musí být zhotovitelem zajištěno tak, aby nedocházelo ke zbytečnému ztěžování</w:t>
      </w:r>
      <w:r w:rsidR="008B79B4" w:rsidRPr="002D2CAE">
        <w:rPr>
          <w:sz w:val="22"/>
          <w:szCs w:val="22"/>
        </w:rPr>
        <w:t xml:space="preserve"> </w:t>
      </w:r>
      <w:r w:rsidRPr="002D2CAE">
        <w:rPr>
          <w:sz w:val="22"/>
          <w:szCs w:val="22"/>
        </w:rPr>
        <w:t>podmínek běžného provozu školy nadměrnou prašností, nebo hlučností</w:t>
      </w:r>
      <w:r w:rsidR="00D815B2" w:rsidRPr="002D2CAE">
        <w:rPr>
          <w:sz w:val="22"/>
          <w:szCs w:val="22"/>
        </w:rPr>
        <w:t>.</w:t>
      </w:r>
      <w:r w:rsidRPr="002D2CAE">
        <w:rPr>
          <w:sz w:val="22"/>
          <w:szCs w:val="22"/>
        </w:rPr>
        <w:t xml:space="preserve"> 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se zavazuje při realizaci díla úzce spolupracovat se stávajícími správci sítí (PC, telefony</w:t>
      </w:r>
      <w:r w:rsidR="00164789" w:rsidRPr="002D2CAE">
        <w:rPr>
          <w:sz w:val="22"/>
          <w:szCs w:val="22"/>
        </w:rPr>
        <w:t>, ÚT</w:t>
      </w:r>
      <w:r w:rsidRPr="002D2CAE">
        <w:rPr>
          <w:sz w:val="22"/>
          <w:szCs w:val="22"/>
        </w:rPr>
        <w:t xml:space="preserve">)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bjednatele, z důvodu zachování záruky, funkčnosti a předejití případných provozních poruch sítí.</w:t>
      </w:r>
    </w:p>
    <w:p w:rsidR="00BD4DBE" w:rsidRPr="002D2CAE" w:rsidRDefault="00BD4DBE" w:rsidP="00BD4DBE">
      <w:pPr>
        <w:pStyle w:val="Odstavecseseznamem"/>
        <w:numPr>
          <w:ilvl w:val="0"/>
          <w:numId w:val="6"/>
        </w:num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lastRenderedPageBreak/>
        <w:t>Smluvní strany ujednaly, že v rámci díla Zhotovitel splní tyto požadavky Objednatele:</w:t>
      </w:r>
    </w:p>
    <w:p w:rsidR="003A6C4D" w:rsidRPr="002C2BC3" w:rsidRDefault="00420762" w:rsidP="002C2BC3">
      <w:pPr>
        <w:pStyle w:val="Odstavecseseznamem"/>
        <w:numPr>
          <w:ilvl w:val="1"/>
          <w:numId w:val="6"/>
        </w:numPr>
        <w:spacing w:before="60" w:after="180"/>
        <w:contextualSpacing w:val="0"/>
        <w:jc w:val="both"/>
        <w:rPr>
          <w:sz w:val="22"/>
          <w:szCs w:val="22"/>
        </w:rPr>
      </w:pPr>
      <w:r w:rsidRPr="00CD560E">
        <w:rPr>
          <w:sz w:val="22"/>
          <w:szCs w:val="22"/>
        </w:rPr>
        <w:t>likvidaci odpadu vzniklého při realizaci stavby si Zhotovitel zajišťuje sám na své náklady, a to v souladu s platnými obecně závaznými právními předpisy,</w:t>
      </w:r>
    </w:p>
    <w:p w:rsidR="008547EF" w:rsidRPr="002D2CAE" w:rsidRDefault="008547EF" w:rsidP="008547EF">
      <w:pPr>
        <w:pStyle w:val="Zkladntext"/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VII.</w:t>
      </w:r>
    </w:p>
    <w:p w:rsidR="008547EF" w:rsidRPr="002D2CAE" w:rsidRDefault="008547EF" w:rsidP="008547EF">
      <w:pPr>
        <w:pStyle w:val="Zkladntext"/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Předání a převzetí díla</w:t>
      </w:r>
    </w:p>
    <w:p w:rsidR="008547EF" w:rsidRPr="002D2CAE" w:rsidRDefault="008547EF" w:rsidP="008547EF">
      <w:pPr>
        <w:pStyle w:val="Zkladntext"/>
        <w:jc w:val="center"/>
        <w:rPr>
          <w:sz w:val="22"/>
          <w:szCs w:val="22"/>
        </w:rPr>
      </w:pPr>
    </w:p>
    <w:p w:rsidR="008547EF" w:rsidRPr="002D2CAE" w:rsidRDefault="008547EF" w:rsidP="008547EF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</w:rPr>
      </w:pPr>
      <w:r w:rsidRPr="002D2CAE">
        <w:rPr>
          <w:rFonts w:ascii="Times New Roman" w:hAnsi="Times New Roman"/>
        </w:rPr>
        <w:t xml:space="preserve">Nejpozději na </w:t>
      </w:r>
      <w:r w:rsidR="004B071F" w:rsidRPr="002D2CAE">
        <w:rPr>
          <w:rFonts w:ascii="Times New Roman" w:hAnsi="Times New Roman"/>
        </w:rPr>
        <w:t>poslední den, kdy má Z</w:t>
      </w:r>
      <w:r w:rsidRPr="002D2CAE">
        <w:rPr>
          <w:rFonts w:ascii="Times New Roman" w:hAnsi="Times New Roman"/>
        </w:rPr>
        <w:t>hotovitel dle této smlouvy dílo ukonč</w:t>
      </w:r>
      <w:r w:rsidR="004B071F" w:rsidRPr="002D2CAE">
        <w:rPr>
          <w:rFonts w:ascii="Times New Roman" w:hAnsi="Times New Roman"/>
        </w:rPr>
        <w:t>it a předat Objednateli, svolá Z</w:t>
      </w:r>
      <w:r w:rsidRPr="002D2CAE">
        <w:rPr>
          <w:rFonts w:ascii="Times New Roman" w:hAnsi="Times New Roman"/>
        </w:rPr>
        <w:t>hotovitel přejímací (předávací) říze</w:t>
      </w:r>
      <w:r w:rsidR="004B071F" w:rsidRPr="002D2CAE">
        <w:rPr>
          <w:rFonts w:ascii="Times New Roman" w:hAnsi="Times New Roman"/>
        </w:rPr>
        <w:t>ní. Na přejímací řízení přizve Z</w:t>
      </w:r>
      <w:r w:rsidRPr="002D2CAE">
        <w:rPr>
          <w:rFonts w:ascii="Times New Roman" w:hAnsi="Times New Roman"/>
        </w:rPr>
        <w:t xml:space="preserve">hotovitel </w:t>
      </w:r>
      <w:r w:rsidR="004B071F" w:rsidRPr="002D2CAE">
        <w:rPr>
          <w:rFonts w:ascii="Times New Roman" w:hAnsi="Times New Roman"/>
        </w:rPr>
        <w:t>O</w:t>
      </w:r>
      <w:r w:rsidRPr="002D2CAE">
        <w:rPr>
          <w:rFonts w:ascii="Times New Roman" w:hAnsi="Times New Roman"/>
        </w:rPr>
        <w:t>bjednatele písemným ozná</w:t>
      </w:r>
      <w:r w:rsidR="004B071F" w:rsidRPr="002D2CAE">
        <w:rPr>
          <w:rFonts w:ascii="Times New Roman" w:hAnsi="Times New Roman"/>
        </w:rPr>
        <w:t>mením, které musí být doručeno O</w:t>
      </w:r>
      <w:r w:rsidRPr="002D2CAE">
        <w:rPr>
          <w:rFonts w:ascii="Times New Roman" w:hAnsi="Times New Roman"/>
        </w:rPr>
        <w:t>bjednateli alespoň tři pracovní dny předem.</w:t>
      </w:r>
    </w:p>
    <w:p w:rsidR="008547EF" w:rsidRPr="002D2CAE" w:rsidRDefault="004B071F" w:rsidP="008547EF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</w:rPr>
      </w:pPr>
      <w:r w:rsidRPr="002D2CAE">
        <w:rPr>
          <w:rFonts w:ascii="Times New Roman" w:hAnsi="Times New Roman"/>
        </w:rPr>
        <w:t>K předání díla O</w:t>
      </w:r>
      <w:r w:rsidR="008547EF" w:rsidRPr="002D2CAE">
        <w:rPr>
          <w:rFonts w:ascii="Times New Roman" w:hAnsi="Times New Roman"/>
        </w:rPr>
        <w:t>bjednateli dojde na základě přejímacího řízení, a to formou písemného předávacího protokolu (jehož součástí bude i příslušná dokumentace uvedená níže), který bude podepsán oprávněnými zástupci obou smluvních stran. Objednatelem podepsan</w:t>
      </w:r>
      <w:r w:rsidRPr="002D2CAE">
        <w:rPr>
          <w:rFonts w:ascii="Times New Roman" w:hAnsi="Times New Roman"/>
        </w:rPr>
        <w:t>ý předávací protokol nezbavuje Z</w:t>
      </w:r>
      <w:r w:rsidR="008547EF" w:rsidRPr="002D2CAE">
        <w:rPr>
          <w:rFonts w:ascii="Times New Roman" w:hAnsi="Times New Roman"/>
        </w:rPr>
        <w:t xml:space="preserve">hotovitele odpovědnosti za vady, s nimiž může být dílo převzato. </w:t>
      </w:r>
    </w:p>
    <w:p w:rsidR="008547EF" w:rsidRPr="002D2CAE" w:rsidRDefault="008547EF" w:rsidP="008547EF">
      <w:pPr>
        <w:pStyle w:val="Odstavecseseznamem"/>
        <w:ind w:left="360"/>
        <w:rPr>
          <w:color w:val="000000" w:themeColor="text1"/>
          <w:sz w:val="22"/>
          <w:szCs w:val="22"/>
          <w:u w:val="single"/>
        </w:rPr>
      </w:pPr>
      <w:r w:rsidRPr="002D2CAE">
        <w:rPr>
          <w:color w:val="000000" w:themeColor="text1"/>
          <w:sz w:val="22"/>
          <w:szCs w:val="22"/>
          <w:u w:val="single"/>
        </w:rPr>
        <w:t>Dokumenty tvořící nedílnou součást předávacího protokolu:</w:t>
      </w:r>
    </w:p>
    <w:p w:rsidR="00367019" w:rsidRPr="00375B54" w:rsidRDefault="00367019" w:rsidP="00367019">
      <w:pPr>
        <w:pStyle w:val="Odstavecseseznamem"/>
        <w:numPr>
          <w:ilvl w:val="0"/>
          <w:numId w:val="21"/>
        </w:numPr>
        <w:ind w:left="709"/>
        <w:jc w:val="both"/>
        <w:rPr>
          <w:color w:val="000000" w:themeColor="text1"/>
          <w:sz w:val="22"/>
          <w:szCs w:val="22"/>
        </w:rPr>
      </w:pPr>
      <w:r w:rsidRPr="00375B54">
        <w:rPr>
          <w:color w:val="000000" w:themeColor="text1"/>
          <w:sz w:val="22"/>
          <w:szCs w:val="22"/>
        </w:rPr>
        <w:t>čestné prohlášení o shodě použitých materiálů dle ČSN</w:t>
      </w:r>
    </w:p>
    <w:p w:rsidR="008547EF" w:rsidRPr="002D2CAE" w:rsidRDefault="008547EF" w:rsidP="008547EF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</w:rPr>
      </w:pPr>
      <w:r w:rsidRPr="002D2CAE">
        <w:rPr>
          <w:rFonts w:ascii="Times New Roman" w:hAnsi="Times New Roman"/>
        </w:rPr>
        <w:t>Předávací protokol musí obsahovat alespoň předmět a charakteristiku díla, resp. jeho části, místo provedení díla a zhodnocení jakosti díla. Pokud budou zjištěny vady, bude protokol obsahovat soupis zjištěných vad</w:t>
      </w:r>
      <w:r w:rsidR="004B071F" w:rsidRPr="002D2CAE">
        <w:rPr>
          <w:rFonts w:ascii="Times New Roman" w:hAnsi="Times New Roman"/>
        </w:rPr>
        <w:t xml:space="preserve"> díla a vyjádření Z</w:t>
      </w:r>
      <w:r w:rsidRPr="002D2CAE">
        <w:rPr>
          <w:rFonts w:ascii="Times New Roman" w:hAnsi="Times New Roman"/>
        </w:rPr>
        <w:t xml:space="preserve">hotovitele k vytčeným vadám. Pokud </w:t>
      </w:r>
      <w:r w:rsidR="004B071F" w:rsidRPr="002D2CAE">
        <w:rPr>
          <w:rFonts w:ascii="Times New Roman" w:hAnsi="Times New Roman"/>
        </w:rPr>
        <w:t>O</w:t>
      </w:r>
      <w:r w:rsidRPr="002D2CAE">
        <w:rPr>
          <w:rFonts w:ascii="Times New Roman" w:hAnsi="Times New Roman"/>
        </w:rPr>
        <w:t>bjednatel dílo s vadami převezme, budou v protokolu uvedeny lhůty pro odstranění vad díla. V protokolu bude o</w:t>
      </w:r>
      <w:r w:rsidR="004B071F" w:rsidRPr="002D2CAE">
        <w:rPr>
          <w:rFonts w:ascii="Times New Roman" w:hAnsi="Times New Roman"/>
        </w:rPr>
        <w:t>bsaženo jednoznačné prohlášení O</w:t>
      </w:r>
      <w:r w:rsidRPr="002D2CAE">
        <w:rPr>
          <w:rFonts w:ascii="Times New Roman" w:hAnsi="Times New Roman"/>
        </w:rPr>
        <w:t xml:space="preserve">bjednatele, zda dílo přejímá či nikoli, a soupis příloh. Předávací protokol bude vyhotoven ve dvou stejnopisech podepsaných oběma smluvními </w:t>
      </w:r>
      <w:r w:rsidR="004B071F" w:rsidRPr="002D2CAE">
        <w:rPr>
          <w:rFonts w:ascii="Times New Roman" w:hAnsi="Times New Roman"/>
        </w:rPr>
        <w:t>stranami, z nichž jeden obdrží Z</w:t>
      </w:r>
      <w:r w:rsidRPr="002D2CAE">
        <w:rPr>
          <w:rFonts w:ascii="Times New Roman" w:hAnsi="Times New Roman"/>
        </w:rPr>
        <w:t xml:space="preserve">hotovitel a jeden </w:t>
      </w:r>
      <w:r w:rsidR="004B071F" w:rsidRPr="002D2CAE">
        <w:rPr>
          <w:rFonts w:ascii="Times New Roman" w:hAnsi="Times New Roman"/>
        </w:rPr>
        <w:t>O</w:t>
      </w:r>
      <w:r w:rsidRPr="002D2CAE">
        <w:rPr>
          <w:rFonts w:ascii="Times New Roman" w:hAnsi="Times New Roman"/>
        </w:rPr>
        <w:t xml:space="preserve">bjednatel. </w:t>
      </w:r>
    </w:p>
    <w:p w:rsidR="008547EF" w:rsidRPr="002D2CAE" w:rsidRDefault="008547EF" w:rsidP="008547EF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</w:rPr>
      </w:pPr>
      <w:r w:rsidRPr="002D2CAE">
        <w:rPr>
          <w:rFonts w:ascii="Times New Roman" w:hAnsi="Times New Roman"/>
        </w:rPr>
        <w:t>Ke dni zahájení přejímacího řízení musí být vyklizeno a uklizeno místo provádění díla (čl. III bod 2.) v souladu s touto smlouvou. Nebude-li tato povinnost splněna, nepovažuj</w:t>
      </w:r>
      <w:r w:rsidR="004B071F" w:rsidRPr="002D2CAE">
        <w:rPr>
          <w:rFonts w:ascii="Times New Roman" w:hAnsi="Times New Roman"/>
        </w:rPr>
        <w:t>e se dílo za řádně dokončené a O</w:t>
      </w:r>
      <w:r w:rsidRPr="002D2CAE">
        <w:rPr>
          <w:rFonts w:ascii="Times New Roman" w:hAnsi="Times New Roman"/>
        </w:rPr>
        <w:t xml:space="preserve">bjednatel není povinen zahájit přejímací řízení. </w:t>
      </w:r>
    </w:p>
    <w:p w:rsidR="008547EF" w:rsidRPr="002D2CAE" w:rsidRDefault="008547EF" w:rsidP="008547EF">
      <w:pPr>
        <w:pStyle w:val="Zkladntextodsazen"/>
        <w:numPr>
          <w:ilvl w:val="0"/>
          <w:numId w:val="8"/>
        </w:numPr>
        <w:ind w:left="360"/>
        <w:contextualSpacing/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je povinen do </w:t>
      </w:r>
      <w:r w:rsidR="0038706E" w:rsidRPr="002D2CAE">
        <w:rPr>
          <w:sz w:val="22"/>
          <w:szCs w:val="22"/>
        </w:rPr>
        <w:t>2</w:t>
      </w:r>
      <w:r w:rsidRPr="002D2CAE">
        <w:rPr>
          <w:sz w:val="22"/>
          <w:szCs w:val="22"/>
        </w:rPr>
        <w:t xml:space="preserve"> dnů po skončení díla předat a uvést do původního stavu vyklizený prostor pro zařízení staveniště. V případě nesplnění výše uvedené povinnosti včetně dodržování každodenní čistoty dle čl. VI., bodu 7. má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 xml:space="preserve">bjednatel právo zajistit potřebné práce svépomocí nebo jiným dodavatelem a </w:t>
      </w:r>
      <w:r w:rsidR="004B071F" w:rsidRPr="002D2CAE">
        <w:rPr>
          <w:sz w:val="22"/>
          <w:szCs w:val="22"/>
        </w:rPr>
        <w:t>vyčíslené náklady vyfakturovat Z</w:t>
      </w:r>
      <w:r w:rsidRPr="002D2CAE">
        <w:rPr>
          <w:sz w:val="22"/>
          <w:szCs w:val="22"/>
        </w:rPr>
        <w:t>hotoviteli.</w:t>
      </w:r>
    </w:p>
    <w:p w:rsidR="003A6C4D" w:rsidRPr="000373B0" w:rsidRDefault="008547EF" w:rsidP="008547EF">
      <w:pPr>
        <w:pStyle w:val="Odstavecseseznamem"/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0373B0">
        <w:rPr>
          <w:sz w:val="22"/>
          <w:szCs w:val="22"/>
        </w:rPr>
        <w:t xml:space="preserve">Odpovědnost za vady se řídí </w:t>
      </w:r>
      <w:r w:rsidR="003A6C4D" w:rsidRPr="000373B0">
        <w:rPr>
          <w:sz w:val="22"/>
          <w:szCs w:val="22"/>
        </w:rPr>
        <w:t>§ 2615 a násl. zák.</w:t>
      </w:r>
      <w:r w:rsidR="00D815B2" w:rsidRPr="000373B0">
        <w:rPr>
          <w:sz w:val="22"/>
          <w:szCs w:val="22"/>
        </w:rPr>
        <w:t xml:space="preserve"> </w:t>
      </w:r>
      <w:r w:rsidR="003A6C4D" w:rsidRPr="000373B0">
        <w:rPr>
          <w:sz w:val="22"/>
          <w:szCs w:val="22"/>
        </w:rPr>
        <w:t>č. 89/2012 Sb., občanský zákoník, v platném znění.</w:t>
      </w:r>
    </w:p>
    <w:p w:rsidR="008547EF" w:rsidRPr="002D2CAE" w:rsidRDefault="008547EF" w:rsidP="008547EF">
      <w:pPr>
        <w:pStyle w:val="Zkladntextodsazen"/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V případě závažných vad nebud</w:t>
      </w:r>
      <w:r w:rsidR="004B071F" w:rsidRPr="002D2CAE">
        <w:rPr>
          <w:sz w:val="22"/>
          <w:szCs w:val="22"/>
        </w:rPr>
        <w:t>e předávací protokol ze strany O</w:t>
      </w:r>
      <w:r w:rsidRPr="002D2CAE">
        <w:rPr>
          <w:sz w:val="22"/>
          <w:szCs w:val="22"/>
        </w:rPr>
        <w:t xml:space="preserve">bjednatele podepsán a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 xml:space="preserve">hotovitel nebude oprávněn vystavit fakturu za zhotovení díla. </w:t>
      </w:r>
    </w:p>
    <w:p w:rsidR="008547EF" w:rsidRPr="002D2CAE" w:rsidRDefault="008547EF" w:rsidP="008547EF">
      <w:pPr>
        <w:pStyle w:val="Zkladntextodsazen"/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V případě výskytu závažné vady havarijního charakteru v záruční lhůtě je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 xml:space="preserve">bjednatel oprávněn si nechat tuto vadu neprodleně odstranit třetí osobou, aby zamezil vzniku dalších škod. Náklady spojené s odstraněním takovéto vady je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 xml:space="preserve">bjednatel oprávněn přefakturovat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>hotoviteli, kter</w:t>
      </w:r>
      <w:r w:rsidR="00375B54">
        <w:rPr>
          <w:sz w:val="22"/>
          <w:szCs w:val="22"/>
        </w:rPr>
        <w:t>ý je povinen fakturu uhradit.</w:t>
      </w:r>
    </w:p>
    <w:p w:rsidR="008547EF" w:rsidRPr="002D2CAE" w:rsidRDefault="008547EF" w:rsidP="008547EF">
      <w:pPr>
        <w:pStyle w:val="Zkladntextodsazen"/>
        <w:numPr>
          <w:ilvl w:val="0"/>
          <w:numId w:val="8"/>
        </w:numPr>
        <w:tabs>
          <w:tab w:val="num" w:pos="180"/>
          <w:tab w:val="left" w:pos="360"/>
        </w:tabs>
        <w:ind w:left="360"/>
        <w:jc w:val="both"/>
        <w:rPr>
          <w:i/>
          <w:sz w:val="22"/>
          <w:szCs w:val="22"/>
        </w:rPr>
      </w:pPr>
      <w:r w:rsidRPr="002D2CAE">
        <w:rPr>
          <w:sz w:val="22"/>
          <w:szCs w:val="22"/>
        </w:rPr>
        <w:t xml:space="preserve">Dokumenty tvořící nedílnou přílohu předávacího protokolu dle tohoto článku, bodu 2. může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>hotovitel na základě lhůty ke zpracování po provedených měřeních doloži</w:t>
      </w:r>
      <w:r w:rsidR="008B79B4" w:rsidRPr="002D2CAE">
        <w:rPr>
          <w:sz w:val="22"/>
          <w:szCs w:val="22"/>
        </w:rPr>
        <w:t>t dodatečně do</w:t>
      </w:r>
      <w:r w:rsidR="00D815B2" w:rsidRPr="002D2CAE">
        <w:rPr>
          <w:sz w:val="22"/>
          <w:szCs w:val="22"/>
        </w:rPr>
        <w:t> </w:t>
      </w:r>
      <w:r w:rsidR="008B79B4" w:rsidRPr="002D2CAE">
        <w:rPr>
          <w:sz w:val="22"/>
          <w:szCs w:val="22"/>
        </w:rPr>
        <w:t>5 </w:t>
      </w:r>
      <w:r w:rsidRPr="002D2CAE">
        <w:rPr>
          <w:sz w:val="22"/>
          <w:szCs w:val="22"/>
        </w:rPr>
        <w:t>pracovních dnů po potvrzení předávacího protokolu</w:t>
      </w:r>
      <w:r w:rsidR="004B071F" w:rsidRPr="002D2CAE">
        <w:rPr>
          <w:sz w:val="22"/>
          <w:szCs w:val="22"/>
        </w:rPr>
        <w:t xml:space="preserve"> oběma stranami. V případě, že Z</w:t>
      </w:r>
      <w:r w:rsidRPr="002D2CAE">
        <w:rPr>
          <w:sz w:val="22"/>
          <w:szCs w:val="22"/>
        </w:rPr>
        <w:t>hotovitel tyto dokumenty nedoloží, pozbývá předávací protokol potv</w:t>
      </w:r>
      <w:r w:rsidR="008B79B4" w:rsidRPr="002D2CAE">
        <w:rPr>
          <w:sz w:val="22"/>
          <w:szCs w:val="22"/>
        </w:rPr>
        <w:t>rzený oběma stranami platnost a 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 xml:space="preserve">hotovitel ztrácí právo vystavit konečnou fakturu dle čl. IV, bodu </w:t>
      </w:r>
      <w:r w:rsidR="00EA3682">
        <w:rPr>
          <w:sz w:val="22"/>
          <w:szCs w:val="22"/>
        </w:rPr>
        <w:t>4</w:t>
      </w:r>
      <w:r w:rsidRPr="002D2CAE">
        <w:rPr>
          <w:sz w:val="22"/>
          <w:szCs w:val="22"/>
        </w:rPr>
        <w:t xml:space="preserve">. </w:t>
      </w:r>
    </w:p>
    <w:p w:rsidR="00572F3B" w:rsidRPr="002D2CAE" w:rsidRDefault="00572F3B" w:rsidP="002C2BC3">
      <w:pPr>
        <w:tabs>
          <w:tab w:val="left" w:pos="360"/>
        </w:tabs>
        <w:rPr>
          <w:b/>
          <w:sz w:val="22"/>
          <w:szCs w:val="22"/>
        </w:rPr>
      </w:pPr>
    </w:p>
    <w:p w:rsidR="008547EF" w:rsidRPr="002D2CAE" w:rsidRDefault="008547EF" w:rsidP="008547EF">
      <w:pPr>
        <w:tabs>
          <w:tab w:val="left" w:pos="360"/>
        </w:tabs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VIII.</w:t>
      </w:r>
    </w:p>
    <w:p w:rsidR="008547EF" w:rsidRPr="002D2CAE" w:rsidRDefault="008547EF" w:rsidP="008547EF">
      <w:pPr>
        <w:tabs>
          <w:tab w:val="left" w:pos="360"/>
        </w:tabs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Záruční a sankční ustanovení</w:t>
      </w:r>
    </w:p>
    <w:p w:rsidR="008547EF" w:rsidRPr="002D2CAE" w:rsidRDefault="008547EF" w:rsidP="008547EF">
      <w:pPr>
        <w:tabs>
          <w:tab w:val="left" w:pos="360"/>
        </w:tabs>
        <w:jc w:val="center"/>
        <w:rPr>
          <w:sz w:val="22"/>
          <w:szCs w:val="22"/>
        </w:rPr>
      </w:pPr>
    </w:p>
    <w:p w:rsidR="008547EF" w:rsidRPr="003B756C" w:rsidRDefault="008547EF" w:rsidP="00467F6C">
      <w:pPr>
        <w:pStyle w:val="Odstavecseseznamem"/>
        <w:numPr>
          <w:ilvl w:val="0"/>
          <w:numId w:val="20"/>
        </w:numPr>
        <w:tabs>
          <w:tab w:val="left" w:pos="0"/>
        </w:tabs>
        <w:jc w:val="both"/>
        <w:rPr>
          <w:sz w:val="22"/>
          <w:szCs w:val="22"/>
        </w:rPr>
      </w:pPr>
      <w:r w:rsidRPr="00375B54">
        <w:rPr>
          <w:sz w:val="22"/>
          <w:szCs w:val="22"/>
        </w:rPr>
        <w:t xml:space="preserve">Záruční lhůta </w:t>
      </w:r>
      <w:r w:rsidR="003A6C4D" w:rsidRPr="00375B54">
        <w:rPr>
          <w:sz w:val="22"/>
          <w:szCs w:val="22"/>
        </w:rPr>
        <w:t>za jakost díla</w:t>
      </w:r>
      <w:r w:rsidRPr="00375B54">
        <w:rPr>
          <w:sz w:val="22"/>
          <w:szCs w:val="22"/>
        </w:rPr>
        <w:t xml:space="preserve"> je stanovena v délce </w:t>
      </w:r>
      <w:r w:rsidR="00B530A6" w:rsidRPr="00375B54">
        <w:rPr>
          <w:b/>
          <w:sz w:val="22"/>
          <w:szCs w:val="22"/>
        </w:rPr>
        <w:t>20 let</w:t>
      </w:r>
      <w:r w:rsidR="00D94B35" w:rsidRPr="003B756C">
        <w:rPr>
          <w:sz w:val="22"/>
          <w:szCs w:val="22"/>
        </w:rPr>
        <w:t>.</w:t>
      </w:r>
      <w:r w:rsidR="00DB77BA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Záruční lhůta začín</w:t>
      </w:r>
      <w:r w:rsidR="00C52AA6" w:rsidRPr="003B756C">
        <w:rPr>
          <w:sz w:val="22"/>
          <w:szCs w:val="22"/>
        </w:rPr>
        <w:t>á běžet počínaje dnem předání a </w:t>
      </w:r>
      <w:r w:rsidRPr="003B756C">
        <w:rPr>
          <w:sz w:val="22"/>
          <w:szCs w:val="22"/>
        </w:rPr>
        <w:t xml:space="preserve">převzetí díla. Záruční lhůta neběží po dobu, po kterou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 xml:space="preserve">bjednatel nemohl předmět díla </w:t>
      </w:r>
      <w:r w:rsidR="004B071F" w:rsidRPr="003B756C">
        <w:rPr>
          <w:sz w:val="22"/>
          <w:szCs w:val="22"/>
        </w:rPr>
        <w:t>užívat pro vady díla, za které Z</w:t>
      </w:r>
      <w:r w:rsidRPr="003B756C">
        <w:rPr>
          <w:sz w:val="22"/>
          <w:szCs w:val="22"/>
        </w:rPr>
        <w:t>hotovitel odpovídá.</w:t>
      </w:r>
    </w:p>
    <w:p w:rsidR="00DB77BA" w:rsidRPr="003B756C" w:rsidRDefault="00DB77BA" w:rsidP="00A74629">
      <w:pPr>
        <w:pStyle w:val="Odstavecseseznamem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3B756C">
        <w:rPr>
          <w:sz w:val="22"/>
          <w:szCs w:val="22"/>
        </w:rPr>
        <w:t xml:space="preserve">Pokud neprovede </w:t>
      </w:r>
      <w:r w:rsidR="004B071F" w:rsidRPr="003B756C">
        <w:rPr>
          <w:sz w:val="22"/>
          <w:szCs w:val="22"/>
        </w:rPr>
        <w:t>Z</w:t>
      </w:r>
      <w:r w:rsidRPr="003B756C">
        <w:rPr>
          <w:sz w:val="22"/>
          <w:szCs w:val="22"/>
        </w:rPr>
        <w:t>hotovitel dílo ve sjednané době je povine</w:t>
      </w:r>
      <w:r w:rsidR="00C52AA6" w:rsidRPr="003B756C">
        <w:rPr>
          <w:sz w:val="22"/>
          <w:szCs w:val="22"/>
        </w:rPr>
        <w:t xml:space="preserve">n zaplatit </w:t>
      </w:r>
      <w:r w:rsidR="004B071F" w:rsidRPr="003B756C">
        <w:rPr>
          <w:sz w:val="22"/>
          <w:szCs w:val="22"/>
        </w:rPr>
        <w:t>O</w:t>
      </w:r>
      <w:r w:rsidR="00C52AA6" w:rsidRPr="003B756C">
        <w:rPr>
          <w:sz w:val="22"/>
          <w:szCs w:val="22"/>
        </w:rPr>
        <w:t xml:space="preserve">bjednateli smluvní </w:t>
      </w:r>
      <w:r w:rsidRPr="003B756C">
        <w:rPr>
          <w:sz w:val="22"/>
          <w:szCs w:val="22"/>
        </w:rPr>
        <w:t xml:space="preserve">pokutu ve výši </w:t>
      </w:r>
      <w:r w:rsidRPr="003B756C">
        <w:rPr>
          <w:b/>
          <w:sz w:val="22"/>
          <w:szCs w:val="22"/>
        </w:rPr>
        <w:t>0,2 % z ceny díla za každý i započatý den prodlení</w:t>
      </w:r>
      <w:r w:rsidRPr="003B756C">
        <w:rPr>
          <w:sz w:val="22"/>
          <w:szCs w:val="22"/>
        </w:rPr>
        <w:t>.</w:t>
      </w:r>
    </w:p>
    <w:p w:rsidR="00DB77BA" w:rsidRPr="003B756C" w:rsidRDefault="00DB77BA" w:rsidP="00467F6C">
      <w:pPr>
        <w:pStyle w:val="Odstavecseseznamem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3B756C">
        <w:rPr>
          <w:sz w:val="22"/>
          <w:szCs w:val="22"/>
        </w:rPr>
        <w:t xml:space="preserve">Práva z vadného plnění je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 oprávněn uplatnit prostřednictvím pošty nebo emailu neprodleně po jejich zjištění.</w:t>
      </w:r>
      <w:r w:rsidR="00467F6C" w:rsidRPr="003B756C">
        <w:rPr>
          <w:sz w:val="22"/>
          <w:szCs w:val="22"/>
        </w:rPr>
        <w:t xml:space="preserve"> V průběhu záruční doby </w:t>
      </w:r>
      <w:r w:rsidR="004B071F" w:rsidRPr="003B756C">
        <w:rPr>
          <w:sz w:val="22"/>
          <w:szCs w:val="22"/>
        </w:rPr>
        <w:t>Z</w:t>
      </w:r>
      <w:r w:rsidR="00467F6C" w:rsidRPr="003B756C">
        <w:rPr>
          <w:sz w:val="22"/>
          <w:szCs w:val="22"/>
        </w:rPr>
        <w:t>hotovitel odstraní vady vždy do 7 dnů</w:t>
      </w:r>
      <w:r w:rsidR="00A74629" w:rsidRPr="003B756C">
        <w:rPr>
          <w:sz w:val="22"/>
          <w:szCs w:val="22"/>
        </w:rPr>
        <w:t xml:space="preserve"> </w:t>
      </w:r>
      <w:r w:rsidR="00467F6C" w:rsidRPr="003B756C">
        <w:rPr>
          <w:sz w:val="22"/>
          <w:szCs w:val="22"/>
        </w:rPr>
        <w:t>od</w:t>
      </w:r>
      <w:r w:rsidR="00D815B2" w:rsidRPr="003B756C">
        <w:rPr>
          <w:sz w:val="22"/>
          <w:szCs w:val="22"/>
        </w:rPr>
        <w:t> </w:t>
      </w:r>
      <w:r w:rsidR="00467F6C" w:rsidRPr="003B756C">
        <w:rPr>
          <w:sz w:val="22"/>
          <w:szCs w:val="22"/>
        </w:rPr>
        <w:t>doručení písemné reklamace prostřednictvím pošty nebo emailu, není-li s</w:t>
      </w:r>
      <w:r w:rsidR="00596DB5" w:rsidRPr="003B756C">
        <w:rPr>
          <w:sz w:val="22"/>
          <w:szCs w:val="22"/>
        </w:rPr>
        <w:t> </w:t>
      </w:r>
      <w:r w:rsidR="00467F6C" w:rsidRPr="003B756C">
        <w:rPr>
          <w:sz w:val="22"/>
          <w:szCs w:val="22"/>
        </w:rPr>
        <w:t>přihlédnutím</w:t>
      </w:r>
      <w:r w:rsidR="00596DB5" w:rsidRPr="003B756C">
        <w:rPr>
          <w:sz w:val="22"/>
          <w:szCs w:val="22"/>
        </w:rPr>
        <w:t xml:space="preserve"> </w:t>
      </w:r>
      <w:r w:rsidR="00467F6C" w:rsidRPr="003B756C">
        <w:rPr>
          <w:sz w:val="22"/>
          <w:szCs w:val="22"/>
        </w:rPr>
        <w:lastRenderedPageBreak/>
        <w:t>k</w:t>
      </w:r>
      <w:r w:rsidR="00596DB5" w:rsidRPr="003B756C">
        <w:rPr>
          <w:sz w:val="22"/>
          <w:szCs w:val="22"/>
        </w:rPr>
        <w:t> </w:t>
      </w:r>
      <w:r w:rsidR="00467F6C" w:rsidRPr="003B756C">
        <w:rPr>
          <w:sz w:val="22"/>
          <w:szCs w:val="22"/>
        </w:rPr>
        <w:t>charakteru vad dohodnuta jiná lhůta</w:t>
      </w:r>
      <w:r w:rsidRPr="003B756C">
        <w:rPr>
          <w:sz w:val="22"/>
          <w:szCs w:val="22"/>
        </w:rPr>
        <w:t xml:space="preserve">. V případě prodlení při odstranění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bjednatelem uplatněné vady</w:t>
      </w:r>
      <w:r w:rsidR="00B808F2" w:rsidRPr="003B756C">
        <w:rPr>
          <w:sz w:val="22"/>
          <w:szCs w:val="22"/>
        </w:rPr>
        <w:t xml:space="preserve"> </w:t>
      </w:r>
      <w:r w:rsidR="004B071F" w:rsidRPr="003B756C">
        <w:rPr>
          <w:sz w:val="22"/>
          <w:szCs w:val="22"/>
        </w:rPr>
        <w:t>v záruční lhůtě zaplatí Z</w:t>
      </w:r>
      <w:r w:rsidRPr="003B756C">
        <w:rPr>
          <w:sz w:val="22"/>
          <w:szCs w:val="22"/>
        </w:rPr>
        <w:t xml:space="preserve">hotovitel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bjednateli smluvní pokutu ve výši</w:t>
      </w:r>
      <w:r w:rsidR="003B756C">
        <w:rPr>
          <w:sz w:val="22"/>
          <w:szCs w:val="22"/>
        </w:rPr>
        <w:t xml:space="preserve"> </w:t>
      </w:r>
      <w:r w:rsidR="00004937">
        <w:rPr>
          <w:b/>
          <w:sz w:val="22"/>
          <w:szCs w:val="22"/>
        </w:rPr>
        <w:t>5</w:t>
      </w:r>
      <w:r w:rsidR="00D57D9F" w:rsidRPr="003B756C">
        <w:rPr>
          <w:b/>
          <w:sz w:val="22"/>
          <w:szCs w:val="22"/>
        </w:rPr>
        <w:t>00</w:t>
      </w:r>
      <w:r w:rsidRPr="003B756C">
        <w:rPr>
          <w:b/>
          <w:sz w:val="22"/>
          <w:szCs w:val="22"/>
        </w:rPr>
        <w:t>,-</w:t>
      </w:r>
      <w:r w:rsidR="00596DB5" w:rsidRPr="003B756C">
        <w:rPr>
          <w:b/>
          <w:sz w:val="22"/>
          <w:szCs w:val="22"/>
        </w:rPr>
        <w:t xml:space="preserve"> </w:t>
      </w:r>
      <w:r w:rsidRPr="003B756C">
        <w:rPr>
          <w:b/>
          <w:sz w:val="22"/>
          <w:szCs w:val="22"/>
        </w:rPr>
        <w:t>Kč za vadu a</w:t>
      </w:r>
      <w:r w:rsidR="00D94B35" w:rsidRPr="003B756C">
        <w:rPr>
          <w:b/>
          <w:sz w:val="22"/>
          <w:szCs w:val="22"/>
        </w:rPr>
        <w:t> </w:t>
      </w:r>
      <w:r w:rsidRPr="003B756C">
        <w:rPr>
          <w:b/>
          <w:sz w:val="22"/>
          <w:szCs w:val="22"/>
        </w:rPr>
        <w:t>každý den</w:t>
      </w:r>
      <w:r w:rsidRPr="003B756C">
        <w:rPr>
          <w:sz w:val="22"/>
          <w:szCs w:val="22"/>
        </w:rPr>
        <w:t xml:space="preserve"> prodlení následující po dnu, kdy </w:t>
      </w:r>
      <w:r w:rsidR="004B071F" w:rsidRPr="003B756C">
        <w:rPr>
          <w:sz w:val="22"/>
          <w:szCs w:val="22"/>
        </w:rPr>
        <w:t>Z</w:t>
      </w:r>
      <w:r w:rsidRPr="003B756C">
        <w:rPr>
          <w:sz w:val="22"/>
          <w:szCs w:val="22"/>
        </w:rPr>
        <w:t xml:space="preserve">hotovitel měl podle platných předpisů vadu odstranit. Přijetí oznámení o uplatnění práva z vady díla je </w:t>
      </w:r>
      <w:r w:rsidR="004B071F" w:rsidRPr="003B756C">
        <w:rPr>
          <w:sz w:val="22"/>
          <w:szCs w:val="22"/>
        </w:rPr>
        <w:t>Z</w:t>
      </w:r>
      <w:r w:rsidRPr="003B756C">
        <w:rPr>
          <w:sz w:val="22"/>
          <w:szCs w:val="22"/>
        </w:rPr>
        <w:t xml:space="preserve">hotovitel povinen do </w:t>
      </w:r>
      <w:r w:rsidR="003B756C" w:rsidRPr="003B756C">
        <w:rPr>
          <w:sz w:val="22"/>
          <w:szCs w:val="22"/>
        </w:rPr>
        <w:t>3</w:t>
      </w:r>
      <w:r w:rsidR="00B808F2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pracovních</w:t>
      </w:r>
      <w:r w:rsidR="003B756C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dn</w:t>
      </w:r>
      <w:r w:rsidR="003B756C" w:rsidRPr="003B756C">
        <w:rPr>
          <w:sz w:val="22"/>
          <w:szCs w:val="22"/>
        </w:rPr>
        <w:t>í</w:t>
      </w:r>
      <w:r w:rsidRPr="003B756C">
        <w:rPr>
          <w:sz w:val="22"/>
          <w:szCs w:val="22"/>
        </w:rPr>
        <w:t xml:space="preserve"> potvrdit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bjednateli prostřednictvím emailu.</w:t>
      </w:r>
    </w:p>
    <w:p w:rsidR="008547EF" w:rsidRPr="003B756C" w:rsidRDefault="008547EF" w:rsidP="006B687F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3B756C">
        <w:rPr>
          <w:sz w:val="22"/>
          <w:szCs w:val="22"/>
        </w:rPr>
        <w:t>Sankce jsou stanoveny dohodou stran jako smluvní, jejich uplatnění nemá vliv na právo požadovat na druh</w:t>
      </w:r>
      <w:r w:rsidR="00F6559F" w:rsidRPr="003B756C">
        <w:rPr>
          <w:sz w:val="22"/>
          <w:szCs w:val="22"/>
        </w:rPr>
        <w:t xml:space="preserve">é smluvní straně náhradu </w:t>
      </w:r>
      <w:r w:rsidRPr="003B756C">
        <w:rPr>
          <w:sz w:val="22"/>
          <w:szCs w:val="22"/>
        </w:rPr>
        <w:t>škod</w:t>
      </w:r>
      <w:r w:rsidR="00F6559F" w:rsidRPr="003B756C">
        <w:rPr>
          <w:sz w:val="22"/>
          <w:szCs w:val="22"/>
        </w:rPr>
        <w:t>y, včetně ušlého zisku</w:t>
      </w:r>
      <w:r w:rsidRPr="003B756C">
        <w:rPr>
          <w:sz w:val="22"/>
          <w:szCs w:val="22"/>
        </w:rPr>
        <w:t>.</w:t>
      </w:r>
    </w:p>
    <w:p w:rsidR="008547EF" w:rsidRPr="002D2CAE" w:rsidRDefault="008547EF" w:rsidP="006B687F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3B756C">
        <w:rPr>
          <w:sz w:val="22"/>
          <w:szCs w:val="22"/>
        </w:rPr>
        <w:t>Splatnost smluvních pokut je do 14 dnů</w:t>
      </w:r>
      <w:r w:rsidR="00484BCB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od doručení daňového dokladu</w:t>
      </w:r>
      <w:r w:rsidR="00F6559F" w:rsidRPr="003B756C">
        <w:rPr>
          <w:sz w:val="22"/>
          <w:szCs w:val="22"/>
        </w:rPr>
        <w:t xml:space="preserve"> vystaveného </w:t>
      </w:r>
      <w:r w:rsidR="004B071F" w:rsidRPr="003B756C">
        <w:rPr>
          <w:sz w:val="22"/>
          <w:szCs w:val="22"/>
        </w:rPr>
        <w:t>O</w:t>
      </w:r>
      <w:r w:rsidR="00F6559F" w:rsidRPr="003B756C">
        <w:rPr>
          <w:sz w:val="22"/>
          <w:szCs w:val="22"/>
        </w:rPr>
        <w:t>bjednatelem</w:t>
      </w:r>
      <w:r w:rsidRPr="003B756C">
        <w:rPr>
          <w:sz w:val="22"/>
          <w:szCs w:val="22"/>
        </w:rPr>
        <w:t>. Pokud je smluvní strana v prodlení s placením smluvní pokuty, je povinna zaplatit druhé smluvní straně úrok z prodlení ve výši 0,1% z neuhrazené</w:t>
      </w:r>
      <w:r w:rsidRPr="002D2CAE">
        <w:rPr>
          <w:sz w:val="22"/>
          <w:szCs w:val="22"/>
        </w:rPr>
        <w:t xml:space="preserve"> smluvní pokuty za každý den prodlení. </w:t>
      </w:r>
      <w:r w:rsidR="00F6559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známení o uložení smluvní pokuty</w:t>
      </w:r>
      <w:r w:rsidR="00F6559F" w:rsidRPr="002D2CAE">
        <w:rPr>
          <w:sz w:val="22"/>
          <w:szCs w:val="22"/>
        </w:rPr>
        <w:t>, vyhotovené a doručené v souladu s čl. XII této smlouvy,</w:t>
      </w:r>
      <w:r w:rsidRPr="002D2CAE">
        <w:rPr>
          <w:sz w:val="22"/>
          <w:szCs w:val="22"/>
        </w:rPr>
        <w:t xml:space="preserve"> musí vždy obsahovat popis a časové určení události, která v souladu s uz</w:t>
      </w:r>
      <w:r w:rsidR="004B071F" w:rsidRPr="002D2CAE">
        <w:rPr>
          <w:sz w:val="22"/>
          <w:szCs w:val="22"/>
        </w:rPr>
        <w:t>avřenou smlouvou zakládá právo O</w:t>
      </w:r>
      <w:r w:rsidRPr="002D2CAE">
        <w:rPr>
          <w:sz w:val="22"/>
          <w:szCs w:val="22"/>
        </w:rPr>
        <w:t xml:space="preserve">bjednatele účtovat smluvní pokutu. Oznámení musí dále obsahovat informaci o způsobu úhrady smluvní pokuty. </w:t>
      </w:r>
    </w:p>
    <w:p w:rsidR="002D2CAE" w:rsidRPr="002D2CAE" w:rsidRDefault="002D2CAE" w:rsidP="00F600AA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IX.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Odstoupení od smlouvy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Každá smluvní strana má právo </w:t>
      </w:r>
      <w:r w:rsidR="00F208C0" w:rsidRPr="002D2CAE">
        <w:rPr>
          <w:sz w:val="22"/>
          <w:szCs w:val="22"/>
        </w:rPr>
        <w:t xml:space="preserve">bez zbytečného odkladu </w:t>
      </w:r>
      <w:r w:rsidRPr="002D2CAE">
        <w:rPr>
          <w:sz w:val="22"/>
          <w:szCs w:val="22"/>
        </w:rPr>
        <w:t xml:space="preserve">odstoupit od smlouvy v případě, že druhá smluvní strana </w:t>
      </w:r>
      <w:r w:rsidR="00F208C0" w:rsidRPr="002D2CAE">
        <w:rPr>
          <w:b/>
          <w:sz w:val="22"/>
          <w:szCs w:val="22"/>
        </w:rPr>
        <w:t>podstatným</w:t>
      </w:r>
      <w:r w:rsidRPr="002D2CAE">
        <w:rPr>
          <w:b/>
          <w:sz w:val="22"/>
          <w:szCs w:val="22"/>
        </w:rPr>
        <w:t xml:space="preserve"> způsobem</w:t>
      </w:r>
      <w:r w:rsidRPr="002D2CAE">
        <w:rPr>
          <w:sz w:val="22"/>
          <w:szCs w:val="22"/>
        </w:rPr>
        <w:t xml:space="preserve"> porušila </w:t>
      </w:r>
      <w:r w:rsidR="00F208C0" w:rsidRPr="002D2CAE">
        <w:rPr>
          <w:sz w:val="22"/>
          <w:szCs w:val="22"/>
        </w:rPr>
        <w:t>tuto smlouvu</w:t>
      </w:r>
      <w:r w:rsidRPr="002D2CAE">
        <w:rPr>
          <w:sz w:val="22"/>
          <w:szCs w:val="22"/>
        </w:rPr>
        <w:t xml:space="preserve">. </w:t>
      </w:r>
      <w:r w:rsidR="00F208C0" w:rsidRPr="002D2CAE">
        <w:rPr>
          <w:sz w:val="22"/>
          <w:szCs w:val="22"/>
        </w:rPr>
        <w:t xml:space="preserve">Podstatné je takové porušení povinnosti, o němž strana porušující smlouvu již při uzavření smlouvy věděla nebo musela vědět, že by druhá strana smlouvu neuzavřela, pokud by toto porušení předvídala. </w:t>
      </w:r>
      <w:r w:rsidRPr="002D2CAE">
        <w:rPr>
          <w:sz w:val="22"/>
          <w:szCs w:val="22"/>
        </w:rPr>
        <w:t>Účinky odstoupení od</w:t>
      </w:r>
      <w:r w:rsidR="00D57D9F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smlouvy nastávají doručením písemného oznámení o odstoupení od smlouvy druhé smluvní straně.</w:t>
      </w:r>
      <w:r w:rsidR="00A90D53" w:rsidRPr="002D2CAE">
        <w:rPr>
          <w:sz w:val="22"/>
          <w:szCs w:val="22"/>
        </w:rPr>
        <w:t xml:space="preserve"> Smluvní strana může od smlouvy odstoupit bez zbytečného odkladu poté, </w:t>
      </w:r>
      <w:r w:rsidR="00CE7CD0" w:rsidRPr="002D2CAE">
        <w:rPr>
          <w:sz w:val="22"/>
          <w:szCs w:val="22"/>
        </w:rPr>
        <w:t>jakmile</w:t>
      </w:r>
      <w:r w:rsidR="00A90D53" w:rsidRPr="002D2CAE">
        <w:rPr>
          <w:sz w:val="22"/>
          <w:szCs w:val="22"/>
        </w:rPr>
        <w:t xml:space="preserve"> z chování druhé strany nepochybně vyplyne, že poruší smlouvu podstatným způsobem, a nedá-li na výzvu oprávněné strany přiměřenou jistotu. Odstoupení od smlouvy </w:t>
      </w:r>
      <w:r w:rsidR="00592E6C" w:rsidRPr="002D2CAE">
        <w:rPr>
          <w:sz w:val="22"/>
          <w:szCs w:val="22"/>
        </w:rPr>
        <w:t>se nedotýká práva na</w:t>
      </w:r>
      <w:r w:rsidR="00D57D9F" w:rsidRPr="002D2CAE">
        <w:rPr>
          <w:sz w:val="22"/>
          <w:szCs w:val="22"/>
        </w:rPr>
        <w:t> </w:t>
      </w:r>
      <w:r w:rsidR="00592E6C" w:rsidRPr="002D2CAE">
        <w:rPr>
          <w:sz w:val="22"/>
          <w:szCs w:val="22"/>
        </w:rPr>
        <w:t>zaplacení smluvní pokuty nebo úroku z prodlení, práva na náhradu škody, jakož i ujednání, která zavazují strany, vzhledem k jejich povaze, i po odstoupení od smlouvy.</w:t>
      </w:r>
    </w:p>
    <w:p w:rsidR="008547EF" w:rsidRPr="002D2CAE" w:rsidRDefault="008547EF" w:rsidP="008547EF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V př</w:t>
      </w:r>
      <w:r w:rsidR="004B071F" w:rsidRPr="002D2CAE">
        <w:rPr>
          <w:sz w:val="22"/>
          <w:szCs w:val="22"/>
        </w:rPr>
        <w:t>ípadě odstoupení od smlouvy je Z</w:t>
      </w:r>
      <w:r w:rsidRPr="002D2CAE">
        <w:rPr>
          <w:sz w:val="22"/>
          <w:szCs w:val="22"/>
        </w:rPr>
        <w:t>hotovitel povinen předmět smlouvy řádně a protokolárně</w:t>
      </w:r>
      <w:r w:rsidR="004B071F" w:rsidRPr="002D2CAE">
        <w:rPr>
          <w:sz w:val="22"/>
          <w:szCs w:val="22"/>
        </w:rPr>
        <w:t xml:space="preserve"> předat O</w:t>
      </w:r>
      <w:r w:rsidRPr="002D2CAE">
        <w:rPr>
          <w:sz w:val="22"/>
          <w:szCs w:val="22"/>
        </w:rPr>
        <w:t>bjednateli s vyčíslením skutečného stavu rozpracovanosti.</w:t>
      </w:r>
    </w:p>
    <w:p w:rsidR="00D94B35" w:rsidRPr="002D2CAE" w:rsidRDefault="00D94B35" w:rsidP="002C2BC3">
      <w:pPr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X.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 xml:space="preserve">Pojištění 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prohlašuje, že ke dni podpisu smlouvy má uzavřenou pojistnou smlouvu, jejímž předmětem je pojištění od</w:t>
      </w:r>
      <w:r w:rsidR="004B071F" w:rsidRPr="002D2CAE">
        <w:rPr>
          <w:sz w:val="22"/>
          <w:szCs w:val="22"/>
        </w:rPr>
        <w:t>povědnosti za škodu způsobenou Z</w:t>
      </w:r>
      <w:r w:rsidRPr="002D2CAE">
        <w:rPr>
          <w:sz w:val="22"/>
          <w:szCs w:val="22"/>
        </w:rPr>
        <w:t>hotovitelem třetí osobě v souvislosti</w:t>
      </w:r>
      <w:r w:rsidR="00B67128" w:rsidRPr="002D2CAE">
        <w:rPr>
          <w:sz w:val="22"/>
          <w:szCs w:val="22"/>
        </w:rPr>
        <w:t xml:space="preserve"> s výkonem jeho činnosti, ve výši </w:t>
      </w:r>
      <w:r w:rsidR="00720859" w:rsidRPr="00720859">
        <w:rPr>
          <w:sz w:val="22"/>
          <w:szCs w:val="22"/>
        </w:rPr>
        <w:t>ceny za dílo dle této Smlouvy</w:t>
      </w:r>
      <w:r w:rsidR="00720859">
        <w:rPr>
          <w:sz w:val="22"/>
          <w:szCs w:val="22"/>
        </w:rPr>
        <w:t>.</w:t>
      </w:r>
    </w:p>
    <w:p w:rsidR="008547EF" w:rsidRPr="002D2CAE" w:rsidRDefault="008547EF" w:rsidP="008547EF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se dále zavazuje řádně a včas plnit veškeré závazky z této pojistné smlouvy pro něj plynoucí a udržovat pojištění dle předchozího odstavce po celou dobu plnění díla.</w:t>
      </w:r>
    </w:p>
    <w:p w:rsidR="00D94B35" w:rsidRPr="002D2CAE" w:rsidRDefault="00D94B35" w:rsidP="002C2BC3">
      <w:pPr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 xml:space="preserve">XI. 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Osoby zmocněné k jednání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Každá ze smluvních stran jmenuje odpovědného zástupce pro plnění této smlouvy. Nebude-li dohodnuto jinak, bude veškerá komunikace probíhat prostřednictvím odpovědných zástupců.</w:t>
      </w:r>
    </w:p>
    <w:p w:rsidR="008547EF" w:rsidRPr="002D2CAE" w:rsidRDefault="008547EF" w:rsidP="008547EF">
      <w:pPr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Odpovědnými za plnění povinností z této smlouvy jsou tito zaměstnanci:</w:t>
      </w:r>
    </w:p>
    <w:p w:rsidR="008547EF" w:rsidRPr="002D2CAE" w:rsidRDefault="008547EF" w:rsidP="008547EF">
      <w:pPr>
        <w:ind w:left="360"/>
        <w:jc w:val="both"/>
        <w:rPr>
          <w:sz w:val="22"/>
          <w:szCs w:val="22"/>
        </w:rPr>
      </w:pPr>
    </w:p>
    <w:p w:rsidR="008547EF" w:rsidRPr="007A154F" w:rsidRDefault="004B071F" w:rsidP="008547EF">
      <w:pPr>
        <w:pStyle w:val="Odstavecseseznamem"/>
        <w:ind w:left="360"/>
        <w:jc w:val="both"/>
        <w:rPr>
          <w:b/>
          <w:sz w:val="22"/>
          <w:szCs w:val="22"/>
        </w:rPr>
      </w:pPr>
      <w:r w:rsidRPr="007A154F">
        <w:rPr>
          <w:b/>
          <w:sz w:val="22"/>
          <w:szCs w:val="22"/>
        </w:rPr>
        <w:t>Za Z</w:t>
      </w:r>
      <w:r w:rsidR="008547EF" w:rsidRPr="007A154F">
        <w:rPr>
          <w:b/>
          <w:sz w:val="22"/>
          <w:szCs w:val="22"/>
        </w:rPr>
        <w:t>hotovitele:</w:t>
      </w:r>
    </w:p>
    <w:p w:rsidR="008547EF" w:rsidRPr="002D2CAE" w:rsidRDefault="008547EF" w:rsidP="008547EF">
      <w:pPr>
        <w:pStyle w:val="Odstavecseseznamem"/>
        <w:ind w:left="360"/>
        <w:jc w:val="both"/>
        <w:rPr>
          <w:sz w:val="22"/>
          <w:szCs w:val="22"/>
        </w:rPr>
      </w:pPr>
      <w:r w:rsidRPr="007A154F">
        <w:rPr>
          <w:sz w:val="22"/>
          <w:szCs w:val="22"/>
        </w:rPr>
        <w:t>ve věcech technických</w:t>
      </w:r>
      <w:r w:rsidR="00E34C01" w:rsidRPr="007A154F">
        <w:rPr>
          <w:sz w:val="22"/>
          <w:szCs w:val="22"/>
        </w:rPr>
        <w:t xml:space="preserve"> a </w:t>
      </w:r>
      <w:r w:rsidR="00B558E4" w:rsidRPr="007A154F">
        <w:rPr>
          <w:sz w:val="22"/>
          <w:szCs w:val="22"/>
        </w:rPr>
        <w:t xml:space="preserve">smluvních: </w:t>
      </w:r>
      <w:proofErr w:type="spellStart"/>
      <w:r w:rsidR="00CE1AE7">
        <w:rPr>
          <w:sz w:val="22"/>
          <w:szCs w:val="22"/>
        </w:rPr>
        <w:t>xxxxxxxxxxxxxxxxxxxxxxxxxxxx</w:t>
      </w:r>
      <w:proofErr w:type="spellEnd"/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4B071F" w:rsidP="008547EF">
      <w:pPr>
        <w:pStyle w:val="Odstavecseseznamem"/>
        <w:ind w:left="360"/>
        <w:jc w:val="both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Za O</w:t>
      </w:r>
      <w:r w:rsidR="008547EF" w:rsidRPr="002D2CAE">
        <w:rPr>
          <w:b/>
          <w:sz w:val="22"/>
          <w:szCs w:val="22"/>
        </w:rPr>
        <w:t xml:space="preserve">bjednatele: </w:t>
      </w:r>
    </w:p>
    <w:p w:rsidR="008547EF" w:rsidRPr="002D2CAE" w:rsidRDefault="008547EF" w:rsidP="008547EF">
      <w:pPr>
        <w:pStyle w:val="Odstavecseseznamem"/>
        <w:ind w:left="360"/>
        <w:jc w:val="both"/>
        <w:rPr>
          <w:sz w:val="22"/>
          <w:szCs w:val="22"/>
        </w:rPr>
      </w:pPr>
      <w:r w:rsidRPr="00EA7B32">
        <w:rPr>
          <w:sz w:val="22"/>
          <w:szCs w:val="22"/>
        </w:rPr>
        <w:t>ve věcech technických:</w:t>
      </w:r>
      <w:r w:rsidRPr="002D2CAE">
        <w:rPr>
          <w:sz w:val="22"/>
          <w:szCs w:val="22"/>
        </w:rPr>
        <w:t xml:space="preserve"> </w:t>
      </w:r>
      <w:proofErr w:type="spellStart"/>
      <w:r w:rsidR="00CE1AE7">
        <w:rPr>
          <w:sz w:val="22"/>
          <w:szCs w:val="22"/>
        </w:rPr>
        <w:t>xxxxxxxxxxxxxxxxxxxxxx</w:t>
      </w:r>
      <w:proofErr w:type="spellEnd"/>
    </w:p>
    <w:p w:rsidR="003B688C" w:rsidRPr="002D2CAE" w:rsidRDefault="003B688C" w:rsidP="008547EF">
      <w:pPr>
        <w:pStyle w:val="Odstavecseseznamem"/>
        <w:ind w:left="360"/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ve věcech smluvních: </w:t>
      </w:r>
      <w:proofErr w:type="spellStart"/>
      <w:r w:rsidR="00CE1AE7">
        <w:rPr>
          <w:sz w:val="22"/>
          <w:szCs w:val="22"/>
        </w:rPr>
        <w:t>xxxxxxxxxxxxxxxxxxxxxxxx</w:t>
      </w:r>
      <w:proofErr w:type="spellEnd"/>
    </w:p>
    <w:p w:rsidR="008547EF" w:rsidRPr="002D2CAE" w:rsidRDefault="008547EF" w:rsidP="008547EF">
      <w:pPr>
        <w:ind w:left="60"/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lastRenderedPageBreak/>
        <w:t>Před zahájením prací bude protokolárně stanoven způsob a pravidla komunikace a vytvořeny podmínky pro dostupnost odpovědných osob k řešení operativních postupů.</w:t>
      </w:r>
    </w:p>
    <w:p w:rsidR="00D94B35" w:rsidRPr="002D2CAE" w:rsidRDefault="00D94B35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XII.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Doručování písemností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Dnem doručení písemnosti doručované prostřednictvím pošty se podle této smlouvy rozumí den, kdy adresát:</w:t>
      </w:r>
    </w:p>
    <w:p w:rsidR="008547EF" w:rsidRPr="002D2CAE" w:rsidRDefault="008547EF" w:rsidP="008547EF">
      <w:pPr>
        <w:pStyle w:val="Odstavecseseznamem"/>
        <w:numPr>
          <w:ilvl w:val="1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písemnost převzal nebo</w:t>
      </w:r>
    </w:p>
    <w:p w:rsidR="008547EF" w:rsidRPr="002D2CAE" w:rsidRDefault="008547EF" w:rsidP="008547EF">
      <w:pPr>
        <w:pStyle w:val="Odstavecseseznamem"/>
        <w:numPr>
          <w:ilvl w:val="1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bez důvodu právního převzetí písemnosti odmítnul nebo</w:t>
      </w:r>
    </w:p>
    <w:p w:rsidR="008547EF" w:rsidRPr="002D2CAE" w:rsidRDefault="008547EF" w:rsidP="008547EF">
      <w:pPr>
        <w:pStyle w:val="Odstavecseseznamem"/>
        <w:numPr>
          <w:ilvl w:val="1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je-li písemnost uložena pro adresáta na poště též posledním dnem lhůty </w:t>
      </w:r>
      <w:r w:rsidR="00592E6C" w:rsidRPr="002D2CAE">
        <w:rPr>
          <w:sz w:val="22"/>
          <w:szCs w:val="22"/>
        </w:rPr>
        <w:t xml:space="preserve">uložení </w:t>
      </w:r>
      <w:r w:rsidRPr="002D2CAE">
        <w:rPr>
          <w:sz w:val="22"/>
          <w:szCs w:val="22"/>
        </w:rPr>
        <w:t>bez ohledu na skutečnost, zda se adresát o písemnosti dozvěděl.</w:t>
      </w:r>
    </w:p>
    <w:p w:rsidR="008547EF" w:rsidRPr="002D2CAE" w:rsidRDefault="008547EF" w:rsidP="008547EF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Smluvní strany prohlašují, že vzájemně souhlasí s použitím spojení prostřednictvím internetu pro doručování písemností. V případě pochybnosti o správnosti údajů v takto doručených písemnostech má každá ze stran právo požádat druhou stranu o písemné potvrzení těchto údajů jinou cestou.</w:t>
      </w:r>
    </w:p>
    <w:p w:rsidR="00D94B35" w:rsidRPr="002D2CAE" w:rsidRDefault="00D94B35" w:rsidP="002C2BC3">
      <w:pPr>
        <w:rPr>
          <w:sz w:val="22"/>
          <w:szCs w:val="22"/>
        </w:rPr>
      </w:pP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XIII.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>Závěrečná ustanovení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592E6C" w:rsidRPr="002D2CAE" w:rsidRDefault="008547EF" w:rsidP="00592E6C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Smluvní strany si dohodly, že jejich vztahy vyplývající z této smlouvy se řídí </w:t>
      </w:r>
      <w:r w:rsidR="00592E6C" w:rsidRPr="002D2CAE">
        <w:rPr>
          <w:sz w:val="22"/>
          <w:szCs w:val="22"/>
        </w:rPr>
        <w:t>zák.</w:t>
      </w:r>
      <w:r w:rsidR="00D94B35" w:rsidRPr="002D2CAE">
        <w:rPr>
          <w:sz w:val="22"/>
          <w:szCs w:val="22"/>
        </w:rPr>
        <w:t xml:space="preserve"> </w:t>
      </w:r>
      <w:r w:rsidR="00592E6C" w:rsidRPr="002D2CAE">
        <w:rPr>
          <w:sz w:val="22"/>
          <w:szCs w:val="22"/>
        </w:rPr>
        <w:t>č. 89/2012 Sb., občanský zákoník, v platném znění.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Tato smlouva může být měněna a doplňována pouze písemnými očíslovanými dodatky k této smlouvě, podepsanými oběma smluvními stranami.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Tato smlouva nabývá platnosti a účinnosti dnem jejího podpisu oběma smluvními stranami.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Tato smlouva je vypracována ve čtyřech vyhotoveních s platností originálu, z nichž dvě vyhotovení obdr</w:t>
      </w:r>
      <w:r w:rsidR="004B071F" w:rsidRPr="002D2CAE">
        <w:rPr>
          <w:sz w:val="22"/>
          <w:szCs w:val="22"/>
        </w:rPr>
        <w:t>ží Objednatel a dvě vyhotovení Z</w:t>
      </w:r>
      <w:r w:rsidRPr="002D2CAE">
        <w:rPr>
          <w:sz w:val="22"/>
          <w:szCs w:val="22"/>
        </w:rPr>
        <w:t xml:space="preserve">hotovitel. 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prohlašuje, že si je vědom povinnosti, že ve smyslu § 2 písm. e) a § 13 zákona č. 320/2001 Sb., o finanční kontrole ve veřejné správě a o změně některých zákonů (zákon o finanční kontrole), ve znění pozdějších předpisů, spolupůsobit při výkonu finanční kontroly tj.</w:t>
      </w:r>
      <w:r w:rsidR="005E063D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poskytnout kontrolnímu orgánu doklady o dodávkách stavebních prací, zboží a služeb hrazených z veřejných výdajů nebo z veřejné finanční podpory v rozsahu nezbytném pro ověření příslušné operace. Zhotovitel prohlašuje, že tuto povinnost bude smluvně požadovat i po svých dodavatelích.</w:t>
      </w:r>
    </w:p>
    <w:p w:rsidR="00572F3B" w:rsidRPr="002D2CAE" w:rsidRDefault="00572F3B" w:rsidP="00572F3B">
      <w:pPr>
        <w:pStyle w:val="Odstavecseseznamem"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FD3850" w:rsidRPr="002D2CAE" w:rsidRDefault="00FD3850" w:rsidP="00572F3B">
      <w:pPr>
        <w:pStyle w:val="Odstavecseseznamem"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D94B35" w:rsidRPr="002D2CAE" w:rsidRDefault="00D94B35" w:rsidP="00572F3B">
      <w:pPr>
        <w:pStyle w:val="Odstavecseseznamem"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both"/>
        <w:outlineLvl w:val="0"/>
        <w:rPr>
          <w:sz w:val="22"/>
          <w:szCs w:val="22"/>
          <w:u w:val="single"/>
        </w:rPr>
      </w:pPr>
      <w:r w:rsidRPr="002D2CAE">
        <w:rPr>
          <w:b/>
          <w:sz w:val="22"/>
          <w:szCs w:val="22"/>
          <w:u w:val="single"/>
        </w:rPr>
        <w:t>Přílohy</w:t>
      </w:r>
      <w:r w:rsidRPr="002D2CAE">
        <w:rPr>
          <w:sz w:val="22"/>
          <w:szCs w:val="22"/>
          <w:u w:val="single"/>
        </w:rPr>
        <w:t>:</w:t>
      </w:r>
    </w:p>
    <w:p w:rsidR="008547EF" w:rsidRPr="00015CB6" w:rsidRDefault="00015CB6" w:rsidP="008547EF">
      <w:pPr>
        <w:jc w:val="both"/>
        <w:outlineLvl w:val="0"/>
        <w:rPr>
          <w:i/>
          <w:sz w:val="22"/>
          <w:szCs w:val="22"/>
        </w:rPr>
      </w:pPr>
      <w:r w:rsidRPr="00015CB6">
        <w:rPr>
          <w:i/>
          <w:sz w:val="22"/>
          <w:szCs w:val="22"/>
        </w:rPr>
        <w:t>1/ Oceněný soupis prací a dodávek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AD5F05" w:rsidRPr="002D2CAE" w:rsidRDefault="00AD5F05" w:rsidP="008547EF">
      <w:pPr>
        <w:jc w:val="both"/>
        <w:rPr>
          <w:sz w:val="22"/>
          <w:szCs w:val="22"/>
        </w:rPr>
      </w:pPr>
    </w:p>
    <w:p w:rsidR="00AD5F05" w:rsidRPr="002D2CAE" w:rsidRDefault="00AD5F05" w:rsidP="008547EF">
      <w:pPr>
        <w:jc w:val="both"/>
        <w:rPr>
          <w:sz w:val="22"/>
          <w:szCs w:val="22"/>
        </w:rPr>
      </w:pPr>
    </w:p>
    <w:p w:rsidR="00AD5F05" w:rsidRPr="002D2CAE" w:rsidRDefault="008547EF" w:rsidP="00AD5F05">
      <w:p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V Praze dne </w:t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2E4AA0" w:rsidRPr="002D2CAE">
        <w:rPr>
          <w:sz w:val="22"/>
          <w:szCs w:val="22"/>
        </w:rPr>
        <w:t>V</w:t>
      </w:r>
      <w:r w:rsidR="00AD5F05" w:rsidRPr="002D2CAE">
        <w:rPr>
          <w:sz w:val="22"/>
          <w:szCs w:val="22"/>
        </w:rPr>
        <w:t> </w:t>
      </w:r>
      <w:r w:rsidR="007A154F">
        <w:rPr>
          <w:sz w:val="22"/>
          <w:szCs w:val="22"/>
        </w:rPr>
        <w:t>Praze</w:t>
      </w:r>
      <w:r w:rsidR="002E4AA0" w:rsidRPr="002D2CAE">
        <w:rPr>
          <w:sz w:val="22"/>
          <w:szCs w:val="22"/>
        </w:rPr>
        <w:t xml:space="preserve"> </w:t>
      </w:r>
      <w:r w:rsidR="00AD5F05" w:rsidRPr="002D2CAE">
        <w:rPr>
          <w:sz w:val="22"/>
          <w:szCs w:val="22"/>
        </w:rPr>
        <w:t xml:space="preserve">dne </w:t>
      </w:r>
    </w:p>
    <w:p w:rsidR="008547EF" w:rsidRPr="002D2CAE" w:rsidRDefault="008547EF" w:rsidP="008547EF">
      <w:pPr>
        <w:jc w:val="both"/>
        <w:outlineLvl w:val="0"/>
        <w:rPr>
          <w:sz w:val="22"/>
          <w:szCs w:val="22"/>
        </w:rPr>
      </w:pPr>
    </w:p>
    <w:p w:rsidR="008547EF" w:rsidRPr="002D2CAE" w:rsidRDefault="008547EF" w:rsidP="008547EF">
      <w:pPr>
        <w:jc w:val="both"/>
        <w:outlineLvl w:val="0"/>
        <w:rPr>
          <w:sz w:val="22"/>
          <w:szCs w:val="22"/>
        </w:rPr>
      </w:pP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7633FF" w:rsidP="007633F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>
        <w:rPr>
          <w:sz w:val="22"/>
          <w:szCs w:val="22"/>
        </w:rPr>
        <w:tab/>
        <w:t>_______________</w:t>
      </w:r>
    </w:p>
    <w:p w:rsidR="002E4AA0" w:rsidRPr="002D2CAE" w:rsidRDefault="00CE1AE7" w:rsidP="007633FF">
      <w:p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xxxxxxxxxxxxxxxxxxxx</w:t>
      </w:r>
      <w:bookmarkStart w:id="0" w:name="_GoBack"/>
      <w:bookmarkEnd w:id="0"/>
    </w:p>
    <w:p w:rsidR="002E4AA0" w:rsidRDefault="007A154F" w:rsidP="007633FF">
      <w:pPr>
        <w:spacing w:after="120"/>
        <w:rPr>
          <w:sz w:val="22"/>
          <w:szCs w:val="22"/>
        </w:rPr>
      </w:pPr>
      <w:r w:rsidRPr="002D2CAE">
        <w:rPr>
          <w:sz w:val="22"/>
          <w:szCs w:val="22"/>
        </w:rPr>
        <w:t>K</w:t>
      </w:r>
      <w:r w:rsidR="002E4AA0" w:rsidRPr="002D2CAE">
        <w:rPr>
          <w:sz w:val="22"/>
          <w:szCs w:val="22"/>
        </w:rPr>
        <w:t>vestorka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člen představenstva</w:t>
      </w:r>
    </w:p>
    <w:p w:rsidR="00C711EA" w:rsidRDefault="00C711EA" w:rsidP="008547EF">
      <w:pPr>
        <w:jc w:val="both"/>
        <w:rPr>
          <w:sz w:val="22"/>
          <w:szCs w:val="22"/>
        </w:rPr>
      </w:pPr>
    </w:p>
    <w:p w:rsidR="004040BC" w:rsidRDefault="004040BC"/>
    <w:sectPr w:rsidR="004040BC" w:rsidSect="0090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724A"/>
    <w:multiLevelType w:val="hybridMultilevel"/>
    <w:tmpl w:val="9FC261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6D5F07"/>
    <w:multiLevelType w:val="hybridMultilevel"/>
    <w:tmpl w:val="4572797C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C4C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5E6C"/>
    <w:multiLevelType w:val="hybridMultilevel"/>
    <w:tmpl w:val="296EC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54194"/>
    <w:multiLevelType w:val="hybridMultilevel"/>
    <w:tmpl w:val="31084C02"/>
    <w:lvl w:ilvl="0" w:tplc="165C4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26945"/>
    <w:multiLevelType w:val="hybridMultilevel"/>
    <w:tmpl w:val="BC1626FA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38AC"/>
    <w:multiLevelType w:val="hybridMultilevel"/>
    <w:tmpl w:val="B5B42D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28152B"/>
    <w:multiLevelType w:val="hybridMultilevel"/>
    <w:tmpl w:val="B2C0EB50"/>
    <w:lvl w:ilvl="0" w:tplc="0130E4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D52F10"/>
    <w:multiLevelType w:val="hybridMultilevel"/>
    <w:tmpl w:val="8AC66A76"/>
    <w:lvl w:ilvl="0" w:tplc="CAAC9B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B36325"/>
    <w:multiLevelType w:val="hybridMultilevel"/>
    <w:tmpl w:val="B6DEFB8E"/>
    <w:lvl w:ilvl="0" w:tplc="059EC3CE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DD5498"/>
    <w:multiLevelType w:val="hybridMultilevel"/>
    <w:tmpl w:val="080E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B5CD2"/>
    <w:multiLevelType w:val="hybridMultilevel"/>
    <w:tmpl w:val="7EE0D12A"/>
    <w:lvl w:ilvl="0" w:tplc="0405000F">
      <w:start w:val="1"/>
      <w:numFmt w:val="decimal"/>
      <w:lvlText w:val="%1."/>
      <w:lvlJc w:val="left"/>
      <w:pPr>
        <w:ind w:left="45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0F2358"/>
    <w:multiLevelType w:val="hybridMultilevel"/>
    <w:tmpl w:val="2A8488A0"/>
    <w:lvl w:ilvl="0" w:tplc="CAAC9B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cs="Times New Roman"/>
      </w:rPr>
    </w:lvl>
    <w:lvl w:ilvl="1" w:tplc="04050019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D94E03"/>
    <w:multiLevelType w:val="hybridMultilevel"/>
    <w:tmpl w:val="7266446A"/>
    <w:lvl w:ilvl="0" w:tplc="0EECC81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053975"/>
    <w:multiLevelType w:val="hybridMultilevel"/>
    <w:tmpl w:val="F4D4077E"/>
    <w:lvl w:ilvl="0" w:tplc="CAAC9B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67D48"/>
    <w:multiLevelType w:val="hybridMultilevel"/>
    <w:tmpl w:val="EDF452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1352C1"/>
    <w:multiLevelType w:val="singleLevel"/>
    <w:tmpl w:val="165C491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7B634B66"/>
    <w:multiLevelType w:val="hybridMultilevel"/>
    <w:tmpl w:val="AAF890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67565"/>
    <w:multiLevelType w:val="hybridMultilevel"/>
    <w:tmpl w:val="3B48A730"/>
    <w:lvl w:ilvl="0" w:tplc="502C1D7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B4073"/>
    <w:multiLevelType w:val="hybridMultilevel"/>
    <w:tmpl w:val="1BA00BCA"/>
    <w:lvl w:ilvl="0" w:tplc="8BCC99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18"/>
  </w:num>
  <w:num w:numId="18">
    <w:abstractNumId w:val="1"/>
  </w:num>
  <w:num w:numId="19">
    <w:abstractNumId w:val="9"/>
  </w:num>
  <w:num w:numId="20">
    <w:abstractNumId w:val="8"/>
  </w:num>
  <w:num w:numId="21">
    <w:abstractNumId w:val="17"/>
  </w:num>
  <w:num w:numId="22">
    <w:abstractNumId w:val="2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E4"/>
    <w:rsid w:val="00004937"/>
    <w:rsid w:val="00015CB6"/>
    <w:rsid w:val="0001727E"/>
    <w:rsid w:val="00027A20"/>
    <w:rsid w:val="000373B0"/>
    <w:rsid w:val="00083F2A"/>
    <w:rsid w:val="0008476F"/>
    <w:rsid w:val="000B2465"/>
    <w:rsid w:val="00164789"/>
    <w:rsid w:val="00175094"/>
    <w:rsid w:val="00187BD2"/>
    <w:rsid w:val="0019197F"/>
    <w:rsid w:val="00192ED5"/>
    <w:rsid w:val="001B661E"/>
    <w:rsid w:val="00215FCA"/>
    <w:rsid w:val="00221466"/>
    <w:rsid w:val="00230030"/>
    <w:rsid w:val="00236000"/>
    <w:rsid w:val="00242003"/>
    <w:rsid w:val="0024522A"/>
    <w:rsid w:val="00246FCC"/>
    <w:rsid w:val="00284688"/>
    <w:rsid w:val="002967C1"/>
    <w:rsid w:val="0029729A"/>
    <w:rsid w:val="002A3FA4"/>
    <w:rsid w:val="002C2BC3"/>
    <w:rsid w:val="002C4EB7"/>
    <w:rsid w:val="002D2CAE"/>
    <w:rsid w:val="002E494A"/>
    <w:rsid w:val="002E4AA0"/>
    <w:rsid w:val="003220E5"/>
    <w:rsid w:val="003463C9"/>
    <w:rsid w:val="0036063D"/>
    <w:rsid w:val="00366E20"/>
    <w:rsid w:val="00367019"/>
    <w:rsid w:val="00375B54"/>
    <w:rsid w:val="0038706E"/>
    <w:rsid w:val="003A6C4D"/>
    <w:rsid w:val="003A759B"/>
    <w:rsid w:val="003B688C"/>
    <w:rsid w:val="003B756C"/>
    <w:rsid w:val="003E0CEA"/>
    <w:rsid w:val="0040276A"/>
    <w:rsid w:val="004040BC"/>
    <w:rsid w:val="004061C7"/>
    <w:rsid w:val="00420762"/>
    <w:rsid w:val="00424C39"/>
    <w:rsid w:val="004266C3"/>
    <w:rsid w:val="00467F6C"/>
    <w:rsid w:val="0047671F"/>
    <w:rsid w:val="00484BCB"/>
    <w:rsid w:val="0049339B"/>
    <w:rsid w:val="004A3928"/>
    <w:rsid w:val="004A4E8F"/>
    <w:rsid w:val="004B071F"/>
    <w:rsid w:val="004F048E"/>
    <w:rsid w:val="004F51E3"/>
    <w:rsid w:val="004F7177"/>
    <w:rsid w:val="00515606"/>
    <w:rsid w:val="005223D5"/>
    <w:rsid w:val="00531B8E"/>
    <w:rsid w:val="00535C03"/>
    <w:rsid w:val="00544E07"/>
    <w:rsid w:val="005579A0"/>
    <w:rsid w:val="005712DB"/>
    <w:rsid w:val="00572F3B"/>
    <w:rsid w:val="00592E6C"/>
    <w:rsid w:val="00596DB5"/>
    <w:rsid w:val="005E063D"/>
    <w:rsid w:val="0062584B"/>
    <w:rsid w:val="00642807"/>
    <w:rsid w:val="00653C12"/>
    <w:rsid w:val="006579C3"/>
    <w:rsid w:val="006A49E1"/>
    <w:rsid w:val="006B687F"/>
    <w:rsid w:val="006C6044"/>
    <w:rsid w:val="00720859"/>
    <w:rsid w:val="0073332F"/>
    <w:rsid w:val="00734283"/>
    <w:rsid w:val="00755BB4"/>
    <w:rsid w:val="007633FF"/>
    <w:rsid w:val="00766CB6"/>
    <w:rsid w:val="00777ED4"/>
    <w:rsid w:val="00786DBB"/>
    <w:rsid w:val="00787335"/>
    <w:rsid w:val="007A154F"/>
    <w:rsid w:val="007B1181"/>
    <w:rsid w:val="007D30F4"/>
    <w:rsid w:val="007F637D"/>
    <w:rsid w:val="008510C8"/>
    <w:rsid w:val="00852347"/>
    <w:rsid w:val="008547EF"/>
    <w:rsid w:val="00860E41"/>
    <w:rsid w:val="00883549"/>
    <w:rsid w:val="008B79B4"/>
    <w:rsid w:val="008D4E93"/>
    <w:rsid w:val="0090405F"/>
    <w:rsid w:val="00961641"/>
    <w:rsid w:val="00990411"/>
    <w:rsid w:val="009F7215"/>
    <w:rsid w:val="00A274EA"/>
    <w:rsid w:val="00A34D2D"/>
    <w:rsid w:val="00A368B8"/>
    <w:rsid w:val="00A52EEA"/>
    <w:rsid w:val="00A70568"/>
    <w:rsid w:val="00A74629"/>
    <w:rsid w:val="00A84FFB"/>
    <w:rsid w:val="00A90D53"/>
    <w:rsid w:val="00AA7B92"/>
    <w:rsid w:val="00AD5F05"/>
    <w:rsid w:val="00AF7479"/>
    <w:rsid w:val="00B12099"/>
    <w:rsid w:val="00B33703"/>
    <w:rsid w:val="00B40114"/>
    <w:rsid w:val="00B501DB"/>
    <w:rsid w:val="00B530A6"/>
    <w:rsid w:val="00B558E4"/>
    <w:rsid w:val="00B609A8"/>
    <w:rsid w:val="00B67128"/>
    <w:rsid w:val="00B7197F"/>
    <w:rsid w:val="00B75B57"/>
    <w:rsid w:val="00B808F2"/>
    <w:rsid w:val="00BD4DBE"/>
    <w:rsid w:val="00BD53D8"/>
    <w:rsid w:val="00C52AA6"/>
    <w:rsid w:val="00C62EEE"/>
    <w:rsid w:val="00C711EA"/>
    <w:rsid w:val="00CD560E"/>
    <w:rsid w:val="00CD69AA"/>
    <w:rsid w:val="00CE1AE7"/>
    <w:rsid w:val="00CE77DF"/>
    <w:rsid w:val="00CE7CD0"/>
    <w:rsid w:val="00D11D3C"/>
    <w:rsid w:val="00D33DE4"/>
    <w:rsid w:val="00D57D9F"/>
    <w:rsid w:val="00D815B2"/>
    <w:rsid w:val="00D94B35"/>
    <w:rsid w:val="00DA7DFF"/>
    <w:rsid w:val="00DB0F56"/>
    <w:rsid w:val="00DB77BA"/>
    <w:rsid w:val="00DD5155"/>
    <w:rsid w:val="00E25BB5"/>
    <w:rsid w:val="00E34C01"/>
    <w:rsid w:val="00E516A6"/>
    <w:rsid w:val="00E65EA1"/>
    <w:rsid w:val="00E72B9E"/>
    <w:rsid w:val="00E94217"/>
    <w:rsid w:val="00E97179"/>
    <w:rsid w:val="00EA3682"/>
    <w:rsid w:val="00EA7B32"/>
    <w:rsid w:val="00F06799"/>
    <w:rsid w:val="00F208C0"/>
    <w:rsid w:val="00F25B76"/>
    <w:rsid w:val="00F41957"/>
    <w:rsid w:val="00F600AA"/>
    <w:rsid w:val="00F6559F"/>
    <w:rsid w:val="00F71700"/>
    <w:rsid w:val="00F81366"/>
    <w:rsid w:val="00F927B8"/>
    <w:rsid w:val="00FC7B48"/>
    <w:rsid w:val="00FD3850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semiHidden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47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2584B"/>
    <w:rPr>
      <w:color w:val="808080"/>
    </w:rPr>
  </w:style>
  <w:style w:type="character" w:customStyle="1" w:styleId="fn">
    <w:name w:val="fn"/>
    <w:basedOn w:val="Standardnpsmoodstavce"/>
    <w:rsid w:val="00D57D9F"/>
  </w:style>
  <w:style w:type="character" w:customStyle="1" w:styleId="Nzev1">
    <w:name w:val="Název1"/>
    <w:basedOn w:val="Standardnpsmoodstavce"/>
    <w:rsid w:val="00D57D9F"/>
  </w:style>
  <w:style w:type="character" w:customStyle="1" w:styleId="given-name">
    <w:name w:val="given-name"/>
    <w:basedOn w:val="Standardnpsmoodstavce"/>
    <w:rsid w:val="00D57D9F"/>
  </w:style>
  <w:style w:type="character" w:customStyle="1" w:styleId="family-name">
    <w:name w:val="family-name"/>
    <w:basedOn w:val="Standardnpsmoodstavce"/>
    <w:rsid w:val="00D57D9F"/>
  </w:style>
  <w:style w:type="character" w:styleId="Siln">
    <w:name w:val="Strong"/>
    <w:basedOn w:val="Standardnpsmoodstavce"/>
    <w:uiPriority w:val="22"/>
    <w:qFormat/>
    <w:rsid w:val="00236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semiHidden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47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2584B"/>
    <w:rPr>
      <w:color w:val="808080"/>
    </w:rPr>
  </w:style>
  <w:style w:type="character" w:customStyle="1" w:styleId="fn">
    <w:name w:val="fn"/>
    <w:basedOn w:val="Standardnpsmoodstavce"/>
    <w:rsid w:val="00D57D9F"/>
  </w:style>
  <w:style w:type="character" w:customStyle="1" w:styleId="Nzev1">
    <w:name w:val="Název1"/>
    <w:basedOn w:val="Standardnpsmoodstavce"/>
    <w:rsid w:val="00D57D9F"/>
  </w:style>
  <w:style w:type="character" w:customStyle="1" w:styleId="given-name">
    <w:name w:val="given-name"/>
    <w:basedOn w:val="Standardnpsmoodstavce"/>
    <w:rsid w:val="00D57D9F"/>
  </w:style>
  <w:style w:type="character" w:customStyle="1" w:styleId="family-name">
    <w:name w:val="family-name"/>
    <w:basedOn w:val="Standardnpsmoodstavce"/>
    <w:rsid w:val="00D57D9F"/>
  </w:style>
  <w:style w:type="character" w:styleId="Siln">
    <w:name w:val="Strong"/>
    <w:basedOn w:val="Standardnpsmoodstavce"/>
    <w:uiPriority w:val="22"/>
    <w:qFormat/>
    <w:rsid w:val="00236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sch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C791F-E6BA-4C4F-AA4F-B0476824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2639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Filip</dc:creator>
  <cp:lastModifiedBy>Kovacova Dagmar</cp:lastModifiedBy>
  <cp:revision>3</cp:revision>
  <cp:lastPrinted>2016-11-30T10:05:00Z</cp:lastPrinted>
  <dcterms:created xsi:type="dcterms:W3CDTF">2016-12-02T09:57:00Z</dcterms:created>
  <dcterms:modified xsi:type="dcterms:W3CDTF">2016-12-02T10:00:00Z</dcterms:modified>
</cp:coreProperties>
</file>