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' SEVEROČESKÁ TEPLÁRENSKÁ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199" w:lineRule="auto"/>
        <w:ind w:left="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Severočeská teplárenská, a.s.,Teplárenská 2, Most-Komořany, PSČ 434 03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</w:pPr>
      <w:r>
        <w:drawing>
          <wp:anchor distT="247015" distB="6985" distL="374650" distR="793115" simplePos="0" relativeHeight="125829378" behindDoc="0" locked="0" layoutInCell="1" allowOverlap="1">
            <wp:simplePos x="0" y="0"/>
            <wp:positionH relativeFrom="page">
              <wp:posOffset>5794375</wp:posOffset>
            </wp:positionH>
            <wp:positionV relativeFrom="margin">
              <wp:posOffset>247015</wp:posOffset>
            </wp:positionV>
            <wp:extent cx="633730" cy="23177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33730" cy="2317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5534025</wp:posOffset>
                </wp:positionH>
                <wp:positionV relativeFrom="margin">
                  <wp:posOffset>116840</wp:posOffset>
                </wp:positionV>
                <wp:extent cx="957580" cy="16256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7580" cy="162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Odběratel č. S32145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7.10000000000002pt;margin-top:9.1999999999999993pt;width:75.400000000000006pt;height:12.800000000000001pt;z-index:-125829374;mso-wrap-distance-left:0;mso-wrap-distance-right:0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 č. S32145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drawing>
          <wp:anchor distT="0" distB="0" distL="1168400" distR="114300" simplePos="0" relativeHeight="125829381" behindDoc="0" locked="0" layoutInCell="1" allowOverlap="1">
            <wp:simplePos x="0" y="0"/>
            <wp:positionH relativeFrom="page">
              <wp:posOffset>6587490</wp:posOffset>
            </wp:positionH>
            <wp:positionV relativeFrom="margin">
              <wp:posOffset>0</wp:posOffset>
            </wp:positionV>
            <wp:extent cx="524510" cy="48133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24510" cy="4813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Technické údaje odběrného místa</w:t>
      </w:r>
      <w:bookmarkEnd w:id="0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10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č.: ST_15-32145_00-00</w:t>
      </w:r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4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platnost od: 1.1.2019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45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556895</wp:posOffset>
                </wp:positionH>
                <wp:positionV relativeFrom="paragraph">
                  <wp:posOffset>12700</wp:posOffset>
                </wp:positionV>
                <wp:extent cx="505460" cy="16256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5460" cy="162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.2000000000000002pt;margin-top:1.pt;width:39.799999999999997pt;height:12.800000000000001pt;z-index:-125829371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Odběrné místo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578" w:val="left"/>
        </w:tabs>
        <w:bidi w:val="0"/>
        <w:spacing w:before="0" w:after="0" w:line="252" w:lineRule="auto"/>
        <w:ind w:left="160" w:right="34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4077335</wp:posOffset>
                </wp:positionH>
                <wp:positionV relativeFrom="margin">
                  <wp:posOffset>1511300</wp:posOffset>
                </wp:positionV>
                <wp:extent cx="2016125" cy="59690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6125" cy="5969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05" w:val="left"/>
                              </w:tabs>
                              <w:bidi w:val="0"/>
                              <w:spacing w:before="0" w:after="0" w:line="254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název/adresa: PVS Chanov - Základní škola číslo:</w:t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3265-001/001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05" w:val="left"/>
                              </w:tabs>
                              <w:bidi w:val="0"/>
                              <w:spacing w:before="0" w:after="0" w:line="254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zdroj/PS:</w:t>
                              <w:tab/>
                              <w:t>VS Chanov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02" w:val="left"/>
                              </w:tabs>
                              <w:bidi w:val="0"/>
                              <w:spacing w:before="0" w:after="0" w:line="254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lokalita:</w:t>
                              <w:tab/>
                              <w:t>Most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82.39999999999998pt;margin-top:119.pt;width:158.75pt;height:47.pt;z-index:-125829369;mso-wrap-distance-left:9.pt;mso-wrap-distance-right:9.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05" w:val="left"/>
                        </w:tabs>
                        <w:bidi w:val="0"/>
                        <w:spacing w:before="0" w:after="0" w:line="254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název/adresa: PVS Chanov - Základní škola číslo: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3265-001/001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05" w:val="left"/>
                        </w:tabs>
                        <w:bidi w:val="0"/>
                        <w:spacing w:before="0" w:after="0" w:line="254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zdroj/PS:</w:t>
                        <w:tab/>
                        <w:t>VS Chanov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02" w:val="left"/>
                        </w:tabs>
                        <w:bidi w:val="0"/>
                        <w:spacing w:before="0" w:after="0" w:line="254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lokalita:</w:t>
                        <w:tab/>
                        <w:t>Most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firma/ Základní škola, Most, Zlatnická 186, příspěvková jméno a příjmení: organizace se sídlem/adresa: Zlatnická 186, Most, PSČ 434 01 IČO/RČ:</w:t>
        <w:tab/>
        <w:t>49872265</w:t>
      </w:r>
    </w:p>
    <w:tbl>
      <w:tblPr>
        <w:tblOverlap w:val="never"/>
        <w:jc w:val="left"/>
        <w:tblLayout w:type="fixed"/>
      </w:tblPr>
      <w:tblGrid>
        <w:gridCol w:w="2704"/>
        <w:gridCol w:w="2520"/>
        <w:gridCol w:w="2538"/>
        <w:gridCol w:w="2549"/>
      </w:tblGrid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Sekundární ÚT [GJ]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teplota dodávané/vracené látky: 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90/70 °C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max.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tlak dodávané látky: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0,50 MPa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výkon: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0,55 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Rezervovaná kapacita: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8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97,00 kW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tlaková diference: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0,10 MPa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odběr doplňovací vody: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__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podlahová plocha - domácnosti: ’’’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8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 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podlahová plocha - ostatní: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8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4 063 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předání: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vnější spoje uzavíracích armatur na rozdělovači a sběrači na sekundární straně PS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úroveň předání tepelné energie: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 výstupu sekundárních rozvodů z PS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měření: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 zpátečce sekundárního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měření: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měřičem 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měřič / měřiče: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UH 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rozdělení dodávky pro více vlastníků: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0310" w:h="4360" w:hSpace="18" w:vSpace="500" w:wrap="notBeside" w:vAnchor="text" w:hAnchor="text" w:x="69" w:y="5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310" w:h="4360" w:hSpace="18" w:vSpace="500" w:wrap="notBeside" w:vAnchor="text" w:hAnchor="text" w:x="69" w:y="50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5"/>
        <w:keepNext w:val="0"/>
        <w:keepLines w:val="0"/>
        <w:framePr w:w="2340" w:h="256" w:hSpace="50" w:wrap="notBeside" w:vAnchor="text" w:hAnchor="text" w:x="6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Článek 1: Technické parametry</w:t>
      </w:r>
    </w:p>
    <w:p>
      <w:pPr>
        <w:pStyle w:val="Style15"/>
        <w:keepNext w:val="0"/>
        <w:keepLines w:val="0"/>
        <w:framePr w:w="1429" w:h="245" w:hSpace="50" w:wrap="notBeside" w:vAnchor="text" w:hAnchor="text" w:x="80" w:y="2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1. Povinné údaje:</w:t>
      </w:r>
    </w:p>
    <w:p>
      <w:pPr>
        <w:pStyle w:val="Style15"/>
        <w:keepNext w:val="0"/>
        <w:keepLines w:val="0"/>
        <w:framePr w:w="10177" w:h="504" w:hSpace="50" w:wrap="notBeside" w:vAnchor="text" w:hAnchor="text" w:x="51" w:y="48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*) projektovaná teplota dodávané a vracené látky při výpočtové venkovní teplotě -12°C</w:t>
      </w:r>
    </w:p>
    <w:p>
      <w:pPr>
        <w:pStyle w:val="Style15"/>
        <w:keepNext w:val="0"/>
        <w:keepLines w:val="0"/>
        <w:framePr w:w="10177" w:h="504" w:hSpace="50" w:wrap="notBeside" w:vAnchor="text" w:hAnchor="text" w:x="51" w:y="48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**) podlahová plocha dle vyhlášky č. 405/2015 Sb., o způsobu dělení nákladů za dodávku tepelné energie při společném měření odebraného množství tepelné energie, specifikuje odběratele</w:t>
      </w:r>
    </w:p>
    <w:p>
      <w:pPr>
        <w:widowControl w:val="0"/>
        <w:spacing w:line="14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2. Nepovinné údaje:</w:t>
      </w:r>
    </w:p>
    <w:tbl>
      <w:tblPr>
        <w:tblOverlap w:val="never"/>
        <w:jc w:val="center"/>
        <w:tblLayout w:type="fixed"/>
      </w:tblPr>
      <w:tblGrid>
        <w:gridCol w:w="2693"/>
        <w:gridCol w:w="2246"/>
        <w:gridCol w:w="3654"/>
        <w:gridCol w:w="1714"/>
      </w:tblGrid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obestavěný prostor: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poměrové měření teplé vody (TV) dodavatele: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2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bytových jednotek: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regulace ústředního topení (ÚT):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2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skutečná podlahová plocha: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4 063 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regulace teplé vody (TV):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tep.přípojka v majetku dodavatele: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společná tepelná přípojka: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</w:t>
            </w:r>
          </w:p>
        </w:tc>
      </w:tr>
    </w:tbl>
    <w:p>
      <w:pPr>
        <w:widowControl w:val="0"/>
        <w:spacing w:after="166" w:line="14" w:lineRule="exact"/>
      </w:pP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2: Dohoda o přístupu k měřícím a ovládacím zařízením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2" w:val="left"/>
        </w:tabs>
        <w:bidi w:val="0"/>
        <w:spacing w:before="0" w:after="120" w:line="240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přístupu k měřícím a ovládacím zařízením dle článku č. 4, bod 3. „části D - Všeobecných obchodních podmínek".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3: Odběrový diagram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1. Sjednané hodnoty odběru tepelné energie: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Sekundární ÚT [GJ]</w:t>
      </w:r>
    </w:p>
    <w:tbl>
      <w:tblPr>
        <w:tblOverlap w:val="never"/>
        <w:jc w:val="center"/>
        <w:tblLayout w:type="fixed"/>
      </w:tblPr>
      <w:tblGrid>
        <w:gridCol w:w="796"/>
        <w:gridCol w:w="792"/>
        <w:gridCol w:w="792"/>
        <w:gridCol w:w="788"/>
        <w:gridCol w:w="785"/>
        <w:gridCol w:w="788"/>
        <w:gridCol w:w="814"/>
        <w:gridCol w:w="785"/>
        <w:gridCol w:w="785"/>
        <w:gridCol w:w="781"/>
        <w:gridCol w:w="788"/>
        <w:gridCol w:w="796"/>
        <w:gridCol w:w="799"/>
      </w:tblGrid>
      <w:tr>
        <w:trPr>
          <w:trHeight w:val="23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234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169,9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134,1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125,2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44,7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71,5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116,2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152,0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894,0</w:t>
            </w:r>
          </w:p>
        </w:tc>
      </w:tr>
    </w:tbl>
    <w:p>
      <w:pPr>
        <w:widowControl w:val="0"/>
        <w:spacing w:after="106" w:line="14" w:lineRule="exact"/>
      </w:pP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2" w:val="left"/>
        </w:tabs>
        <w:bidi w:val="0"/>
        <w:spacing w:before="0" w:after="0" w:line="240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 na aktualizaci odběrového diagramu je odběratel oprávněn provádět v souladu s ustanovením čl. 6 Všeobecných obchodních podmínek.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4" w:val="left"/>
        </w:tabs>
        <w:bidi w:val="0"/>
        <w:spacing w:before="0" w:after="120" w:line="240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je určeno přibližně dle čl. 5 smlouvy. Odchylka od sjednaného množství je ovlivněna klimatickými podmínkami i chováním odběratele a může překročit 5% sjednaného množství.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1015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Článek 4: Ostatní ujednání a parametry</w:t>
        <w:tab/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2" w:val="left"/>
        </w:tabs>
        <w:bidi w:val="0"/>
        <w:spacing w:before="0" w:after="0" w:line="240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toto odběrné místo neplatí ustanovení čl.7 bod 1.5. smlouvy.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2" w:val="left"/>
        </w:tabs>
        <w:bidi w:val="0"/>
        <w:spacing w:before="0" w:after="0" w:line="240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poruchy měřiče tepelné energie bude náhradní výpočet dodávky tepelné energie uveden v protokolu o Technickém dopočtu, jehož jeden výtisk bude předán odběrateli.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4" w:val="left"/>
        </w:tabs>
        <w:bidi w:val="0"/>
        <w:spacing w:before="0" w:after="80" w:line="240" w:lineRule="auto"/>
        <w:ind w:left="340" w:right="0" w:hanging="340"/>
        <w:jc w:val="left"/>
        <w:sectPr>
          <w:head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104" w:left="773" w:right="715" w:bottom="98" w:header="0" w:footer="3" w:gutter="0"/>
          <w:cols w:space="720"/>
          <w:noEndnote/>
          <w:titlePg/>
          <w:rtlGutter w:val="0"/>
          <w:docGrid w:linePitch="360"/>
        </w:sectPr>
      </w:pPr>
      <w:r>
        <w:drawing>
          <wp:anchor distT="787400" distB="0" distL="114300" distR="114300" simplePos="0" relativeHeight="125829386" behindDoc="0" locked="0" layoutInCell="1" allowOverlap="1">
            <wp:simplePos x="0" y="0"/>
            <wp:positionH relativeFrom="page">
              <wp:posOffset>234950</wp:posOffset>
            </wp:positionH>
            <wp:positionV relativeFrom="margin">
              <wp:posOffset>10072370</wp:posOffset>
            </wp:positionV>
            <wp:extent cx="6803390" cy="365760"/>
            <wp:wrapTopAndBottom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6803390" cy="3657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margin">
                  <wp:posOffset>10152380</wp:posOffset>
                </wp:positionV>
                <wp:extent cx="564515" cy="162560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4515" cy="162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Strana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.25pt;margin-top:799.39999999999998pt;width:44.450000000000003pt;height:12.800000000000001pt;z-index:-125829366;mso-wrap-distance-left:0;mso-wrap-distance-right:0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 1 z 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1565275</wp:posOffset>
                </wp:positionH>
                <wp:positionV relativeFrom="margin">
                  <wp:posOffset>10154920</wp:posOffset>
                </wp:positionV>
                <wp:extent cx="5429250" cy="162560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9250" cy="162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údaje v části B smlouvy dodavatel považuje za obchodní tajemství a nedává souhlas ve smyslu zákona č. 106/1999 Sb.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84.599999999999994pt;margin-top:799.60000000000002pt;width:427.5pt;height:12.800000000000001pt;z-index:-125829364;mso-wrap-distance-left:0;mso-wrap-distance-right:0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údaje v části B smlouvy dodavatel považuje za obchodní tajemství a nedává souhlas ve smyslu zákona č. 106/1999 Sb.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Nejsou sjednány další ujednání a parametry odběrného místa.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![severočeská </w:t>
      </w:r>
      <w:r>
        <w:rPr>
          <w:rFonts w:ascii="Calibri" w:eastAsia="Calibri" w:hAnsi="Calibri" w:cs="Calibri"/>
          <w:smallCaps w:val="0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^sJU </w:t>
      </w:r>
      <w:r>
        <w:rPr>
          <w:rFonts w:ascii="Verdana" w:eastAsia="Verdana" w:hAnsi="Verdana" w:cs="Verdana"/>
          <w:b/>
          <w:bCs/>
          <w:smallCap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TEPLÁRENSKÁ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04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Severočeská teplárenská, a.s.. Teplárenská 2, Most - Komořanv, PSČ 434 03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80" w:firstLine="0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a zálohy</w:t>
      </w:r>
      <w:bookmarkEnd w:id="2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č.: ST_15-32145_00-00</w:t>
      </w:r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4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platnost od: 1.1.2019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5864" w:val="left"/>
        </w:tabs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Odběratel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444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firma/ Základní škola, Most, Zlatnická 186, příspěvková organizace jméno a příjmení: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sídlem/adresa: Zlatnická 186, Most, PSČ 434 01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54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IČO/RČ:</w:t>
        <w:tab/>
        <w:t>49872265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Článek 1: Cena tepelné energie a ostatních komodit</w:t>
      </w:r>
    </w:p>
    <w:tbl>
      <w:tblPr>
        <w:tblOverlap w:val="never"/>
        <w:jc w:val="center"/>
        <w:tblLayout w:type="fixed"/>
      </w:tblPr>
      <w:tblGrid>
        <w:gridCol w:w="1091"/>
        <w:gridCol w:w="1256"/>
        <w:gridCol w:w="1393"/>
        <w:gridCol w:w="1116"/>
        <w:gridCol w:w="691"/>
        <w:gridCol w:w="1112"/>
        <w:gridCol w:w="695"/>
        <w:gridCol w:w="2646"/>
        <w:gridCol w:w="446"/>
      </w:tblGrid>
      <w:tr>
        <w:trPr>
          <w:trHeight w:val="23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CENY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roční odběr GJ, m3 / měsíční odběr kW</w:t>
            </w:r>
          </w:p>
        </w:tc>
      </w:tr>
      <w:tr>
        <w:trPr>
          <w:trHeight w:val="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lokalita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Komodita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DPH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vč. DPH (15%)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32C1 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Kč/kW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Kč/kW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kW 1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32C1 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339,11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Kč/GJ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Kč/GJ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GJ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]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Článek 2: Předpis zálohových plateb</w:t>
      </w:r>
    </w:p>
    <w:p>
      <w:pPr>
        <w:widowControl w:val="0"/>
        <w:spacing w:after="146" w:line="14" w:lineRule="exact"/>
      </w:pP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00" w:line="240" w:lineRule="auto"/>
        <w:ind w:left="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tento rok nejsou zálohy stanoveny.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3: Ceník tepelné energie a ostatních komodit</w:t>
      </w:r>
    </w:p>
    <w:tbl>
      <w:tblPr>
        <w:tblOverlap w:val="never"/>
        <w:jc w:val="center"/>
        <w:tblLayout w:type="fixed"/>
      </w:tblPr>
      <w:tblGrid>
        <w:gridCol w:w="1235"/>
        <w:gridCol w:w="1631"/>
        <w:gridCol w:w="1933"/>
        <w:gridCol w:w="2048"/>
        <w:gridCol w:w="2027"/>
      </w:tblGrid>
      <w:tr>
        <w:trPr>
          <w:trHeight w:val="8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Předávací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úroveň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Komodita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vč. DPH (15%)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34B1J, 32Bl_Jn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371,38 Kč/GJ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46,00 Kč/m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427,09 Kč/GJ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52,90 Kč/m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8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Primář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32B1_D, 34B1_D, 35B1_D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Rezervovaná kapacita TE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50,36 Kč/kW měs. 304,80 Kč/GJ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46,00 Kč/m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57,91 Kč/kW měs. 350,52 Kč/GJ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52,90 Kč/m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104" w:hRule="exact"/>
        </w:trPr>
        <w:tc>
          <w:tcPr>
            <w:gridSpan w:val="5"/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7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DVS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32C1_D, 34C1_D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Rezervovaná kapacita TE, ÚT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68,30 Kč/kW měs. 339,11 Kč/GJ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426,43 Kč/GJ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78,55 Kč/kW měs. 389,98 Kč/GJ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490,39 Kč/GJ</w:t>
            </w:r>
          </w:p>
        </w:tc>
      </w:tr>
    </w:tbl>
    <w:p>
      <w:pPr>
        <w:widowControl w:val="0"/>
        <w:spacing w:line="14" w:lineRule="exact"/>
      </w:pPr>
    </w:p>
    <w:tbl>
      <w:tblPr>
        <w:tblOverlap w:val="never"/>
        <w:jc w:val="center"/>
        <w:tblLayout w:type="fixed"/>
      </w:tblPr>
      <w:tblGrid>
        <w:gridCol w:w="1256"/>
        <w:gridCol w:w="1616"/>
        <w:gridCol w:w="1937"/>
        <w:gridCol w:w="2023"/>
        <w:gridCol w:w="2052"/>
      </w:tblGrid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36C1J, 36Cl_Jn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ÚT, TV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503,92 Kč/GJ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579,51 Kč/GJ</w:t>
            </w:r>
          </w:p>
        </w:tc>
      </w:tr>
      <w:tr>
        <w:trPr>
          <w:trHeight w:val="8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Sekundář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36C1_D, 37C1_D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Rezervovaná kapacita ÚT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93,51 Kč/kW měs. 369,51 Kč/GJ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503,92 Kč/GJ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107,54 Kč/kW měs. 424,94 Kč/GJ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579,51 Kč/GJ</w:t>
            </w:r>
          </w:p>
        </w:tc>
      </w:tr>
      <w:tr>
        <w:trPr>
          <w:trHeight w:val="83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36C2D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Rezervovaná kapacita ÚT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59,66 Kč/kW měs. 339,29 Kč/GJ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434,10 Kč/GJ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68,61 Kč/kW měs. 390,18 Kč/GJ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499,22 Kč/GJ</w:t>
            </w:r>
          </w:p>
        </w:tc>
      </w:tr>
    </w:tbl>
    <w:p>
      <w:pPr>
        <w:widowControl w:val="0"/>
        <w:spacing w:after="3026" w:line="14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22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493395</wp:posOffset>
                </wp:positionH>
                <wp:positionV relativeFrom="paragraph">
                  <wp:posOffset>12700</wp:posOffset>
                </wp:positionV>
                <wp:extent cx="591820" cy="168910"/>
                <wp:wrapSquare wrapText="right"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820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Strana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.1499999999999999pt;margin-top:1.pt;width:46.600000000000001pt;height:13.300000000000001pt;z-index:-125829362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 1 z 1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údaje v části C smlouvy dodavatel považuje za obchodní tajemství a nedává souhlas ve smyslu zákona č. 106/1999 Sb.</w:t>
      </w:r>
    </w:p>
    <w:sectPr>
      <w:pgSz w:w="11900" w:h="16840"/>
      <w:pgMar w:top="580" w:left="734" w:right="694" w:bottom="48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5529580</wp:posOffset>
              </wp:positionH>
              <wp:positionV relativeFrom="page">
                <wp:posOffset>331470</wp:posOffset>
              </wp:positionV>
              <wp:extent cx="1241425" cy="36830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41425" cy="3683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Odběratel č. S32145</w:t>
                          </w:r>
                        </w:p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z w:val="36"/>
                              <w:szCs w:val="36"/>
                              <w:shd w:val="clear" w:color="auto" w:fill="auto"/>
                              <w:lang w:val="cs-CZ" w:eastAsia="cs-CZ" w:bidi="cs-CZ"/>
                            </w:rPr>
                            <w:t>Část C |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35.39999999999998pt;margin-top:26.100000000000001pt;width:97.75pt;height:29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Odběratel č. S32145</w:t>
                    </w:r>
                  </w:p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  <w:lang w:val="cs-CZ" w:eastAsia="cs-CZ" w:bidi="cs-CZ"/>
                      </w:rPr>
                      <w:t>Část C 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593725</wp:posOffset>
              </wp:positionH>
              <wp:positionV relativeFrom="page">
                <wp:posOffset>769620</wp:posOffset>
              </wp:positionV>
              <wp:extent cx="6517640" cy="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1764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6.75pt;margin-top:60.600000000000001pt;width:513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Základní text (3)_"/>
    <w:basedOn w:val="DefaultParagraphFont"/>
    <w:link w:val="Style7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10">
    <w:name w:val="Nadpis #1_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2">
    <w:name w:val="Nadpis #2_"/>
    <w:basedOn w:val="DefaultParagraphFont"/>
    <w:link w:val="Style11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4">
    <w:name w:val="Jiné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0">
    <w:name w:val="Základní text (2)_"/>
    <w:basedOn w:val="DefaultParagraphFont"/>
    <w:link w:val="Style19"/>
    <w:rPr>
      <w:rFonts w:ascii="Franklin Gothic Demi" w:eastAsia="Franklin Gothic Demi" w:hAnsi="Franklin Gothic Demi" w:cs="Franklin Gothic Demi"/>
      <w:b w:val="0"/>
      <w:bCs w:val="0"/>
      <w:i/>
      <w:iCs/>
      <w:smallCaps/>
      <w:strike w:val="0"/>
      <w:sz w:val="24"/>
      <w:szCs w:val="24"/>
      <w:u w:val="none"/>
    </w:rPr>
  </w:style>
  <w:style w:type="character" w:customStyle="1" w:styleId="CharStyle24">
    <w:name w:val="Záhlaví nebo zápatí (2)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FFFFFF"/>
      <w:spacing w:line="230" w:lineRule="auto"/>
      <w:ind w:left="860" w:right="5280" w:firstLine="20"/>
    </w:pPr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spacing w:after="80"/>
      <w:ind w:right="4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FFFFFF"/>
      <w:spacing w:after="30"/>
      <w:ind w:right="50"/>
      <w:jc w:val="center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9">
    <w:name w:val="Základní text (2)"/>
    <w:basedOn w:val="Normal"/>
    <w:link w:val="CharStyle20"/>
    <w:pPr>
      <w:widowControl w:val="0"/>
      <w:shd w:val="clear" w:color="auto" w:fill="FFFFFF"/>
      <w:spacing w:line="154" w:lineRule="auto"/>
      <w:ind w:left="240" w:right="7800" w:firstLine="540"/>
    </w:pPr>
    <w:rPr>
      <w:rFonts w:ascii="Franklin Gothic Demi" w:eastAsia="Franklin Gothic Demi" w:hAnsi="Franklin Gothic Demi" w:cs="Franklin Gothic Demi"/>
      <w:b w:val="0"/>
      <w:bCs w:val="0"/>
      <w:i/>
      <w:iCs/>
      <w:smallCaps/>
      <w:strike w:val="0"/>
      <w:sz w:val="24"/>
      <w:szCs w:val="24"/>
      <w:u w:val="none"/>
    </w:rPr>
  </w:style>
  <w:style w:type="paragraph" w:customStyle="1" w:styleId="Style23">
    <w:name w:val="Záhlaví nebo zápatí (2)"/>
    <w:basedOn w:val="Normal"/>
    <w:link w:val="CharStyle2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/Relationships>
</file>