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TableNormal"/>
        <w:tblW w:w="94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703"/>
        <w:gridCol w:w="4703"/>
      </w:tblGrid>
      <w:tr w:rsidR="003562E6">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pPr>
              <w:pStyle w:val="Body"/>
            </w:pPr>
            <w:r>
              <w:rPr>
                <w:rFonts w:ascii="Futura Bold" w:hAnsi="Futura Bold"/>
                <w:lang w:val="de-DE"/>
              </w:rPr>
              <w:t xml:space="preserve">THIS </w:t>
            </w:r>
            <w:r>
              <w:rPr>
                <w:rFonts w:ascii="Futura Bold" w:hAnsi="Futura Bold"/>
                <w:lang w:val="en-US"/>
              </w:rPr>
              <w:t>AMENDING</w:t>
            </w:r>
            <w:r>
              <w:rPr>
                <w:rFonts w:ascii="Futura Bold" w:hAnsi="Futura Bold"/>
              </w:rPr>
              <w:t xml:space="preserve"> AGREEMENT</w:t>
            </w:r>
            <w:r>
              <w:rPr>
                <w:rFonts w:eastAsia="Arial Unicode MS" w:cs="Arial Unicode MS"/>
                <w:lang w:val="en-US"/>
              </w:rPr>
              <w:t xml:space="preserve"> (this </w:t>
            </w:r>
            <w:r>
              <w:rPr>
                <w:rFonts w:ascii="Futura Bold" w:hAnsi="Futura Bold"/>
                <w:lang w:val="en-US"/>
              </w:rPr>
              <w:t>“Amendment”</w:t>
            </w:r>
            <w:r>
              <w:rPr>
                <w:rFonts w:eastAsia="Arial Unicode MS" w:cs="Arial Unicode MS"/>
                <w:lang w:val="en-US"/>
              </w:rPr>
              <w:t>) entered into on the 29</w:t>
            </w:r>
            <w:r>
              <w:rPr>
                <w:rFonts w:eastAsia="Arial Unicode MS" w:cs="Arial Unicode MS"/>
                <w:vertAlign w:val="superscript"/>
                <w:lang w:val="en-US"/>
              </w:rPr>
              <w:t>th</w:t>
            </w:r>
            <w:r>
              <w:rPr>
                <w:rFonts w:eastAsia="Arial Unicode MS" w:cs="Arial Unicode MS"/>
                <w:lang w:val="en-US"/>
              </w:rPr>
              <w:t xml:space="preserve"> day of January 2019 (the </w:t>
            </w:r>
            <w:r>
              <w:rPr>
                <w:rFonts w:ascii="Futura Bold" w:hAnsi="Futura Bold"/>
              </w:rPr>
              <w:t>“</w:t>
            </w:r>
            <w:proofErr w:type="spellStart"/>
            <w:r>
              <w:rPr>
                <w:rFonts w:ascii="Futura Bold" w:hAnsi="Futura Bold"/>
                <w:lang w:val="de-DE"/>
              </w:rPr>
              <w:t>Execution</w:t>
            </w:r>
            <w:proofErr w:type="spellEnd"/>
            <w:r>
              <w:rPr>
                <w:rFonts w:ascii="Futura Bold" w:hAnsi="Futura Bold"/>
                <w:lang w:val="de-DE"/>
              </w:rPr>
              <w:t xml:space="preserve"> Date</w:t>
            </w:r>
            <w:r>
              <w:rPr>
                <w:rFonts w:ascii="Futura Bold" w:hAnsi="Futura Bold"/>
              </w:rPr>
              <w:t>”</w:t>
            </w:r>
            <w:r>
              <w:rPr>
                <w:rFonts w:eastAsia="Arial Unicode MS" w:cs="Arial Unicode MS"/>
                <w:lang w:val="en-US"/>
              </w:rPr>
              <w:t>) to be effective as of the 16</w:t>
            </w:r>
            <w:r>
              <w:rPr>
                <w:rFonts w:eastAsia="Arial Unicode MS" w:cs="Arial Unicode MS"/>
                <w:vertAlign w:val="superscript"/>
                <w:lang w:val="en-US"/>
              </w:rPr>
              <w:t>th</w:t>
            </w:r>
            <w:r>
              <w:rPr>
                <w:rFonts w:eastAsia="Arial Unicode MS" w:cs="Arial Unicode MS"/>
                <w:lang w:val="en-US"/>
              </w:rPr>
              <w:t xml:space="preserve"> day of April 2019 (the </w:t>
            </w:r>
            <w:r>
              <w:rPr>
                <w:rFonts w:ascii="Futura Bold" w:hAnsi="Futura Bold"/>
              </w:rPr>
              <w:t>„</w:t>
            </w:r>
            <w:r>
              <w:rPr>
                <w:rFonts w:ascii="Futura Bold" w:hAnsi="Futura Bold"/>
                <w:lang w:val="en-US"/>
              </w:rPr>
              <w:t>Effective Date</w:t>
            </w:r>
            <w:r>
              <w:rPr>
                <w:rFonts w:ascii="Futura Bold" w:hAnsi="Futura Bold"/>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pPr>
              <w:pStyle w:val="BodyCzech"/>
            </w:pPr>
            <w:r>
              <w:rPr>
                <w:rFonts w:ascii="Futura Bold" w:hAnsi="Futura Bold"/>
              </w:rPr>
              <w:t>T</w:t>
            </w:r>
            <w:r>
              <w:rPr>
                <w:rFonts w:ascii="Futura Bold" w:hAnsi="Futura Bold"/>
                <w:lang w:val="en-US"/>
              </w:rPr>
              <w:t>ENTO</w:t>
            </w:r>
            <w:r>
              <w:rPr>
                <w:rFonts w:ascii="Futura Bold" w:hAnsi="Futura Bold"/>
              </w:rPr>
              <w:t xml:space="preserve"> </w:t>
            </w:r>
            <w:r>
              <w:rPr>
                <w:rFonts w:ascii="Futura Bold" w:hAnsi="Futura Bold"/>
                <w:lang w:val="en-US"/>
              </w:rPr>
              <w:t>DODATEK KE SMLOUV</w:t>
            </w:r>
            <w:r>
              <w:rPr>
                <w:rFonts w:ascii="Futura Bold" w:hAnsi="Futura Bold"/>
              </w:rPr>
              <w:t>Ě</w:t>
            </w:r>
            <w:r>
              <w:t xml:space="preserve"> (dále jen </w:t>
            </w:r>
            <w:r>
              <w:rPr>
                <w:rFonts w:ascii="Futura Bold" w:hAnsi="Futura Bold"/>
              </w:rPr>
              <w:t>„</w:t>
            </w:r>
            <w:proofErr w:type="spellStart"/>
            <w:r>
              <w:rPr>
                <w:rFonts w:ascii="Futura Bold" w:hAnsi="Futura Bold"/>
                <w:lang w:val="en-US"/>
              </w:rPr>
              <w:t>Dodatek</w:t>
            </w:r>
            <w:proofErr w:type="spellEnd"/>
            <w:r>
              <w:rPr>
                <w:rFonts w:ascii="Futura Bold" w:hAnsi="Futura Bold"/>
              </w:rPr>
              <w:t>“</w:t>
            </w:r>
            <w:r>
              <w:t xml:space="preserve">) uzavřený dne </w:t>
            </w:r>
            <w:r>
              <w:rPr>
                <w:lang w:val="en-US"/>
              </w:rPr>
              <w:t xml:space="preserve">29. </w:t>
            </w:r>
            <w:proofErr w:type="spellStart"/>
            <w:r>
              <w:rPr>
                <w:lang w:val="en-US"/>
              </w:rPr>
              <w:t>ledna</w:t>
            </w:r>
            <w:proofErr w:type="spellEnd"/>
            <w:r>
              <w:rPr>
                <w:lang w:val="en-US"/>
              </w:rPr>
              <w:t xml:space="preserve"> 2019</w:t>
            </w:r>
            <w:r>
              <w:t xml:space="preserve"> (dále jen </w:t>
            </w:r>
            <w:r>
              <w:rPr>
                <w:rFonts w:ascii="Futura Bold" w:hAnsi="Futura Bold"/>
              </w:rPr>
              <w:t>„Datum podpisu“</w:t>
            </w:r>
            <w:r>
              <w:t xml:space="preserve">) s účinností od </w:t>
            </w:r>
            <w:r>
              <w:rPr>
                <w:lang w:val="en-US"/>
              </w:rPr>
              <w:t>16</w:t>
            </w:r>
            <w:r>
              <w:t xml:space="preserve">. </w:t>
            </w:r>
            <w:proofErr w:type="spellStart"/>
            <w:r>
              <w:rPr>
                <w:lang w:val="en-US"/>
              </w:rPr>
              <w:t>dubna</w:t>
            </w:r>
            <w:proofErr w:type="spellEnd"/>
            <w:r>
              <w:t xml:space="preserve"> 201</w:t>
            </w:r>
            <w:r>
              <w:rPr>
                <w:lang w:val="en-US"/>
              </w:rPr>
              <w:t>9</w:t>
            </w:r>
            <w:r>
              <w:t xml:space="preserve"> (dále jen </w:t>
            </w:r>
            <w:r>
              <w:rPr>
                <w:rFonts w:ascii="Futura Bold" w:hAnsi="Futura Bold"/>
              </w:rPr>
              <w:t>„Datum účinnosti“</w:t>
            </w:r>
            <w:r>
              <w:t>)</w:t>
            </w:r>
          </w:p>
        </w:tc>
      </w:tr>
      <w:tr w:rsidR="003562E6">
        <w:trPr>
          <w:trHeight w:val="4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3562E6" w:rsidRDefault="00926B3A">
            <w:pPr>
              <w:pStyle w:val="Body"/>
            </w:pPr>
            <w:r>
              <w:rPr>
                <w:rFonts w:ascii="Futura Bold" w:hAnsi="Futura Bold"/>
              </w:rPr>
              <w:t>BETWEEN</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3562E6" w:rsidRDefault="00926B3A">
            <w:pPr>
              <w:pStyle w:val="BodyCzech"/>
            </w:pPr>
            <w:proofErr w:type="gramStart"/>
            <w:r>
              <w:t>MEZI</w:t>
            </w:r>
            <w:proofErr w:type="gramEnd"/>
          </w:p>
        </w:tc>
      </w:tr>
      <w:tr w:rsidR="003562E6">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pPr>
              <w:pStyle w:val="Body"/>
            </w:pPr>
            <w:r>
              <w:rPr>
                <w:rFonts w:eastAsia="Arial Unicode MS" w:cs="Arial Unicode MS"/>
                <w:lang w:val="en-US"/>
              </w:rPr>
              <w:t>OUI Technology Ltd., a company incorporated in England and Wales in the United Kingdom under registration number 10905437 whose registered office is at Kemp House, 160 City Road, London EC1V 2NX, United Kingdom</w:t>
            </w:r>
            <w:r>
              <w:rPr>
                <w:rFonts w:eastAsia="Arial Unicode MS" w:cs="Arial Unicode MS"/>
              </w:rPr>
              <w:t xml:space="preserve">, </w:t>
            </w:r>
            <w:proofErr w:type="spellStart"/>
            <w:r>
              <w:rPr>
                <w:rFonts w:eastAsia="Arial Unicode MS" w:cs="Arial Unicode MS"/>
              </w:rPr>
              <w:t>represented</w:t>
            </w:r>
            <w:proofErr w:type="spellEnd"/>
            <w:r>
              <w:rPr>
                <w:rFonts w:eastAsia="Arial Unicode MS" w:cs="Arial Unicode MS"/>
              </w:rPr>
              <w:t xml:space="preserve"> by Jan Buchal, </w:t>
            </w:r>
            <w:proofErr w:type="spellStart"/>
            <w:r>
              <w:rPr>
                <w:rFonts w:eastAsia="Arial Unicode MS" w:cs="Arial Unicode MS"/>
              </w:rPr>
              <w:t>Director</w:t>
            </w:r>
            <w:proofErr w:type="spellEnd"/>
            <w:r>
              <w:rPr>
                <w:rFonts w:ascii="Arial Unicode MS" w:eastAsia="Arial Unicode MS" w:hAnsi="Arial Unicode MS" w:cs="Arial Unicode MS"/>
              </w:rPr>
              <w:br/>
            </w:r>
            <w:r>
              <w:rPr>
                <w:rFonts w:eastAsia="Arial Unicode MS" w:cs="Arial Unicode MS"/>
                <w:lang w:val="en-US"/>
              </w:rPr>
              <w:t xml:space="preserve">(the </w:t>
            </w:r>
            <w:r>
              <w:rPr>
                <w:rFonts w:ascii="Futura Bold" w:hAnsi="Futura Bold"/>
                <w:lang w:val="en-US"/>
              </w:rPr>
              <w:t>“Licensor”</w:t>
            </w:r>
            <w:r>
              <w:rPr>
                <w:rFonts w:eastAsia="Arial Unicode MS" w:cs="Arial Unicode MS"/>
              </w:rPr>
              <w:t>)</w:t>
            </w:r>
            <w:r>
              <w:rPr>
                <w:rFonts w:ascii="Arial Unicode MS" w:eastAsia="Arial Unicode MS" w:hAnsi="Arial Unicode MS" w:cs="Arial Unicode MS"/>
              </w:rPr>
              <w:br/>
            </w:r>
            <w:r>
              <w:rPr>
                <w:rFonts w:ascii="Futura Bold" w:hAnsi="Futura Bold"/>
                <w:lang w:val="en-US"/>
              </w:rPr>
              <w:t>OF THE FIRST PART</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pPr>
              <w:pStyle w:val="BodyCzech"/>
            </w:pPr>
            <w:r>
              <w:t>OUI Technology Ltd., společností založenou v Anglii</w:t>
            </w:r>
            <w:r>
              <w:rPr>
                <w:lang w:val="en-US"/>
              </w:rPr>
              <w:t xml:space="preserve"> a Wales</w:t>
            </w:r>
            <w:r>
              <w:t>u ve Spojeném království pod registračním číslem 10905437, jejíž sídlo je na adrese</w:t>
            </w:r>
            <w:r>
              <w:rPr>
                <w:lang w:val="en-US"/>
              </w:rPr>
              <w:t xml:space="preserve"> Kemp House, 160 City Road, London EC1V 2NX, United Kingdom</w:t>
            </w:r>
            <w:r>
              <w:t xml:space="preserve">, za kterou </w:t>
            </w:r>
            <w:proofErr w:type="gramStart"/>
            <w:r>
              <w:t>jedná</w:t>
            </w:r>
            <w:proofErr w:type="gramEnd"/>
            <w:r>
              <w:t xml:space="preserve"> Jan </w:t>
            </w:r>
            <w:proofErr w:type="gramStart"/>
            <w:r>
              <w:t>Buchal</w:t>
            </w:r>
            <w:proofErr w:type="gramEnd"/>
            <w:r>
              <w:t>, ředitel</w:t>
            </w:r>
            <w:r>
              <w:rPr>
                <w:rFonts w:ascii="Arial Unicode MS" w:hAnsi="Arial Unicode MS"/>
              </w:rPr>
              <w:br/>
            </w:r>
            <w:r>
              <w:t xml:space="preserve">(dále jako </w:t>
            </w:r>
            <w:r>
              <w:rPr>
                <w:rFonts w:ascii="Futura Bold" w:hAnsi="Futura Bold"/>
              </w:rPr>
              <w:t>„Poskytovatel“</w:t>
            </w:r>
            <w:r>
              <w:t>)</w:t>
            </w:r>
            <w:r>
              <w:rPr>
                <w:rFonts w:ascii="Arial Unicode MS" w:hAnsi="Arial Unicode MS"/>
              </w:rPr>
              <w:br/>
            </w:r>
            <w:r>
              <w:rPr>
                <w:rFonts w:ascii="Futura Bold" w:hAnsi="Futura Bold"/>
              </w:rPr>
              <w:t>NA STRANĚ JEDNÉ</w:t>
            </w:r>
          </w:p>
        </w:tc>
      </w:tr>
      <w:tr w:rsidR="003562E6">
        <w:trPr>
          <w:trHeight w:val="4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3562E6" w:rsidRDefault="00926B3A">
            <w:pPr>
              <w:pStyle w:val="Body"/>
            </w:pPr>
            <w:proofErr w:type="spellStart"/>
            <w:r>
              <w:rPr>
                <w:rFonts w:ascii="Futura Bold" w:hAnsi="Futura Bold"/>
              </w:rPr>
              <w:t>and</w:t>
            </w:r>
            <w:proofErr w:type="spellEnd"/>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3562E6" w:rsidRDefault="00926B3A">
            <w:pPr>
              <w:pStyle w:val="BodyCzech"/>
            </w:pPr>
            <w:r>
              <w:rPr>
                <w:rFonts w:ascii="Futura Bold" w:hAnsi="Futura Bold"/>
              </w:rPr>
              <w:t>a</w:t>
            </w:r>
          </w:p>
        </w:tc>
      </w:tr>
      <w:tr w:rsidR="003562E6">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pPr>
              <w:pStyle w:val="Body"/>
            </w:pPr>
            <w:r>
              <w:rPr>
                <w:rFonts w:eastAsia="Arial Unicode MS" w:cs="Arial Unicode MS"/>
              </w:rPr>
              <w:t xml:space="preserve">Knihovna a tiskárna pro </w:t>
            </w:r>
            <w:proofErr w:type="spellStart"/>
            <w:r>
              <w:rPr>
                <w:rFonts w:eastAsia="Arial Unicode MS" w:cs="Arial Unicode MS"/>
              </w:rPr>
              <w:t>nevidom</w:t>
            </w:r>
            <w:proofErr w:type="spellEnd"/>
            <w:r>
              <w:rPr>
                <w:rFonts w:eastAsia="Arial Unicode MS" w:cs="Arial Unicode MS"/>
                <w:lang w:val="fr-FR"/>
              </w:rPr>
              <w:t xml:space="preserve">é </w:t>
            </w:r>
            <w:proofErr w:type="spellStart"/>
            <w:proofErr w:type="gramStart"/>
            <w:r>
              <w:rPr>
                <w:rFonts w:eastAsia="Arial Unicode MS" w:cs="Arial Unicode MS"/>
                <w:lang w:val="en-US"/>
              </w:rPr>
              <w:t>K.E.Macana</w:t>
            </w:r>
            <w:proofErr w:type="spellEnd"/>
            <w:proofErr w:type="gramEnd"/>
            <w:r>
              <w:rPr>
                <w:rFonts w:eastAsia="Arial Unicode MS" w:cs="Arial Unicode MS"/>
                <w:lang w:val="en-US"/>
              </w:rPr>
              <w:t xml:space="preserve">, an </w:t>
            </w:r>
            <w:proofErr w:type="spellStart"/>
            <w:r>
              <w:rPr>
                <w:rFonts w:eastAsia="Arial Unicode MS" w:cs="Arial Unicode MS"/>
                <w:lang w:val="en-US"/>
              </w:rPr>
              <w:t>organisation</w:t>
            </w:r>
            <w:proofErr w:type="spellEnd"/>
            <w:r>
              <w:rPr>
                <w:rFonts w:eastAsia="Arial Unicode MS" w:cs="Arial Unicode MS"/>
                <w:lang w:val="en-US"/>
              </w:rPr>
              <w:t xml:space="preserve"> established in the </w:t>
            </w:r>
            <w:proofErr w:type="spellStart"/>
            <w:r>
              <w:rPr>
                <w:rFonts w:eastAsia="Arial Unicode MS" w:cs="Arial Unicode MS"/>
              </w:rPr>
              <w:t>Czech</w:t>
            </w:r>
            <w:proofErr w:type="spellEnd"/>
            <w:r>
              <w:rPr>
                <w:rFonts w:eastAsia="Arial Unicode MS" w:cs="Arial Unicode MS"/>
              </w:rPr>
              <w:t xml:space="preserve"> </w:t>
            </w:r>
            <w:proofErr w:type="spellStart"/>
            <w:r>
              <w:rPr>
                <w:rFonts w:eastAsia="Arial Unicode MS" w:cs="Arial Unicode MS"/>
              </w:rPr>
              <w:t>Republic</w:t>
            </w:r>
            <w:proofErr w:type="spellEnd"/>
            <w:r>
              <w:rPr>
                <w:rFonts w:eastAsia="Arial Unicode MS" w:cs="Arial Unicode MS"/>
              </w:rPr>
              <w:t xml:space="preserve"> </w:t>
            </w:r>
            <w:proofErr w:type="spellStart"/>
            <w:r>
              <w:rPr>
                <w:rFonts w:eastAsia="Arial Unicode MS" w:cs="Arial Unicode MS"/>
              </w:rPr>
              <w:t>under</w:t>
            </w:r>
            <w:proofErr w:type="spellEnd"/>
            <w:r>
              <w:rPr>
                <w:rFonts w:eastAsia="Arial Unicode MS" w:cs="Arial Unicode MS"/>
              </w:rPr>
              <w:t xml:space="preserve"> </w:t>
            </w:r>
            <w:proofErr w:type="spellStart"/>
            <w:r>
              <w:rPr>
                <w:rFonts w:eastAsia="Arial Unicode MS" w:cs="Arial Unicode MS"/>
              </w:rPr>
              <w:t>identification</w:t>
            </w:r>
            <w:proofErr w:type="spellEnd"/>
            <w:r>
              <w:rPr>
                <w:rFonts w:eastAsia="Arial Unicode MS" w:cs="Arial Unicode MS"/>
                <w:lang w:val="en-US"/>
              </w:rPr>
              <w:t xml:space="preserve"> number 14893631 whose registered office is at </w:t>
            </w:r>
            <w:proofErr w:type="spellStart"/>
            <w:r>
              <w:rPr>
                <w:rFonts w:eastAsia="Arial Unicode MS" w:cs="Arial Unicode MS"/>
                <w:lang w:val="en-US"/>
              </w:rPr>
              <w:t>Ve</w:t>
            </w:r>
            <w:proofErr w:type="spellEnd"/>
            <w:r>
              <w:rPr>
                <w:rFonts w:eastAsia="Arial Unicode MS" w:cs="Arial Unicode MS"/>
                <w:lang w:val="en-US"/>
              </w:rPr>
              <w:t xml:space="preserve"> </w:t>
            </w:r>
            <w:proofErr w:type="spellStart"/>
            <w:r>
              <w:rPr>
                <w:rFonts w:eastAsia="Arial Unicode MS" w:cs="Arial Unicode MS"/>
                <w:lang w:val="en-US"/>
              </w:rPr>
              <w:t>Sme</w:t>
            </w:r>
            <w:r>
              <w:rPr>
                <w:rFonts w:eastAsia="Arial Unicode MS" w:cs="Arial Unicode MS"/>
              </w:rPr>
              <w:t>čkách</w:t>
            </w:r>
            <w:proofErr w:type="spellEnd"/>
            <w:r>
              <w:rPr>
                <w:rFonts w:eastAsia="Arial Unicode MS" w:cs="Arial Unicode MS"/>
              </w:rPr>
              <w:t xml:space="preserve"> 15, 115 17 Praha, </w:t>
            </w:r>
            <w:proofErr w:type="spellStart"/>
            <w:r>
              <w:rPr>
                <w:rFonts w:eastAsia="Arial Unicode MS" w:cs="Arial Unicode MS"/>
              </w:rPr>
              <w:t>Czech</w:t>
            </w:r>
            <w:proofErr w:type="spellEnd"/>
            <w:r>
              <w:rPr>
                <w:rFonts w:eastAsia="Arial Unicode MS" w:cs="Arial Unicode MS"/>
              </w:rPr>
              <w:t xml:space="preserve"> </w:t>
            </w:r>
            <w:proofErr w:type="spellStart"/>
            <w:r>
              <w:rPr>
                <w:rFonts w:eastAsia="Arial Unicode MS" w:cs="Arial Unicode MS"/>
              </w:rPr>
              <w:t>Republic</w:t>
            </w:r>
            <w:proofErr w:type="spellEnd"/>
            <w:r>
              <w:rPr>
                <w:rFonts w:eastAsia="Arial Unicode MS" w:cs="Arial Unicode MS"/>
              </w:rPr>
              <w:t xml:space="preserve">, </w:t>
            </w:r>
            <w:proofErr w:type="spellStart"/>
            <w:r>
              <w:rPr>
                <w:rFonts w:eastAsia="Arial Unicode MS" w:cs="Arial Unicode MS"/>
              </w:rPr>
              <w:t>represented</w:t>
            </w:r>
            <w:proofErr w:type="spellEnd"/>
            <w:r>
              <w:rPr>
                <w:rFonts w:eastAsia="Arial Unicode MS" w:cs="Arial Unicode MS"/>
              </w:rPr>
              <w:t xml:space="preserve"> by Bohdan </w:t>
            </w:r>
            <w:proofErr w:type="spellStart"/>
            <w:r>
              <w:rPr>
                <w:rFonts w:eastAsia="Arial Unicode MS" w:cs="Arial Unicode MS"/>
              </w:rPr>
              <w:t>Roule</w:t>
            </w:r>
            <w:proofErr w:type="spellEnd"/>
            <w:r>
              <w:rPr>
                <w:rFonts w:eastAsia="Arial Unicode MS" w:cs="Arial Unicode MS"/>
              </w:rPr>
              <w:t xml:space="preserve">, </w:t>
            </w:r>
            <w:proofErr w:type="spellStart"/>
            <w:r>
              <w:rPr>
                <w:rFonts w:eastAsia="Arial Unicode MS" w:cs="Arial Unicode MS"/>
              </w:rPr>
              <w:t>Director</w:t>
            </w:r>
            <w:proofErr w:type="spellEnd"/>
            <w:r>
              <w:rPr>
                <w:rFonts w:ascii="Arial Unicode MS" w:eastAsia="Arial Unicode MS" w:hAnsi="Arial Unicode MS" w:cs="Arial Unicode MS"/>
              </w:rPr>
              <w:br/>
            </w:r>
            <w:r>
              <w:rPr>
                <w:rFonts w:eastAsia="Arial Unicode MS" w:cs="Arial Unicode MS"/>
                <w:lang w:val="en-US"/>
              </w:rPr>
              <w:t xml:space="preserve">(the </w:t>
            </w:r>
            <w:r>
              <w:rPr>
                <w:rFonts w:ascii="Futura Bold" w:hAnsi="Futura Bold"/>
              </w:rPr>
              <w:t>“</w:t>
            </w:r>
            <w:r>
              <w:rPr>
                <w:rFonts w:ascii="Futura Bold" w:hAnsi="Futura Bold"/>
                <w:lang w:val="en-US"/>
              </w:rPr>
              <w:t>Licensee</w:t>
            </w:r>
            <w:r>
              <w:rPr>
                <w:rFonts w:ascii="Futura Bold" w:hAnsi="Futura Bold"/>
              </w:rPr>
              <w:t>”</w:t>
            </w:r>
            <w:r>
              <w:rPr>
                <w:rFonts w:eastAsia="Arial Unicode MS" w:cs="Arial Unicode MS"/>
              </w:rPr>
              <w:t>)</w:t>
            </w:r>
            <w:r>
              <w:rPr>
                <w:rFonts w:ascii="Arial Unicode MS" w:eastAsia="Arial Unicode MS" w:hAnsi="Arial Unicode MS" w:cs="Arial Unicode MS"/>
              </w:rPr>
              <w:br/>
            </w:r>
            <w:r>
              <w:rPr>
                <w:rFonts w:ascii="Futura Bold" w:hAnsi="Futura Bold"/>
                <w:lang w:val="en-US"/>
              </w:rPr>
              <w:t>OF THE SECOND PART</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pPr>
              <w:pStyle w:val="BodyCzech"/>
            </w:pPr>
            <w:r>
              <w:t xml:space="preserve">Knihovna a tiskárna pro </w:t>
            </w:r>
            <w:proofErr w:type="spellStart"/>
            <w:r>
              <w:t>nevidom</w:t>
            </w:r>
            <w:proofErr w:type="spellEnd"/>
            <w:r>
              <w:rPr>
                <w:lang w:val="fr-FR"/>
              </w:rPr>
              <w:t xml:space="preserve">é </w:t>
            </w:r>
            <w:proofErr w:type="gramStart"/>
            <w:r>
              <w:rPr>
                <w:lang w:val="pt-PT"/>
              </w:rPr>
              <w:t>K.E.Macana</w:t>
            </w:r>
            <w:proofErr w:type="gramEnd"/>
            <w:r>
              <w:rPr>
                <w:lang w:val="pt-PT"/>
              </w:rPr>
              <w:t>, organi</w:t>
            </w:r>
            <w:proofErr w:type="spellStart"/>
            <w:r>
              <w:t>zace</w:t>
            </w:r>
            <w:proofErr w:type="spellEnd"/>
            <w:r>
              <w:t xml:space="preserve"> založena v České republice s IČO 14893631, jejíž sídlo je na adrese</w:t>
            </w:r>
            <w:r>
              <w:rPr>
                <w:lang w:val="de-DE"/>
              </w:rPr>
              <w:t xml:space="preserve"> </w:t>
            </w:r>
            <w:proofErr w:type="spellStart"/>
            <w:r>
              <w:rPr>
                <w:lang w:val="de-DE"/>
              </w:rPr>
              <w:t>Ve</w:t>
            </w:r>
            <w:proofErr w:type="spellEnd"/>
            <w:r>
              <w:t xml:space="preserve"> Smečkách 15, 115 17 Praha, Česká republika, za kterou jedná Bohdan </w:t>
            </w:r>
            <w:proofErr w:type="spellStart"/>
            <w:r>
              <w:t>Roule</w:t>
            </w:r>
            <w:proofErr w:type="spellEnd"/>
            <w:r>
              <w:t>, ředitel</w:t>
            </w:r>
            <w:r>
              <w:rPr>
                <w:rFonts w:ascii="Arial Unicode MS" w:hAnsi="Arial Unicode MS"/>
              </w:rPr>
              <w:br/>
            </w:r>
            <w:r>
              <w:t xml:space="preserve">(dále jako </w:t>
            </w:r>
            <w:r>
              <w:rPr>
                <w:rFonts w:ascii="Futura Bold" w:hAnsi="Futura Bold"/>
              </w:rPr>
              <w:t>„Nabyvatel”</w:t>
            </w:r>
            <w:r>
              <w:t>)</w:t>
            </w:r>
            <w:r>
              <w:rPr>
                <w:rFonts w:ascii="Arial Unicode MS" w:hAnsi="Arial Unicode MS"/>
              </w:rPr>
              <w:br/>
            </w:r>
            <w:r>
              <w:rPr>
                <w:rFonts w:ascii="Futura Bold" w:hAnsi="Futura Bold"/>
              </w:rPr>
              <w:t>NA STRANĚ DRUHÉ</w:t>
            </w:r>
          </w:p>
        </w:tc>
      </w:tr>
      <w:tr w:rsidR="003562E6">
        <w:trPr>
          <w:trHeight w:val="107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3562E6" w:rsidRDefault="00926B3A">
            <w:pPr>
              <w:pStyle w:val="Body"/>
            </w:pPr>
            <w:r>
              <w:rPr>
                <w:rFonts w:eastAsia="Arial Unicode MS" w:cs="Arial Unicode MS"/>
                <w:lang w:val="en-US"/>
              </w:rPr>
              <w:t xml:space="preserve">(Licensor and Licensee hereinafter jointly referred to as the </w:t>
            </w:r>
            <w:r>
              <w:rPr>
                <w:rFonts w:ascii="Futura Bold" w:hAnsi="Futura Bold"/>
              </w:rPr>
              <w:t>“</w:t>
            </w:r>
            <w:r>
              <w:rPr>
                <w:rFonts w:ascii="Futura Bold" w:hAnsi="Futura Bold"/>
                <w:lang w:val="fr-FR"/>
              </w:rPr>
              <w:t>Parties</w:t>
            </w:r>
            <w:r>
              <w:rPr>
                <w:rFonts w:ascii="Futura Bold" w:hAnsi="Futura Bold"/>
              </w:rPr>
              <w:t>”</w:t>
            </w:r>
            <w:r>
              <w:rPr>
                <w:rFonts w:eastAsia="Arial Unicode MS" w:cs="Arial Unicode MS"/>
                <w:lang w:val="en-US"/>
              </w:rPr>
              <w:t xml:space="preserve"> and individually as the </w:t>
            </w:r>
            <w:r>
              <w:rPr>
                <w:rFonts w:ascii="Futura Bold" w:hAnsi="Futura Bold"/>
              </w:rPr>
              <w:t>“Party”</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3562E6" w:rsidRDefault="00926B3A">
            <w:pPr>
              <w:pStyle w:val="BodyCzech"/>
            </w:pPr>
            <w:r>
              <w:t xml:space="preserve">(Poskytovatel a Nabyvatel dále též společně jako </w:t>
            </w:r>
            <w:r>
              <w:rPr>
                <w:rFonts w:ascii="Futura Bold" w:hAnsi="Futura Bold"/>
              </w:rPr>
              <w:t>„Smluvní strany”</w:t>
            </w:r>
            <w:r>
              <w:t xml:space="preserve"> a každý jednotlivě jako </w:t>
            </w:r>
            <w:r>
              <w:rPr>
                <w:rFonts w:ascii="Futura Bold" w:hAnsi="Futura Bold"/>
              </w:rPr>
              <w:t>„Smluvní strana”</w:t>
            </w:r>
            <w:r>
              <w:t>)</w:t>
            </w:r>
          </w:p>
        </w:tc>
      </w:tr>
      <w:tr w:rsidR="003562E6">
        <w:trPr>
          <w:trHeight w:val="31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3562E6" w:rsidRDefault="00926B3A">
            <w:pPr>
              <w:pStyle w:val="Heading"/>
            </w:pPr>
            <w:r>
              <w:rPr>
                <w:rFonts w:eastAsia="Arial Unicode MS" w:cs="Arial Unicode MS"/>
              </w:rPr>
              <w:lastRenderedPageBreak/>
              <w:t>Background</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3562E6" w:rsidRDefault="00926B3A">
            <w:pPr>
              <w:pStyle w:val="HEADINGCZECH"/>
            </w:pPr>
            <w:r>
              <w:rPr>
                <w:rFonts w:eastAsia="Arial Unicode MS" w:cs="Arial Unicode MS"/>
              </w:rPr>
              <w:t>Pozadí</w:t>
            </w:r>
          </w:p>
        </w:tc>
      </w:tr>
      <w:tr w:rsidR="003562E6">
        <w:trPr>
          <w:trHeight w:val="360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3562E6" w:rsidRDefault="00926B3A">
            <w:pPr>
              <w:pStyle w:val="Body"/>
            </w:pPr>
            <w:r>
              <w:rPr>
                <w:rFonts w:eastAsia="Arial Unicode MS" w:cs="Arial Unicode MS"/>
                <w:lang w:val="en-US"/>
              </w:rPr>
              <w:t xml:space="preserve">The Parties entered into the </w:t>
            </w:r>
            <w:proofErr w:type="spellStart"/>
            <w:r>
              <w:rPr>
                <w:rFonts w:eastAsia="Arial Unicode MS" w:cs="Arial Unicode MS"/>
                <w:lang w:val="en-US"/>
              </w:rPr>
              <w:t>Licence</w:t>
            </w:r>
            <w:proofErr w:type="spellEnd"/>
            <w:r>
              <w:rPr>
                <w:rFonts w:eastAsia="Arial Unicode MS" w:cs="Arial Unicode MS"/>
                <w:lang w:val="en-US"/>
              </w:rPr>
              <w:t xml:space="preserve"> Agreement dated 15th December 2017</w:t>
            </w:r>
            <w:r>
              <w:rPr>
                <w:rFonts w:eastAsia="Arial Unicode MS" w:cs="Arial Unicode MS"/>
              </w:rPr>
              <w:t xml:space="preserve">, </w:t>
            </w:r>
            <w:proofErr w:type="spellStart"/>
            <w:r>
              <w:rPr>
                <w:rFonts w:eastAsia="Arial Unicode MS" w:cs="Arial Unicode MS"/>
              </w:rPr>
              <w:t>amending</w:t>
            </w:r>
            <w:proofErr w:type="spellEnd"/>
            <w:r>
              <w:rPr>
                <w:rFonts w:eastAsia="Arial Unicode MS" w:cs="Arial Unicode MS"/>
              </w:rPr>
              <w:t xml:space="preserve"> </w:t>
            </w:r>
            <w:proofErr w:type="spellStart"/>
            <w:r>
              <w:rPr>
                <w:rFonts w:eastAsia="Arial Unicode MS" w:cs="Arial Unicode MS"/>
              </w:rPr>
              <w:t>it</w:t>
            </w:r>
            <w:proofErr w:type="spellEnd"/>
            <w:r>
              <w:rPr>
                <w:rFonts w:eastAsia="Arial Unicode MS" w:cs="Arial Unicode MS"/>
              </w:rPr>
              <w:t xml:space="preserve"> on </w:t>
            </w:r>
            <w:proofErr w:type="spellStart"/>
            <w:r>
              <w:rPr>
                <w:rFonts w:eastAsia="Arial Unicode MS" w:cs="Arial Unicode MS"/>
              </w:rPr>
              <w:t>the</w:t>
            </w:r>
            <w:proofErr w:type="spellEnd"/>
            <w:r>
              <w:rPr>
                <w:rFonts w:eastAsia="Arial Unicode MS" w:cs="Arial Unicode MS"/>
              </w:rPr>
              <w:t xml:space="preserve"> </w:t>
            </w:r>
            <w:r>
              <w:rPr>
                <w:rFonts w:eastAsia="Arial Unicode MS" w:cs="Arial Unicode MS"/>
                <w:lang w:val="en-US"/>
              </w:rPr>
              <w:t>16</w:t>
            </w:r>
            <w:r>
              <w:rPr>
                <w:rFonts w:eastAsia="Arial Unicode MS" w:cs="Arial Unicode MS"/>
                <w:vertAlign w:val="superscript"/>
                <w:lang w:val="en-US"/>
              </w:rPr>
              <w:t>th</w:t>
            </w:r>
            <w:r>
              <w:rPr>
                <w:rFonts w:eastAsia="Arial Unicode MS" w:cs="Arial Unicode MS"/>
                <w:lang w:val="en-US"/>
              </w:rPr>
              <w:t xml:space="preserve"> April 2018 with </w:t>
            </w:r>
            <w:proofErr w:type="spellStart"/>
            <w:r>
              <w:rPr>
                <w:rFonts w:eastAsia="Arial Unicode MS" w:cs="Arial Unicode MS"/>
              </w:rPr>
              <w:t>an</w:t>
            </w:r>
            <w:proofErr w:type="spellEnd"/>
            <w:r>
              <w:rPr>
                <w:rFonts w:eastAsia="Arial Unicode MS" w:cs="Arial Unicode MS"/>
              </w:rPr>
              <w:t xml:space="preserve"> </w:t>
            </w:r>
            <w:r>
              <w:rPr>
                <w:rFonts w:eastAsia="Arial Unicode MS" w:cs="Arial Unicode MS"/>
                <w:lang w:val="en-US"/>
              </w:rPr>
              <w:t>amending agreement</w:t>
            </w:r>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r>
              <w:rPr>
                <w:rFonts w:ascii="Futura Bold" w:hAnsi="Futura Bold"/>
              </w:rPr>
              <w:t>“</w:t>
            </w:r>
            <w:proofErr w:type="spellStart"/>
            <w:r>
              <w:rPr>
                <w:rFonts w:ascii="Futura Bold" w:hAnsi="Futura Bold"/>
              </w:rPr>
              <w:t>First</w:t>
            </w:r>
            <w:proofErr w:type="spellEnd"/>
            <w:r>
              <w:rPr>
                <w:rFonts w:ascii="Futura Bold" w:hAnsi="Futura Bold"/>
              </w:rPr>
              <w:t xml:space="preserve"> </w:t>
            </w:r>
            <w:proofErr w:type="spellStart"/>
            <w:r>
              <w:rPr>
                <w:rFonts w:ascii="Futura Bold" w:hAnsi="Futura Bold"/>
              </w:rPr>
              <w:t>Amendment</w:t>
            </w:r>
            <w:proofErr w:type="spellEnd"/>
            <w:r>
              <w:rPr>
                <w:rFonts w:ascii="Futura Bold" w:hAnsi="Futura Bold"/>
              </w:rPr>
              <w:t>”</w:t>
            </w:r>
            <w:r>
              <w:rPr>
                <w:rFonts w:eastAsia="Arial Unicode MS" w:cs="Arial Unicode MS"/>
              </w:rPr>
              <w:t>)</w:t>
            </w:r>
            <w:r>
              <w:rPr>
                <w:rFonts w:eastAsia="Arial Unicode MS" w:cs="Arial Unicode MS"/>
                <w:lang w:val="en-US"/>
              </w:rPr>
              <w:t xml:space="preserve"> and later on 29th June 2018 with the second amending agreement</w:t>
            </w:r>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r>
              <w:rPr>
                <w:rFonts w:ascii="Futura Bold" w:hAnsi="Futura Bold"/>
              </w:rPr>
              <w:t>“</w:t>
            </w:r>
            <w:proofErr w:type="spellStart"/>
            <w:r>
              <w:rPr>
                <w:rFonts w:ascii="Futura Bold" w:hAnsi="Futura Bold"/>
              </w:rPr>
              <w:t>Second</w:t>
            </w:r>
            <w:proofErr w:type="spellEnd"/>
            <w:r>
              <w:rPr>
                <w:rFonts w:ascii="Futura Bold" w:hAnsi="Futura Bold"/>
              </w:rPr>
              <w:t xml:space="preserve"> </w:t>
            </w:r>
            <w:proofErr w:type="spellStart"/>
            <w:r>
              <w:rPr>
                <w:rFonts w:ascii="Futura Bold" w:hAnsi="Futura Bold"/>
              </w:rPr>
              <w:t>Amendment</w:t>
            </w:r>
            <w:proofErr w:type="spellEnd"/>
            <w:r>
              <w:rPr>
                <w:rFonts w:ascii="Futura Bold" w:hAnsi="Futura Bold"/>
              </w:rPr>
              <w:t>”</w:t>
            </w:r>
            <w:r>
              <w:rPr>
                <w:rFonts w:eastAsia="Arial Unicode MS" w:cs="Arial Unicode MS"/>
              </w:rPr>
              <w:t>)</w:t>
            </w:r>
            <w:r>
              <w:rPr>
                <w:rFonts w:eastAsia="Arial Unicode MS" w:cs="Arial Unicode MS"/>
                <w:lang w:val="en-US"/>
              </w:rPr>
              <w:t xml:space="preserve"> and later on 18th January 2019 with the third amending agreement (the </w:t>
            </w:r>
            <w:r>
              <w:rPr>
                <w:rFonts w:ascii="Futura Bold" w:hAnsi="Futura Bold"/>
                <w:lang w:val="en-US"/>
              </w:rPr>
              <w:t>“Third Amendment”</w:t>
            </w:r>
            <w:r>
              <w:rPr>
                <w:rFonts w:eastAsia="Arial Unicode MS" w:cs="Arial Unicode MS"/>
                <w:lang w:val="en-US"/>
              </w:rPr>
              <w:t>)</w:t>
            </w:r>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Licence </w:t>
            </w:r>
            <w:proofErr w:type="spellStart"/>
            <w:r>
              <w:rPr>
                <w:rFonts w:eastAsia="Arial Unicode MS" w:cs="Arial Unicode MS"/>
              </w:rPr>
              <w:t>Agreement</w:t>
            </w:r>
            <w:proofErr w:type="spellEnd"/>
            <w:r>
              <w:rPr>
                <w:rFonts w:eastAsia="Arial Unicode MS" w:cs="Arial Unicode MS"/>
              </w:rPr>
              <w:t xml:space="preserve"> in </w:t>
            </w:r>
            <w:proofErr w:type="spellStart"/>
            <w:r>
              <w:rPr>
                <w:rFonts w:eastAsia="Arial Unicode MS" w:cs="Arial Unicode MS"/>
              </w:rPr>
              <w:t>the</w:t>
            </w:r>
            <w:proofErr w:type="spellEnd"/>
            <w:r>
              <w:rPr>
                <w:rFonts w:eastAsia="Arial Unicode MS" w:cs="Arial Unicode MS"/>
              </w:rPr>
              <w:t xml:space="preserve"> text </w:t>
            </w:r>
            <w:proofErr w:type="spellStart"/>
            <w:r>
              <w:rPr>
                <w:rFonts w:eastAsia="Arial Unicode MS" w:cs="Arial Unicode MS"/>
              </w:rPr>
              <w:t>changed</w:t>
            </w:r>
            <w:proofErr w:type="spellEnd"/>
            <w:r>
              <w:rPr>
                <w:rFonts w:eastAsia="Arial Unicode MS" w:cs="Arial Unicode MS"/>
              </w:rPr>
              <w:t xml:space="preserve"> by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First</w:t>
            </w:r>
            <w:proofErr w:type="spellEnd"/>
            <w:r>
              <w:rPr>
                <w:rFonts w:eastAsia="Arial Unicode MS" w:cs="Arial Unicode MS"/>
              </w:rPr>
              <w:t xml:space="preserve"> </w:t>
            </w:r>
            <w:proofErr w:type="spellStart"/>
            <w:r>
              <w:rPr>
                <w:rFonts w:eastAsia="Arial Unicode MS" w:cs="Arial Unicode MS"/>
              </w:rPr>
              <w:t>Amendment</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Second</w:t>
            </w:r>
            <w:proofErr w:type="spellEnd"/>
            <w:r>
              <w:rPr>
                <w:rFonts w:eastAsia="Arial Unicode MS" w:cs="Arial Unicode MS"/>
              </w:rPr>
              <w:t xml:space="preserve"> </w:t>
            </w:r>
            <w:proofErr w:type="spellStart"/>
            <w:r>
              <w:rPr>
                <w:rFonts w:eastAsia="Arial Unicode MS" w:cs="Arial Unicode MS"/>
              </w:rPr>
              <w:t>Amendment</w:t>
            </w:r>
            <w:proofErr w:type="spellEnd"/>
            <w:r>
              <w:rPr>
                <w:rFonts w:eastAsia="Arial Unicode MS" w:cs="Arial Unicode MS"/>
              </w:rPr>
              <w:t xml:space="preserve"> </w:t>
            </w:r>
            <w:proofErr w:type="spellStart"/>
            <w:r>
              <w:rPr>
                <w:rFonts w:eastAsia="Arial Unicode MS" w:cs="Arial Unicode MS"/>
              </w:rPr>
              <w:t>shall</w:t>
            </w:r>
            <w:proofErr w:type="spellEnd"/>
            <w:r>
              <w:rPr>
                <w:rFonts w:eastAsia="Arial Unicode MS" w:cs="Arial Unicode MS"/>
              </w:rPr>
              <w:t xml:space="preserve"> </w:t>
            </w:r>
            <w:proofErr w:type="spellStart"/>
            <w:r>
              <w:rPr>
                <w:rFonts w:eastAsia="Arial Unicode MS" w:cs="Arial Unicode MS"/>
              </w:rPr>
              <w:t>be</w:t>
            </w:r>
            <w:proofErr w:type="spellEnd"/>
            <w:r>
              <w:rPr>
                <w:rFonts w:eastAsia="Arial Unicode MS" w:cs="Arial Unicode MS"/>
              </w:rPr>
              <w:t xml:space="preserve"> </w:t>
            </w:r>
            <w:proofErr w:type="spellStart"/>
            <w:r>
              <w:rPr>
                <w:rFonts w:eastAsia="Arial Unicode MS" w:cs="Arial Unicode MS"/>
              </w:rPr>
              <w:t>hereinafter</w:t>
            </w:r>
            <w:proofErr w:type="spellEnd"/>
            <w:r>
              <w:rPr>
                <w:rFonts w:eastAsia="Arial Unicode MS" w:cs="Arial Unicode MS"/>
              </w:rPr>
              <w:t xml:space="preserve"> </w:t>
            </w:r>
            <w:proofErr w:type="spellStart"/>
            <w:r>
              <w:rPr>
                <w:rFonts w:eastAsia="Arial Unicode MS" w:cs="Arial Unicode MS"/>
              </w:rPr>
              <w:t>known</w:t>
            </w:r>
            <w:proofErr w:type="spellEnd"/>
            <w:r>
              <w:rPr>
                <w:rFonts w:eastAsia="Arial Unicode MS" w:cs="Arial Unicode MS"/>
              </w:rPr>
              <w:t xml:space="preserve"> </w:t>
            </w:r>
            <w:proofErr w:type="spellStart"/>
            <w:r>
              <w:rPr>
                <w:rFonts w:eastAsia="Arial Unicode MS" w:cs="Arial Unicode MS"/>
              </w:rPr>
              <w:t>also</w:t>
            </w:r>
            <w:proofErr w:type="spellEnd"/>
            <w:r>
              <w:rPr>
                <w:rFonts w:eastAsia="Arial Unicode MS" w:cs="Arial Unicode MS"/>
              </w:rPr>
              <w:t xml:space="preserve"> as </w:t>
            </w:r>
            <w:proofErr w:type="spellStart"/>
            <w:r>
              <w:rPr>
                <w:rFonts w:eastAsia="Arial Unicode MS" w:cs="Arial Unicode MS"/>
              </w:rPr>
              <w:t>the</w:t>
            </w:r>
            <w:proofErr w:type="spellEnd"/>
            <w:r>
              <w:rPr>
                <w:rFonts w:eastAsia="Arial Unicode MS" w:cs="Arial Unicode MS"/>
              </w:rPr>
              <w:t xml:space="preserve"> “</w:t>
            </w:r>
            <w:r>
              <w:rPr>
                <w:rFonts w:ascii="Futura Bold" w:hAnsi="Futura Bold"/>
                <w:lang w:val="en-US"/>
              </w:rPr>
              <w:t>Agreement</w:t>
            </w:r>
            <w:r>
              <w:rPr>
                <w:rFonts w:eastAsia="Arial Unicode MS" w:cs="Arial Unicode MS"/>
              </w:rPr>
              <w:t>”</w:t>
            </w:r>
            <w:r>
              <w:rPr>
                <w:rFonts w:eastAsia="Arial Unicode MS" w:cs="Arial Unicode MS"/>
                <w:lang w:val="en-US"/>
              </w:rPr>
              <w:t xml:space="preserve">. The Parties intend to amend the Agreement on the terms and conditions set forth in this </w:t>
            </w:r>
            <w:r>
              <w:rPr>
                <w:rFonts w:ascii="Futura Bold" w:hAnsi="Futura Bold"/>
              </w:rPr>
              <w:t>“</w:t>
            </w:r>
            <w:r>
              <w:rPr>
                <w:rFonts w:ascii="Futura Bold" w:hAnsi="Futura Bold"/>
                <w:lang w:val="en-US"/>
              </w:rPr>
              <w:t>Amendment</w:t>
            </w:r>
            <w:r>
              <w:rPr>
                <w:rFonts w:ascii="Futura Bold" w:hAnsi="Futura Bold"/>
              </w:rPr>
              <w:t>”</w:t>
            </w:r>
            <w:r>
              <w:rPr>
                <w:rFonts w:eastAsia="Arial Unicode MS" w:cs="Arial Unicode MS"/>
                <w:lang w:val="en-US"/>
              </w:rPr>
              <w:t xml:space="preserve">. This Amendment is the </w:t>
            </w:r>
            <w:r>
              <w:rPr>
                <w:rFonts w:eastAsia="Arial Unicode MS" w:cs="Arial Unicode MS"/>
                <w:u w:val="single"/>
                <w:lang w:val="en-US"/>
              </w:rPr>
              <w:t>4</w:t>
            </w:r>
            <w:r>
              <w:rPr>
                <w:rFonts w:eastAsia="Arial Unicode MS" w:cs="Arial Unicode MS"/>
                <w:u w:val="single"/>
                <w:vertAlign w:val="superscript"/>
                <w:lang w:val="en-US"/>
              </w:rPr>
              <w:t>th</w:t>
            </w:r>
            <w:r>
              <w:rPr>
                <w:rFonts w:eastAsia="Arial Unicode MS" w:cs="Arial Unicode MS"/>
                <w:lang w:val="en-US"/>
              </w:rPr>
              <w:t xml:space="preserve"> amending agreement to the Agreement.</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3562E6" w:rsidRDefault="00926B3A">
            <w:pPr>
              <w:pStyle w:val="BodyCzech"/>
            </w:pPr>
            <w:r>
              <w:t>Smluvní strany uzavřely dne 15. prosince 2017 Licenční smlouvu</w:t>
            </w:r>
            <w:r>
              <w:rPr>
                <w:lang w:val="en-US"/>
              </w:rPr>
              <w:t xml:space="preserve"> </w:t>
            </w:r>
            <w:proofErr w:type="spellStart"/>
            <w:r>
              <w:rPr>
                <w:lang w:val="en-US"/>
              </w:rPr>
              <w:t>a</w:t>
            </w:r>
            <w:proofErr w:type="spellEnd"/>
            <w:r>
              <w:rPr>
                <w:lang w:val="en-US"/>
              </w:rPr>
              <w:t xml:space="preserve"> u</w:t>
            </w:r>
            <w:r>
              <w:t xml:space="preserve">činily k ní </w:t>
            </w:r>
            <w:proofErr w:type="spellStart"/>
            <w:r>
              <w:rPr>
                <w:lang w:val="en-US"/>
              </w:rPr>
              <w:t>dodatek</w:t>
            </w:r>
            <w:proofErr w:type="spellEnd"/>
            <w:r>
              <w:rPr>
                <w:lang w:val="en-US"/>
              </w:rPr>
              <w:t xml:space="preserve"> </w:t>
            </w:r>
            <w:r>
              <w:t>podepsaný 16. dubna 2018</w:t>
            </w:r>
            <w:r>
              <w:rPr>
                <w:lang w:val="en-US"/>
              </w:rPr>
              <w:t xml:space="preserve"> </w:t>
            </w:r>
            <w:r>
              <w:t xml:space="preserve">(dále jen </w:t>
            </w:r>
            <w:r>
              <w:rPr>
                <w:rFonts w:ascii="Futura Bold" w:hAnsi="Futura Bold"/>
              </w:rPr>
              <w:t>„První dodatek“</w:t>
            </w:r>
            <w:r>
              <w:t xml:space="preserve">) a pak druhý dodatek </w:t>
            </w:r>
            <w:proofErr w:type="gramStart"/>
            <w:r>
              <w:t>podepsaný</w:t>
            </w:r>
            <w:r>
              <w:rPr>
                <w:lang w:val="en-US"/>
              </w:rPr>
              <w:t xml:space="preserve">  29</w:t>
            </w:r>
            <w:proofErr w:type="gramEnd"/>
            <w:r>
              <w:rPr>
                <w:lang w:val="en-US"/>
              </w:rPr>
              <w:t>.</w:t>
            </w:r>
            <w:r>
              <w:t xml:space="preserve"> června 2018 (dále jen </w:t>
            </w:r>
            <w:r>
              <w:rPr>
                <w:rFonts w:ascii="Futura Bold" w:hAnsi="Futura Bold"/>
              </w:rPr>
              <w:t>„Druhý dodatek“</w:t>
            </w:r>
            <w:r>
              <w:t>)</w:t>
            </w:r>
            <w:r>
              <w:rPr>
                <w:lang w:val="en-US"/>
              </w:rPr>
              <w:t xml:space="preserve"> a </w:t>
            </w:r>
            <w:proofErr w:type="spellStart"/>
            <w:r>
              <w:rPr>
                <w:lang w:val="en-US"/>
              </w:rPr>
              <w:t>pak</w:t>
            </w:r>
            <w:proofErr w:type="spellEnd"/>
            <w:r>
              <w:rPr>
                <w:lang w:val="en-US"/>
              </w:rPr>
              <w:t xml:space="preserve"> </w:t>
            </w:r>
            <w:r>
              <w:t xml:space="preserve">třetí </w:t>
            </w:r>
            <w:proofErr w:type="spellStart"/>
            <w:r>
              <w:rPr>
                <w:lang w:val="en-US"/>
              </w:rPr>
              <w:t>dodatek</w:t>
            </w:r>
            <w:proofErr w:type="spellEnd"/>
            <w:r>
              <w:rPr>
                <w:lang w:val="en-US"/>
              </w:rPr>
              <w:t xml:space="preserve"> </w:t>
            </w:r>
            <w:proofErr w:type="spellStart"/>
            <w:r>
              <w:rPr>
                <w:lang w:val="en-US"/>
              </w:rPr>
              <w:t>podepsan</w:t>
            </w:r>
            <w:proofErr w:type="spellEnd"/>
            <w:r>
              <w:t xml:space="preserve">ý </w:t>
            </w:r>
            <w:r>
              <w:rPr>
                <w:lang w:val="en-US"/>
              </w:rPr>
              <w:t>18</w:t>
            </w:r>
            <w:r>
              <w:t xml:space="preserve">. ledna 2019 (dále jen </w:t>
            </w:r>
            <w:r>
              <w:rPr>
                <w:rFonts w:ascii="Futura Bold" w:hAnsi="Futura Bold"/>
              </w:rPr>
              <w:t>„Třetí dodatek“</w:t>
            </w:r>
            <w:r>
              <w:t xml:space="preserve">), Licenční smlouva ve znění změněném Prvním dodatkem, Druhým dodatkem a Třetím dodatkem dále jako </w:t>
            </w:r>
            <w:r>
              <w:rPr>
                <w:rFonts w:ascii="Futura Bold" w:hAnsi="Futura Bold"/>
              </w:rPr>
              <w:t>„Smlouva“</w:t>
            </w:r>
            <w:r>
              <w:t xml:space="preserve">. Smluvní strany chtějí uvedenou Smlouvu změnit za podmínek uvedených v tomto </w:t>
            </w:r>
            <w:r>
              <w:rPr>
                <w:rFonts w:ascii="Futura Bold" w:hAnsi="Futura Bold"/>
              </w:rPr>
              <w:t>“Dodatku”</w:t>
            </w:r>
            <w:r>
              <w:t xml:space="preserve">. Tento Dodatek je </w:t>
            </w:r>
            <w:r>
              <w:rPr>
                <w:u w:val="single"/>
              </w:rPr>
              <w:t>čtvrtým</w:t>
            </w:r>
            <w:r>
              <w:t xml:space="preserve"> dodatkem ke Smlouvě.</w:t>
            </w:r>
          </w:p>
        </w:tc>
      </w:tr>
      <w:tr w:rsidR="003562E6">
        <w:trPr>
          <w:trHeight w:val="61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3562E6" w:rsidRDefault="00926B3A">
            <w:pPr>
              <w:pStyle w:val="Heading"/>
            </w:pPr>
            <w:r>
              <w:rPr>
                <w:rFonts w:eastAsia="Arial Unicode MS" w:cs="Arial Unicode MS"/>
              </w:rPr>
              <w:t>The agreement shall be amended as follows:</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3562E6" w:rsidRDefault="00926B3A">
            <w:pPr>
              <w:pStyle w:val="HEADINGCZECH"/>
            </w:pPr>
            <w:r>
              <w:rPr>
                <w:rFonts w:eastAsia="Arial Unicode MS" w:cs="Arial Unicode MS"/>
              </w:rPr>
              <w:t>Ke smlouvě je učiněn následující dodatek:</w:t>
            </w:r>
          </w:p>
        </w:tc>
      </w:tr>
      <w:tr w:rsidR="003562E6">
        <w:trPr>
          <w:trHeight w:val="120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3562E6" w:rsidRDefault="00926B3A">
            <w:pPr>
              <w:pStyle w:val="Body"/>
            </w:pPr>
            <w:r>
              <w:rPr>
                <w:rFonts w:eastAsia="Arial Unicode MS" w:cs="Arial Unicode MS"/>
              </w:rPr>
              <w:t xml:space="preserve">IN CONSIDERATION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mutual</w:t>
            </w:r>
            <w:proofErr w:type="spellEnd"/>
            <w:r>
              <w:rPr>
                <w:rFonts w:eastAsia="Arial Unicode MS" w:cs="Arial Unicode MS"/>
              </w:rPr>
              <w:t xml:space="preserve"> </w:t>
            </w:r>
            <w:proofErr w:type="spellStart"/>
            <w:r>
              <w:rPr>
                <w:rFonts w:eastAsia="Arial Unicode MS" w:cs="Arial Unicode MS"/>
              </w:rPr>
              <w:t>benefits</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obligations</w:t>
            </w:r>
            <w:proofErr w:type="spellEnd"/>
            <w:r>
              <w:rPr>
                <w:rFonts w:eastAsia="Arial Unicode MS" w:cs="Arial Unicode MS"/>
              </w:rPr>
              <w:t xml:space="preserve"> set </w:t>
            </w:r>
            <w:proofErr w:type="spellStart"/>
            <w:r>
              <w:rPr>
                <w:rFonts w:eastAsia="Arial Unicode MS" w:cs="Arial Unicode MS"/>
              </w:rPr>
              <w:t>forth</w:t>
            </w:r>
            <w:proofErr w:type="spellEnd"/>
            <w:r>
              <w:rPr>
                <w:rFonts w:eastAsia="Arial Unicode MS" w:cs="Arial Unicode MS"/>
              </w:rPr>
              <w:t xml:space="preserve"> in </w:t>
            </w: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Agreement</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sufficiency</w:t>
            </w:r>
            <w:proofErr w:type="spellEnd"/>
            <w:r>
              <w:rPr>
                <w:rFonts w:eastAsia="Arial Unicode MS" w:cs="Arial Unicode MS"/>
              </w:rPr>
              <w:t xml:space="preserve"> </w:t>
            </w:r>
            <w:proofErr w:type="spellStart"/>
            <w:r>
              <w:rPr>
                <w:rFonts w:eastAsia="Arial Unicode MS" w:cs="Arial Unicode MS"/>
              </w:rPr>
              <w:t>of</w:t>
            </w:r>
            <w:proofErr w:type="spellEnd"/>
            <w:r>
              <w:rPr>
                <w:rFonts w:eastAsia="Arial Unicode MS" w:cs="Arial Unicode MS"/>
              </w:rPr>
              <w:t xml:space="preserve"> </w:t>
            </w:r>
            <w:proofErr w:type="spellStart"/>
            <w:r>
              <w:rPr>
                <w:rFonts w:eastAsia="Arial Unicode MS" w:cs="Arial Unicode MS"/>
              </w:rPr>
              <w:t>which</w:t>
            </w:r>
            <w:proofErr w:type="spellEnd"/>
            <w:r>
              <w:rPr>
                <w:rFonts w:eastAsia="Arial Unicode MS" w:cs="Arial Unicode MS"/>
              </w:rPr>
              <w:t xml:space="preserve"> </w:t>
            </w:r>
            <w:proofErr w:type="spellStart"/>
            <w:r>
              <w:rPr>
                <w:rFonts w:eastAsia="Arial Unicode MS" w:cs="Arial Unicode MS"/>
              </w:rPr>
              <w:t>consideration</w:t>
            </w:r>
            <w:proofErr w:type="spellEnd"/>
            <w:r>
              <w:rPr>
                <w:rFonts w:eastAsia="Arial Unicode MS" w:cs="Arial Unicode MS"/>
              </w:rPr>
              <w:t xml:space="preserve"> </w:t>
            </w:r>
            <w:proofErr w:type="spellStart"/>
            <w:r>
              <w:rPr>
                <w:rFonts w:eastAsia="Arial Unicode MS" w:cs="Arial Unicode MS"/>
              </w:rPr>
              <w:t>is</w:t>
            </w:r>
            <w:proofErr w:type="spellEnd"/>
            <w:r>
              <w:rPr>
                <w:rFonts w:eastAsia="Arial Unicode MS" w:cs="Arial Unicode MS"/>
              </w:rPr>
              <w:t xml:space="preserve"> </w:t>
            </w:r>
            <w:proofErr w:type="spellStart"/>
            <w:r>
              <w:rPr>
                <w:rFonts w:eastAsia="Arial Unicode MS" w:cs="Arial Unicode MS"/>
              </w:rPr>
              <w:t>hereby</w:t>
            </w:r>
            <w:proofErr w:type="spellEnd"/>
            <w:r>
              <w:rPr>
                <w:rFonts w:eastAsia="Arial Unicode MS" w:cs="Arial Unicode MS"/>
              </w:rPr>
              <w:t xml:space="preserve"> </w:t>
            </w:r>
            <w:proofErr w:type="spellStart"/>
            <w:r>
              <w:rPr>
                <w:rFonts w:eastAsia="Arial Unicode MS" w:cs="Arial Unicode MS"/>
              </w:rPr>
              <w:t>acknowledged</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Parties</w:t>
            </w:r>
            <w:proofErr w:type="spellEnd"/>
            <w:r>
              <w:rPr>
                <w:rFonts w:eastAsia="Arial Unicode MS" w:cs="Arial Unicode MS"/>
              </w:rPr>
              <w:t xml:space="preserve"> to </w:t>
            </w: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Agreement</w:t>
            </w:r>
            <w:proofErr w:type="spellEnd"/>
            <w:r>
              <w:rPr>
                <w:rFonts w:eastAsia="Arial Unicode MS" w:cs="Arial Unicode MS"/>
              </w:rPr>
              <w:t xml:space="preserve"> </w:t>
            </w:r>
            <w:proofErr w:type="spellStart"/>
            <w:r>
              <w:rPr>
                <w:rFonts w:eastAsia="Arial Unicode MS" w:cs="Arial Unicode MS"/>
              </w:rPr>
              <w:t>agree</w:t>
            </w:r>
            <w:proofErr w:type="spellEnd"/>
            <w:r>
              <w:rPr>
                <w:rFonts w:eastAsia="Arial Unicode MS" w:cs="Arial Unicode MS"/>
              </w:rPr>
              <w:t xml:space="preserve"> as </w:t>
            </w:r>
            <w:proofErr w:type="spellStart"/>
            <w:r>
              <w:rPr>
                <w:rFonts w:eastAsia="Arial Unicode MS" w:cs="Arial Unicode MS"/>
              </w:rPr>
              <w:t>follows</w:t>
            </w:r>
            <w:proofErr w:type="spellEnd"/>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3562E6" w:rsidRDefault="00926B3A">
            <w:pPr>
              <w:pStyle w:val="BodyCzech"/>
            </w:pPr>
            <w:r>
              <w:t>PO ZVÁŽENÍ vzájemných přínosů a povinností uvedených v tomto Dodatku, jejichž dostatečnost tímto potvrzují, se Smluvní strany tohoto Dodatku dohodly následovně:</w:t>
            </w:r>
          </w:p>
        </w:tc>
      </w:tr>
      <w:tr w:rsidR="003562E6">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pPr>
              <w:pStyle w:val="Heading"/>
              <w:numPr>
                <w:ilvl w:val="0"/>
                <w:numId w:val="1"/>
              </w:numPr>
            </w:pPr>
            <w:r>
              <w:rPr>
                <w:rFonts w:eastAsia="Arial Unicode MS" w:cs="Arial Unicode MS"/>
              </w:rPr>
              <w:t>Amendments</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pPr>
              <w:pStyle w:val="HEADINGCZECH"/>
              <w:numPr>
                <w:ilvl w:val="0"/>
                <w:numId w:val="2"/>
              </w:numPr>
            </w:pPr>
            <w:r>
              <w:rPr>
                <w:rFonts w:eastAsia="Arial Unicode MS" w:cs="Arial Unicode MS"/>
              </w:rPr>
              <w:t>Dodatky</w:t>
            </w:r>
          </w:p>
        </w:tc>
      </w:tr>
      <w:tr w:rsidR="003562E6">
        <w:trPr>
          <w:trHeight w:val="168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pPr>
              <w:pStyle w:val="Body"/>
              <w:numPr>
                <w:ilvl w:val="1"/>
                <w:numId w:val="3"/>
              </w:numPr>
            </w:pPr>
            <w:r>
              <w:rPr>
                <w:rFonts w:eastAsia="Arial Unicode MS" w:cs="Arial Unicode MS"/>
                <w:lang w:val="en-US"/>
              </w:rPr>
              <w:t>In accordance with article IV</w:t>
            </w:r>
            <w:proofErr w:type="gramStart"/>
            <w:r>
              <w:rPr>
                <w:rFonts w:eastAsia="Arial Unicode MS" w:cs="Arial Unicode MS"/>
                <w:lang w:val="en-US"/>
              </w:rPr>
              <w:t>.(</w:t>
            </w:r>
            <w:proofErr w:type="gramEnd"/>
            <w:r>
              <w:rPr>
                <w:rFonts w:eastAsia="Arial Unicode MS" w:cs="Arial Unicode MS"/>
                <w:lang w:val="en-US"/>
              </w:rPr>
              <w:t>4) of the Agreement, the Parties agree to prolong the Term by the period 16 April 2019 – 15 April 2020 (the “Second Term”). Analogically the date in article IV</w:t>
            </w:r>
            <w:proofErr w:type="gramStart"/>
            <w:r>
              <w:rPr>
                <w:rFonts w:eastAsia="Arial Unicode MS" w:cs="Arial Unicode MS"/>
                <w:lang w:val="en-US"/>
              </w:rPr>
              <w:t>.(</w:t>
            </w:r>
            <w:proofErr w:type="gramEnd"/>
            <w:r>
              <w:rPr>
                <w:rFonts w:eastAsia="Arial Unicode MS" w:cs="Arial Unicode MS"/>
                <w:lang w:val="en-US"/>
              </w:rPr>
              <w:t>3) of the Agreement is change from 15 April 2019 to 15 April 2020.</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pPr>
              <w:pStyle w:val="BodyCzech"/>
              <w:numPr>
                <w:ilvl w:val="1"/>
                <w:numId w:val="4"/>
              </w:numPr>
            </w:pPr>
            <w:r>
              <w:t>V souladu s odstavcem IV.(4) Smlouvy se Smluvní období prodlužuje o období 16. dubna 2019 – 15. dubna 2020 (dále jen „Druh</w:t>
            </w:r>
            <w:r>
              <w:rPr>
                <w:lang w:val="fr-FR"/>
              </w:rPr>
              <w:t xml:space="preserve">é </w:t>
            </w:r>
            <w:r>
              <w:t>smluvní období“). Obdobně se mění datum v odstavci IV.(</w:t>
            </w:r>
            <w:r>
              <w:rPr>
                <w:lang w:val="en-US"/>
              </w:rPr>
              <w:t>2</w:t>
            </w:r>
            <w:r>
              <w:t>) Smlouvy z 15. dubna 2019 na 15. dubna 2020.</w:t>
            </w:r>
          </w:p>
        </w:tc>
      </w:tr>
      <w:tr w:rsidR="003562E6">
        <w:trPr>
          <w:trHeight w:val="168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5"/>
              </w:numPr>
            </w:pPr>
            <w:r>
              <w:rPr>
                <w:rFonts w:eastAsia="Arial Unicode MS" w:cs="Arial Unicode MS"/>
                <w:lang w:val="en-US"/>
              </w:rPr>
              <w:lastRenderedPageBreak/>
              <w:t xml:space="preserve">The </w:t>
            </w:r>
            <w:proofErr w:type="spellStart"/>
            <w:r>
              <w:rPr>
                <w:rFonts w:eastAsia="Arial Unicode MS" w:cs="Arial Unicode MS"/>
                <w:lang w:val="en-US"/>
              </w:rPr>
              <w:t>Licence</w:t>
            </w:r>
            <w:proofErr w:type="spellEnd"/>
            <w:r>
              <w:rPr>
                <w:rFonts w:eastAsia="Arial Unicode MS" w:cs="Arial Unicode MS"/>
                <w:lang w:val="en-US"/>
              </w:rPr>
              <w:t xml:space="preserve"> Fee defined in article V.(1) of the Agreement is set at CZK 1,000,000 for the whole Second term and without regard to the number of used Slots, however still under the condition of preserving the provision about maximum number of Users in paragraph II.(3)(a) of the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6"/>
              </w:numPr>
            </w:pPr>
            <w:r>
              <w:rPr>
                <w:lang w:val="it-IT"/>
              </w:rPr>
              <w:t>Licen</w:t>
            </w:r>
            <w:r>
              <w:t>ční poplatek definovaný v odstavci V.(1) Smlouvy se stanovuje na 1</w:t>
            </w:r>
            <w:r>
              <w:rPr>
                <w:lang w:val="en-US"/>
              </w:rPr>
              <w:t xml:space="preserve"> </w:t>
            </w:r>
            <w:r>
              <w:t>000</w:t>
            </w:r>
            <w:r>
              <w:rPr>
                <w:lang w:val="en-US"/>
              </w:rPr>
              <w:t xml:space="preserve"> </w:t>
            </w:r>
            <w:r>
              <w:rPr>
                <w:lang w:val="de-DE"/>
              </w:rPr>
              <w:t>000 K</w:t>
            </w:r>
            <w:r>
              <w:t xml:space="preserve">č </w:t>
            </w:r>
            <w:r>
              <w:rPr>
                <w:lang w:val="it-IT"/>
              </w:rPr>
              <w:t>za cel</w:t>
            </w:r>
            <w:r>
              <w:rPr>
                <w:lang w:val="fr-FR"/>
              </w:rPr>
              <w:t xml:space="preserve">é </w:t>
            </w:r>
            <w:r>
              <w:t>Druh</w:t>
            </w:r>
            <w:r>
              <w:rPr>
                <w:lang w:val="fr-FR"/>
              </w:rPr>
              <w:t xml:space="preserve">é </w:t>
            </w:r>
            <w:r>
              <w:t xml:space="preserve">smluvní období, a to bez ohledu na </w:t>
            </w:r>
            <w:proofErr w:type="spellStart"/>
            <w:r>
              <w:t>poč</w:t>
            </w:r>
            <w:proofErr w:type="spellEnd"/>
            <w:r>
              <w:rPr>
                <w:lang w:val="fr-FR"/>
              </w:rPr>
              <w:t>et pou</w:t>
            </w:r>
            <w:r>
              <w:t xml:space="preserve">žitých Slotů, </w:t>
            </w:r>
            <w:proofErr w:type="spellStart"/>
            <w:r>
              <w:t>nicm</w:t>
            </w:r>
            <w:proofErr w:type="spellEnd"/>
            <w:r>
              <w:rPr>
                <w:lang w:val="fr-FR"/>
              </w:rPr>
              <w:t>é</w:t>
            </w:r>
            <w:r>
              <w:t xml:space="preserve">ně stále za podmínky zachování podmínky maximálního počtu Uživatelů v odstavci </w:t>
            </w:r>
            <w:proofErr w:type="gramStart"/>
            <w:r>
              <w:t>II.(3)(a) Smlouvy</w:t>
            </w:r>
            <w:proofErr w:type="gramEnd"/>
            <w:r>
              <w:t>.</w:t>
            </w:r>
          </w:p>
        </w:tc>
      </w:tr>
      <w:tr w:rsidR="003562E6">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7"/>
              </w:numPr>
            </w:pPr>
            <w:r>
              <w:rPr>
                <w:rFonts w:eastAsia="Arial Unicode MS" w:cs="Arial Unicode MS"/>
                <w:lang w:val="en-US"/>
              </w:rPr>
              <w:t>The Cloud Fee defined in article V.(2) of the Agreement will not be billed by the Licensor to the Licensee, and the Licensee commits to pay this directly to the supplier of cloud services.</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8"/>
              </w:numPr>
            </w:pPr>
            <w:proofErr w:type="spellStart"/>
            <w:r>
              <w:t>Cloudový</w:t>
            </w:r>
            <w:proofErr w:type="spellEnd"/>
            <w:r>
              <w:t xml:space="preserve"> poplatek definovaný v odstavci V.(2) Smlouvy nebude v Druh</w:t>
            </w:r>
            <w:r>
              <w:rPr>
                <w:lang w:val="fr-FR"/>
              </w:rPr>
              <w:t>é</w:t>
            </w:r>
            <w:r>
              <w:t xml:space="preserve">m smluvním období Poskytovatelem Nabyvateli účtován, a Nabyvatel se zavazuje tento hradit přímo dodavateli </w:t>
            </w:r>
            <w:proofErr w:type="spellStart"/>
            <w:r>
              <w:t>cloudových</w:t>
            </w:r>
            <w:proofErr w:type="spellEnd"/>
            <w:r>
              <w:t xml:space="preserve"> služeb</w:t>
            </w:r>
            <w:r>
              <w:rPr>
                <w:lang w:val="en-US"/>
              </w:rPr>
              <w:t>.</w:t>
            </w:r>
          </w:p>
        </w:tc>
      </w:tr>
      <w:tr w:rsidR="003562E6">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9"/>
              </w:numPr>
            </w:pPr>
            <w:r>
              <w:rPr>
                <w:rFonts w:eastAsia="Arial Unicode MS" w:cs="Arial Unicode MS"/>
                <w:lang w:val="en-US"/>
              </w:rPr>
              <w:t>The paragraph II</w:t>
            </w:r>
            <w:proofErr w:type="gramStart"/>
            <w:r>
              <w:rPr>
                <w:rFonts w:eastAsia="Arial Unicode MS" w:cs="Arial Unicode MS"/>
                <w:lang w:val="en-US"/>
              </w:rPr>
              <w:t>.(</w:t>
            </w:r>
            <w:proofErr w:type="gramEnd"/>
            <w:r>
              <w:rPr>
                <w:rFonts w:eastAsia="Arial Unicode MS" w:cs="Arial Unicode MS"/>
                <w:lang w:val="en-US"/>
              </w:rPr>
              <w:t xml:space="preserve">5)(d) of the Agreement is changed to: “Securing the operation of </w:t>
            </w:r>
            <w:proofErr w:type="spellStart"/>
            <w:r>
              <w:rPr>
                <w:rFonts w:eastAsia="Arial Unicode MS" w:cs="Arial Unicode MS"/>
                <w:lang w:val="en-US"/>
              </w:rPr>
              <w:t>Biblio</w:t>
            </w:r>
            <w:proofErr w:type="spellEnd"/>
            <w:r>
              <w:rPr>
                <w:rFonts w:eastAsia="Arial Unicode MS" w:cs="Arial Unicode MS"/>
                <w:lang w:val="en-US"/>
              </w:rPr>
              <w:t xml:space="preserve"> using the cloud services of Microsoft Azure”.</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10"/>
              </w:numPr>
            </w:pPr>
            <w:r>
              <w:t xml:space="preserve">Odstavec II.(5)(d) Smlouvy se mění </w:t>
            </w:r>
            <w:proofErr w:type="gramStart"/>
            <w:r>
              <w:t>na</w:t>
            </w:r>
            <w:proofErr w:type="gramEnd"/>
            <w:r>
              <w:t>: „</w:t>
            </w:r>
            <w:r>
              <w:rPr>
                <w:lang w:val="en-US"/>
              </w:rPr>
              <w:t>Z</w:t>
            </w:r>
            <w:proofErr w:type="spellStart"/>
            <w:r>
              <w:t>ajištění</w:t>
            </w:r>
            <w:proofErr w:type="spellEnd"/>
            <w:r>
              <w:t xml:space="preserve"> provozu </w:t>
            </w:r>
            <w:proofErr w:type="spellStart"/>
            <w:r>
              <w:t>Biblia</w:t>
            </w:r>
            <w:proofErr w:type="spellEnd"/>
            <w:r>
              <w:t xml:space="preserve"> s použití</w:t>
            </w:r>
            <w:r>
              <w:rPr>
                <w:lang w:val="en-US"/>
              </w:rPr>
              <w:t xml:space="preserve">m </w:t>
            </w:r>
            <w:proofErr w:type="spellStart"/>
            <w:r>
              <w:rPr>
                <w:lang w:val="en-US"/>
              </w:rPr>
              <w:t>cloudov</w:t>
            </w:r>
            <w:r>
              <w:t>ých</w:t>
            </w:r>
            <w:proofErr w:type="spellEnd"/>
            <w:r>
              <w:t xml:space="preserve"> služ</w:t>
            </w:r>
            <w:r>
              <w:rPr>
                <w:lang w:val="it-IT"/>
              </w:rPr>
              <w:t>eb Microsoft Azure</w:t>
            </w:r>
            <w:r>
              <w:t>“.</w:t>
            </w:r>
          </w:p>
        </w:tc>
      </w:tr>
      <w:tr w:rsidR="003562E6">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11"/>
              </w:numPr>
            </w:pPr>
            <w:r>
              <w:rPr>
                <w:rFonts w:eastAsia="Arial Unicode MS" w:cs="Arial Unicode MS"/>
                <w:lang w:val="en-US"/>
              </w:rPr>
              <w:t xml:space="preserve">The payment conditions defined in article VI. </w:t>
            </w:r>
            <w:proofErr w:type="gramStart"/>
            <w:r>
              <w:rPr>
                <w:rFonts w:eastAsia="Arial Unicode MS" w:cs="Arial Unicode MS"/>
                <w:lang w:val="en-US"/>
              </w:rPr>
              <w:t>of</w:t>
            </w:r>
            <w:proofErr w:type="gramEnd"/>
            <w:r>
              <w:rPr>
                <w:rFonts w:eastAsia="Arial Unicode MS" w:cs="Arial Unicode MS"/>
                <w:lang w:val="en-US"/>
              </w:rPr>
              <w:t xml:space="preserve"> the Agreement are changed so that the Licensor will issue the Licensee 2 invoices in advance for the Second Term, it will issue the first on 16 April 2019 for the amount of CZK 600,000, it will issue the second on 15 October 2019 for the amount of CZK 400,000.</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12"/>
              </w:numPr>
            </w:pPr>
            <w:r>
              <w:t xml:space="preserve">Platební podmínky </w:t>
            </w:r>
            <w:proofErr w:type="spellStart"/>
            <w:r>
              <w:t>definovan</w:t>
            </w:r>
            <w:proofErr w:type="spellEnd"/>
            <w:r>
              <w:rPr>
                <w:lang w:val="fr-FR"/>
              </w:rPr>
              <w:t xml:space="preserve">é </w:t>
            </w:r>
            <w:r>
              <w:t>v článku VI. Smlouvy se upravují tak, že Nabyvateli Poskytovatel za Druh</w:t>
            </w:r>
            <w:r>
              <w:rPr>
                <w:lang w:val="fr-FR"/>
              </w:rPr>
              <w:t xml:space="preserve">é </w:t>
            </w:r>
            <w:r>
              <w:t>smluvní období vystaví 2 faktury v předstihu, první vystaví 16. dubna 2019 na částku 600</w:t>
            </w:r>
            <w:r>
              <w:rPr>
                <w:lang w:val="en-US"/>
              </w:rPr>
              <w:t xml:space="preserve"> </w:t>
            </w:r>
            <w:r>
              <w:rPr>
                <w:lang w:val="de-DE"/>
              </w:rPr>
              <w:t>000 K</w:t>
            </w:r>
            <w:r>
              <w:t>č, druhou vystaví 15.</w:t>
            </w:r>
            <w:r>
              <w:rPr>
                <w:lang w:val="en-US"/>
              </w:rPr>
              <w:t> </w:t>
            </w:r>
            <w:r>
              <w:t>října 2019 na částku 400</w:t>
            </w:r>
            <w:r>
              <w:rPr>
                <w:lang w:val="en-US"/>
              </w:rPr>
              <w:t xml:space="preserve"> </w:t>
            </w:r>
            <w:r>
              <w:rPr>
                <w:lang w:val="de-DE"/>
              </w:rPr>
              <w:t>000 K</w:t>
            </w:r>
            <w:r>
              <w:t>č.</w:t>
            </w:r>
          </w:p>
        </w:tc>
      </w:tr>
      <w:tr w:rsidR="003562E6">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13"/>
              </w:numPr>
            </w:pPr>
            <w:r>
              <w:rPr>
                <w:rFonts w:eastAsia="Arial Unicode MS" w:cs="Arial Unicode MS"/>
                <w:lang w:val="en-US"/>
              </w:rPr>
              <w:t>The address in article XI.(2)(b) of the Agreement is changed to OUI Technology Ltd., Kemp House, 160 City Road, EC1V 2NX London, United Kingdom.</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14"/>
              </w:numPr>
            </w:pPr>
            <w:r>
              <w:t xml:space="preserve">Adresa v bodu </w:t>
            </w:r>
            <w:proofErr w:type="gramStart"/>
            <w:r>
              <w:t>XI.(2)(b) Smlouvy</w:t>
            </w:r>
            <w:proofErr w:type="gramEnd"/>
            <w:r>
              <w:t xml:space="preserve"> se mění </w:t>
            </w:r>
            <w:proofErr w:type="spellStart"/>
            <w:r>
              <w:rPr>
                <w:lang w:val="en-US"/>
              </w:rPr>
              <w:t>na</w:t>
            </w:r>
            <w:proofErr w:type="spellEnd"/>
            <w:r>
              <w:rPr>
                <w:lang w:val="en-US"/>
              </w:rPr>
              <w:t xml:space="preserve"> OUI Technology Ltd., Kemp House, 160 City Road, EC1V 2NX London, United Kingdom.</w:t>
            </w:r>
          </w:p>
        </w:tc>
      </w:tr>
      <w:tr w:rsidR="003562E6">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15"/>
              </w:numPr>
            </w:pPr>
            <w:r>
              <w:rPr>
                <w:rFonts w:eastAsia="Arial Unicode MS" w:cs="Arial Unicode MS"/>
                <w:lang w:val="en-US"/>
              </w:rPr>
              <w:t>The</w:t>
            </w:r>
            <w:r>
              <w:rPr>
                <w:rFonts w:eastAsia="Arial Unicode MS" w:cs="Arial Unicode MS"/>
              </w:rPr>
              <w:t xml:space="preserve"> email</w:t>
            </w:r>
            <w:r>
              <w:rPr>
                <w:rFonts w:eastAsia="Arial Unicode MS" w:cs="Arial Unicode MS"/>
                <w:lang w:val="en-US"/>
              </w:rPr>
              <w:t xml:space="preserve"> address in article XI</w:t>
            </w:r>
            <w:proofErr w:type="gramStart"/>
            <w:r>
              <w:rPr>
                <w:rFonts w:eastAsia="Arial Unicode MS" w:cs="Arial Unicode MS"/>
                <w:lang w:val="en-US"/>
              </w:rPr>
              <w:t>.(</w:t>
            </w:r>
            <w:proofErr w:type="gramEnd"/>
            <w:r>
              <w:rPr>
                <w:rFonts w:eastAsia="Arial Unicode MS" w:cs="Arial Unicode MS"/>
                <w:lang w:val="en-US"/>
              </w:rPr>
              <w:t xml:space="preserve">3)(d) of the Agreement is changed to “Email: </w:t>
            </w:r>
            <w:hyperlink r:id="rId7" w:history="1">
              <w:r>
                <w:rPr>
                  <w:rStyle w:val="Hyperlink2"/>
                  <w:rFonts w:eastAsia="Arial Unicode MS" w:cs="Arial Unicode MS"/>
                  <w:lang w:val="en-US"/>
                </w:rPr>
                <w:t>roule@ktn.cz</w:t>
              </w:r>
            </w:hyperlink>
            <w:r>
              <w:rPr>
                <w:rFonts w:eastAsia="Arial Unicode MS" w:cs="Arial Unicode MS"/>
                <w:lang w:val="en-U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16"/>
              </w:numPr>
            </w:pPr>
            <w:r>
              <w:t xml:space="preserve">Emailová adresa v bodu </w:t>
            </w:r>
            <w:proofErr w:type="gramStart"/>
            <w:r>
              <w:t>XI.(</w:t>
            </w:r>
            <w:r>
              <w:rPr>
                <w:lang w:val="en-US"/>
              </w:rPr>
              <w:t>3</w:t>
            </w:r>
            <w:r>
              <w:t>)(</w:t>
            </w:r>
            <w:r>
              <w:rPr>
                <w:lang w:val="en-US"/>
              </w:rPr>
              <w:t>d</w:t>
            </w:r>
            <w:r>
              <w:t>) Smlouvy</w:t>
            </w:r>
            <w:proofErr w:type="gramEnd"/>
            <w:r>
              <w:t xml:space="preserve"> se mění na </w:t>
            </w:r>
            <w:r>
              <w:rPr>
                <w:lang w:val="en-US"/>
              </w:rPr>
              <w:t xml:space="preserve">“Email: </w:t>
            </w:r>
            <w:hyperlink r:id="rId8" w:history="1">
              <w:r>
                <w:rPr>
                  <w:rStyle w:val="Hyperlink2"/>
                  <w:lang w:val="en-US"/>
                </w:rPr>
                <w:t>roule@ktn.cz</w:t>
              </w:r>
            </w:hyperlink>
            <w:r>
              <w:rPr>
                <w:lang w:val="en-US"/>
              </w:rPr>
              <w:t>"</w:t>
            </w:r>
            <w:r>
              <w:t>.</w:t>
            </w:r>
          </w:p>
        </w:tc>
      </w:tr>
      <w:tr w:rsidR="003562E6">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17"/>
              </w:numPr>
            </w:pPr>
            <w:r>
              <w:rPr>
                <w:rFonts w:eastAsia="Arial Unicode MS" w:cs="Arial Unicode MS"/>
                <w:lang w:val="en-US"/>
              </w:rPr>
              <w:t>Except as otherwise provided in this Amendment, all of the terms and conditions of the Agreement remain unchanged and in full force and effect.</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18"/>
              </w:numPr>
            </w:pPr>
            <w:proofErr w:type="spellStart"/>
            <w:r>
              <w:rPr>
                <w:lang w:val="en-US"/>
              </w:rPr>
              <w:t>Ostatn</w:t>
            </w:r>
            <w:proofErr w:type="spellEnd"/>
            <w:r>
              <w:t xml:space="preserve">í části </w:t>
            </w:r>
            <w:proofErr w:type="gramStart"/>
            <w:r>
              <w:t>a</w:t>
            </w:r>
            <w:proofErr w:type="gramEnd"/>
            <w:r>
              <w:t xml:space="preserve"> ustanovení Smlouvy tímto Dodatkem nedotčené zůstávají platné a účinné v původním znění.</w:t>
            </w:r>
          </w:p>
        </w:tc>
      </w:tr>
      <w:tr w:rsidR="003562E6">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Heading"/>
              <w:numPr>
                <w:ilvl w:val="0"/>
                <w:numId w:val="19"/>
              </w:numPr>
            </w:pPr>
            <w:r>
              <w:rPr>
                <w:rFonts w:eastAsia="Arial Unicode MS" w:cs="Arial Unicode MS"/>
                <w:lang w:val="en-US"/>
              </w:rPr>
              <w:lastRenderedPageBreak/>
              <w:t>Term of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HEADINGCZECH"/>
              <w:numPr>
                <w:ilvl w:val="0"/>
                <w:numId w:val="20"/>
              </w:numPr>
            </w:pPr>
            <w:r>
              <w:rPr>
                <w:rFonts w:eastAsia="Arial Unicode MS" w:cs="Arial Unicode MS"/>
                <w:lang w:val="en-US"/>
              </w:rPr>
              <w:t>Doba trv</w:t>
            </w:r>
            <w:r>
              <w:rPr>
                <w:rFonts w:eastAsia="Arial Unicode MS" w:cs="Arial Unicode MS"/>
              </w:rPr>
              <w:t>ání</w:t>
            </w:r>
          </w:p>
        </w:tc>
      </w:tr>
      <w:tr w:rsidR="003562E6">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21"/>
              </w:numPr>
            </w:pPr>
            <w:r>
              <w:rPr>
                <w:rFonts w:eastAsia="Arial Unicode MS" w:cs="Arial Unicode MS"/>
                <w:lang w:val="en-US"/>
              </w:rPr>
              <w:t xml:space="preserve">This Amendment shall take effect from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Effective</w:t>
            </w:r>
            <w:proofErr w:type="spellEnd"/>
            <w:r>
              <w:rPr>
                <w:rFonts w:eastAsia="Arial Unicode MS" w:cs="Arial Unicode MS"/>
              </w:rPr>
              <w:t xml:space="preserve"> </w:t>
            </w:r>
            <w:proofErr w:type="spellStart"/>
            <w:r>
              <w:rPr>
                <w:rFonts w:eastAsia="Arial Unicode MS" w:cs="Arial Unicode MS"/>
              </w:rPr>
              <w:t>Date</w:t>
            </w:r>
            <w:proofErr w:type="spellEnd"/>
            <w:r>
              <w:rPr>
                <w:rFonts w:eastAsia="Arial Unicode MS" w:cs="Arial Unicode MS"/>
                <w:lang w:val="en-U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22"/>
              </w:numPr>
            </w:pPr>
            <w:r>
              <w:t>Tento</w:t>
            </w:r>
            <w:r>
              <w:rPr>
                <w:lang w:val="en-US"/>
              </w:rPr>
              <w:t xml:space="preserve"> </w:t>
            </w:r>
            <w:r>
              <w:t>Dodatek</w:t>
            </w:r>
            <w:r>
              <w:rPr>
                <w:lang w:val="en-US"/>
              </w:rPr>
              <w:t xml:space="preserve"> </w:t>
            </w:r>
            <w:r>
              <w:t>vstoupí v účinnost počínaje dnem</w:t>
            </w:r>
            <w:r>
              <w:rPr>
                <w:lang w:val="en-US"/>
              </w:rPr>
              <w:t xml:space="preserve"> </w:t>
            </w:r>
            <w:r>
              <w:t>Data účinnosti</w:t>
            </w:r>
            <w:r>
              <w:rPr>
                <w:lang w:val="en-US"/>
              </w:rPr>
              <w:t>.</w:t>
            </w:r>
          </w:p>
        </w:tc>
      </w:tr>
      <w:tr w:rsidR="003562E6">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Heading"/>
              <w:numPr>
                <w:ilvl w:val="0"/>
                <w:numId w:val="23"/>
              </w:numPr>
            </w:pPr>
            <w:r>
              <w:rPr>
                <w:rFonts w:eastAsia="Arial Unicode MS" w:cs="Arial Unicode MS"/>
                <w:lang w:val="en-US"/>
              </w:rPr>
              <w:t>Applicable Law</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HEADINGCZECH"/>
              <w:numPr>
                <w:ilvl w:val="0"/>
                <w:numId w:val="24"/>
              </w:numPr>
            </w:pPr>
            <w:r>
              <w:rPr>
                <w:rFonts w:eastAsia="Arial Unicode MS" w:cs="Arial Unicode MS"/>
              </w:rPr>
              <w:t>Rozhodné právo</w:t>
            </w:r>
          </w:p>
        </w:tc>
      </w:tr>
      <w:tr w:rsidR="003562E6">
        <w:trPr>
          <w:trHeight w:val="144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25"/>
              </w:numPr>
            </w:pPr>
            <w:r>
              <w:rPr>
                <w:rFonts w:eastAsia="Arial Unicode MS" w:cs="Arial Unicode MS"/>
                <w:lang w:val="en-US"/>
              </w:rPr>
              <w:t xml:space="preserve">This Amendment shall be governed by and construed in accordance with English law and the </w:t>
            </w:r>
            <w:r>
              <w:rPr>
                <w:rFonts w:eastAsia="Arial Unicode MS" w:cs="Arial Unicode MS"/>
              </w:rPr>
              <w:t>P</w:t>
            </w:r>
            <w:r>
              <w:rPr>
                <w:rFonts w:eastAsia="Arial Unicode MS" w:cs="Arial Unicode MS"/>
                <w:lang w:val="en-US"/>
              </w:rPr>
              <w:t>arties submit to the exclusive jurisdiction of the English Courts with regard to any dispute or claim arising under this Amendment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26"/>
              </w:numPr>
            </w:pPr>
            <w:r>
              <w:t>T</w:t>
            </w:r>
            <w:proofErr w:type="spellStart"/>
            <w:r>
              <w:rPr>
                <w:lang w:val="en-US"/>
              </w:rPr>
              <w:t>ento</w:t>
            </w:r>
            <w:proofErr w:type="spellEnd"/>
            <w:r>
              <w:t xml:space="preserve"> </w:t>
            </w:r>
            <w:proofErr w:type="spellStart"/>
            <w:r>
              <w:rPr>
                <w:lang w:val="en-US"/>
              </w:rPr>
              <w:t>Dodatek</w:t>
            </w:r>
            <w:proofErr w:type="spellEnd"/>
            <w:r>
              <w:t xml:space="preserve"> se řídí a je interpretován v souladu s Anglickým právním řádem a Smluvní strany se oddávají výhradní jurisdikci Anglických soudů, co se týče jakéhokoliv sporu nebo nároku vzešlého podle </w:t>
            </w:r>
            <w:proofErr w:type="spellStart"/>
            <w:r>
              <w:rPr>
                <w:lang w:val="en-US"/>
              </w:rPr>
              <w:t>tohoto</w:t>
            </w:r>
            <w:proofErr w:type="spellEnd"/>
            <w:r>
              <w:rPr>
                <w:lang w:val="en-US"/>
              </w:rPr>
              <w:t xml:space="preserve"> </w:t>
            </w:r>
            <w:proofErr w:type="spellStart"/>
            <w:r>
              <w:rPr>
                <w:lang w:val="en-US"/>
              </w:rPr>
              <w:t>Dodatku</w:t>
            </w:r>
            <w:proofErr w:type="spellEnd"/>
            <w:r>
              <w:t>.</w:t>
            </w:r>
          </w:p>
        </w:tc>
      </w:tr>
      <w:tr w:rsidR="003562E6">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Heading"/>
              <w:numPr>
                <w:ilvl w:val="0"/>
                <w:numId w:val="27"/>
              </w:numPr>
            </w:pPr>
            <w:r>
              <w:rPr>
                <w:rFonts w:eastAsia="Arial Unicode MS" w:cs="Arial Unicode MS"/>
                <w:lang w:val="it-IT"/>
              </w:rPr>
              <w:t>Interpretation</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HEADINGCZECH"/>
              <w:numPr>
                <w:ilvl w:val="0"/>
                <w:numId w:val="28"/>
              </w:numPr>
            </w:pPr>
            <w:r>
              <w:rPr>
                <w:rFonts w:eastAsia="Arial Unicode MS" w:cs="Arial Unicode MS"/>
              </w:rPr>
              <w:t>Interpretace</w:t>
            </w:r>
          </w:p>
        </w:tc>
      </w:tr>
      <w:tr w:rsidR="003562E6">
        <w:trPr>
          <w:trHeight w:val="2639"/>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29"/>
              </w:numPr>
            </w:pPr>
            <w:r>
              <w:rPr>
                <w:rFonts w:eastAsia="Arial Unicode MS" w:cs="Arial Unicode MS"/>
                <w:lang w:val="en-US"/>
              </w:rPr>
              <w:t>In the event any claim is made by any Party relating to any conflict, omission or ambiguity in this Amendment, no presumption or burden of proof or persuasion shall be implied by virtue of the fact that this Amendment was prepared by or at the request of a particular Party or the Party</w:t>
            </w:r>
            <w:r>
              <w:rPr>
                <w:rFonts w:eastAsia="Arial Unicode MS" w:cs="Arial Unicode MS"/>
              </w:rPr>
              <w:t>’</w:t>
            </w:r>
            <w:r>
              <w:rPr>
                <w:rFonts w:eastAsia="Arial Unicode MS" w:cs="Arial Unicode MS"/>
                <w:lang w:val="en-US"/>
              </w:rPr>
              <w:t>s counsel.</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30"/>
              </w:numPr>
            </w:pPr>
            <w:r>
              <w:t xml:space="preserve">V případě, že jakákoliv Smluvní strana učiní nárok týkající se jakéhokoliv rozporu, vynechání nebo dvojznačnosti či nejasnosti v </w:t>
            </w:r>
            <w:proofErr w:type="spellStart"/>
            <w:r>
              <w:rPr>
                <w:lang w:val="en-US"/>
              </w:rPr>
              <w:t>tomto</w:t>
            </w:r>
            <w:proofErr w:type="spellEnd"/>
            <w:r>
              <w:rPr>
                <w:lang w:val="en-US"/>
              </w:rPr>
              <w:t xml:space="preserve"> </w:t>
            </w:r>
            <w:proofErr w:type="spellStart"/>
            <w:r>
              <w:rPr>
                <w:lang w:val="en-US"/>
              </w:rPr>
              <w:t>Dodatku</w:t>
            </w:r>
            <w:proofErr w:type="spellEnd"/>
            <w:r>
              <w:t>, nebude implikován žádný pře</w:t>
            </w:r>
            <w:r w:rsidR="00D93D50">
              <w:t>d</w:t>
            </w:r>
            <w:r>
              <w:t>poklad nebo důkazní břemeno nebo břemeno přesvědčování kvůli tomu faktu, že t</w:t>
            </w:r>
            <w:proofErr w:type="spellStart"/>
            <w:r>
              <w:rPr>
                <w:lang w:val="en-US"/>
              </w:rPr>
              <w:t>ento</w:t>
            </w:r>
            <w:proofErr w:type="spellEnd"/>
            <w:r>
              <w:rPr>
                <w:lang w:val="en-US"/>
              </w:rPr>
              <w:t xml:space="preserve"> </w:t>
            </w:r>
            <w:proofErr w:type="spellStart"/>
            <w:r>
              <w:rPr>
                <w:lang w:val="en-US"/>
              </w:rPr>
              <w:t>Dodatek</w:t>
            </w:r>
            <w:proofErr w:type="spellEnd"/>
            <w:r>
              <w:t xml:space="preserve"> byl připraven konkrétní Smluvní stranou nebo právním zástupcem Smluvní strany, nebo že byl připraven na požadavek konkrétní Smluvní strany nebo právního zástupce Smluvní strany.</w:t>
            </w:r>
          </w:p>
        </w:tc>
      </w:tr>
      <w:tr w:rsidR="003562E6">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Heading"/>
              <w:numPr>
                <w:ilvl w:val="0"/>
                <w:numId w:val="31"/>
              </w:numPr>
            </w:pPr>
            <w:r>
              <w:rPr>
                <w:rFonts w:eastAsia="Arial Unicode MS" w:cs="Arial Unicode MS"/>
                <w:lang w:val="en-US"/>
              </w:rPr>
              <w:t>Exhibits</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HEADINGCZECH"/>
              <w:numPr>
                <w:ilvl w:val="0"/>
                <w:numId w:val="32"/>
              </w:numPr>
            </w:pPr>
            <w:r>
              <w:rPr>
                <w:rFonts w:eastAsia="Arial Unicode MS" w:cs="Arial Unicode MS"/>
              </w:rPr>
              <w:t>Přílohy</w:t>
            </w:r>
          </w:p>
        </w:tc>
      </w:tr>
      <w:tr w:rsidR="003562E6">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33"/>
              </w:numPr>
            </w:pPr>
            <w:r>
              <w:rPr>
                <w:rFonts w:eastAsia="Arial Unicode MS" w:cs="Arial Unicode MS"/>
                <w:lang w:val="en-US"/>
              </w:rPr>
              <w:t>All Exhibits attached to this Amendment are incorporated and shall be treated as if set forth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34"/>
              </w:numPr>
            </w:pPr>
            <w:r>
              <w:t xml:space="preserve">Všechny přílohy připojené k </w:t>
            </w:r>
            <w:proofErr w:type="spellStart"/>
            <w:r>
              <w:rPr>
                <w:lang w:val="en-US"/>
              </w:rPr>
              <w:t>tomuto</w:t>
            </w:r>
            <w:proofErr w:type="spellEnd"/>
            <w:r>
              <w:t xml:space="preserve"> </w:t>
            </w:r>
            <w:proofErr w:type="spellStart"/>
            <w:r>
              <w:rPr>
                <w:lang w:val="en-US"/>
              </w:rPr>
              <w:t>Dodatku</w:t>
            </w:r>
            <w:proofErr w:type="spellEnd"/>
            <w:r>
              <w:t xml:space="preserve"> jsou začleněny a bude s nimi zacházeno, jako by byly uvedeny zde.</w:t>
            </w:r>
          </w:p>
        </w:tc>
      </w:tr>
      <w:tr w:rsidR="003562E6">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Heading"/>
              <w:numPr>
                <w:ilvl w:val="0"/>
                <w:numId w:val="35"/>
              </w:numPr>
            </w:pPr>
            <w:r>
              <w:rPr>
                <w:rFonts w:eastAsia="Arial Unicode MS" w:cs="Arial Unicode MS"/>
                <w:lang w:val="en-US"/>
              </w:rPr>
              <w:lastRenderedPageBreak/>
              <w:t>Severability</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HEADINGCZECH"/>
              <w:numPr>
                <w:ilvl w:val="0"/>
                <w:numId w:val="36"/>
              </w:numPr>
            </w:pPr>
            <w:r>
              <w:rPr>
                <w:rFonts w:eastAsia="Arial Unicode MS" w:cs="Arial Unicode MS"/>
              </w:rPr>
              <w:t>Oddělení</w:t>
            </w:r>
          </w:p>
        </w:tc>
      </w:tr>
      <w:tr w:rsidR="003562E6">
        <w:trPr>
          <w:trHeight w:val="264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37"/>
              </w:numPr>
            </w:pPr>
            <w:r>
              <w:rPr>
                <w:rFonts w:eastAsia="Arial Unicode MS" w:cs="Arial Unicode MS"/>
                <w:lang w:val="en-US"/>
              </w:rPr>
              <w:t xml:space="preserve">In the event that any term or provision of this Amendment shall for any reason be held to be invalid, illegal or unenforceable in any respect, such </w:t>
            </w:r>
            <w:r>
              <w:rPr>
                <w:rFonts w:eastAsia="Arial Unicode MS" w:cs="Arial Unicode MS"/>
              </w:rPr>
              <w:t>in</w:t>
            </w:r>
            <w:r>
              <w:rPr>
                <w:rFonts w:eastAsia="Arial Unicode MS" w:cs="Arial Unicode MS"/>
                <w:lang w:val="en-US"/>
              </w:rPr>
              <w:t>validity, illegality or unenforceability shall not affect any other term or provision, and this Amendment shall be interpreted and construed as if such term or provision, to the extent the same shall have been held invalid, illegal or unenforceable, had never been contained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38"/>
              </w:numPr>
            </w:pPr>
            <w:r>
              <w:t xml:space="preserve">V případě, že jakékoliv ustanovení </w:t>
            </w:r>
            <w:proofErr w:type="spellStart"/>
            <w:r>
              <w:rPr>
                <w:lang w:val="en-US"/>
              </w:rPr>
              <w:t>tohoto</w:t>
            </w:r>
            <w:proofErr w:type="spellEnd"/>
            <w:r>
              <w:rPr>
                <w:lang w:val="en-US"/>
              </w:rPr>
              <w:t xml:space="preserve"> </w:t>
            </w:r>
            <w:proofErr w:type="spellStart"/>
            <w:r>
              <w:rPr>
                <w:lang w:val="en-US"/>
              </w:rPr>
              <w:t>Dodatku</w:t>
            </w:r>
            <w:proofErr w:type="spellEnd"/>
            <w:r>
              <w:t xml:space="preserve"> bude z jakéhokoliv důvodu uznáno jakožto neplatné, protiprávní nebo nevymahatelné v jakémkoliv ohledu, pak tato neplatnost, protiprávnost nebo nevymahatelnost neovlivní žádné další ustanovení, a t</w:t>
            </w:r>
            <w:proofErr w:type="spellStart"/>
            <w:r>
              <w:rPr>
                <w:lang w:val="en-US"/>
              </w:rPr>
              <w:t>ento</w:t>
            </w:r>
            <w:proofErr w:type="spellEnd"/>
            <w:r>
              <w:t xml:space="preserve"> </w:t>
            </w:r>
            <w:proofErr w:type="spellStart"/>
            <w:r>
              <w:rPr>
                <w:lang w:val="en-US"/>
              </w:rPr>
              <w:t>Dodatek</w:t>
            </w:r>
            <w:proofErr w:type="spellEnd"/>
            <w:r>
              <w:t xml:space="preserve"> bude interpretován a vykládán, jako kdyby toto ustanovení do míry, do které bude uznáno za neplatné, protiprávní nebo nevymahatelné, nikdy nebylo zde obsaženo.</w:t>
            </w:r>
          </w:p>
        </w:tc>
      </w:tr>
      <w:tr w:rsidR="003562E6">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Heading"/>
              <w:numPr>
                <w:ilvl w:val="0"/>
                <w:numId w:val="39"/>
              </w:numPr>
            </w:pPr>
            <w:r>
              <w:rPr>
                <w:rFonts w:eastAsia="Arial Unicode MS" w:cs="Arial Unicode MS"/>
                <w:lang w:val="en-US"/>
              </w:rPr>
              <w:t>Counterparts</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HEADINGCZECH"/>
              <w:numPr>
                <w:ilvl w:val="0"/>
                <w:numId w:val="40"/>
              </w:numPr>
            </w:pPr>
            <w:r>
              <w:rPr>
                <w:rFonts w:eastAsia="Arial Unicode MS" w:cs="Arial Unicode MS"/>
              </w:rPr>
              <w:t>výtisky</w:t>
            </w:r>
          </w:p>
        </w:tc>
      </w:tr>
      <w:tr w:rsidR="003562E6">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41"/>
              </w:numPr>
            </w:pPr>
            <w:r>
              <w:rPr>
                <w:rFonts w:eastAsia="Arial Unicode MS" w:cs="Arial Unicode MS"/>
                <w:lang w:val="en-US"/>
              </w:rPr>
              <w:t>This Amendment may be executed in one or more counterparts, each of which shall be deemed an original, but all of which when taken together shall constitute one and the same Amendment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42"/>
              </w:numPr>
            </w:pPr>
            <w:proofErr w:type="spellStart"/>
            <w:r>
              <w:rPr>
                <w:lang w:val="en-US"/>
              </w:rPr>
              <w:t>Tento</w:t>
            </w:r>
            <w:proofErr w:type="spellEnd"/>
            <w:r>
              <w:rPr>
                <w:lang w:val="en-US"/>
              </w:rPr>
              <w:t xml:space="preserve"> </w:t>
            </w:r>
            <w:proofErr w:type="spellStart"/>
            <w:r>
              <w:rPr>
                <w:lang w:val="en-US"/>
              </w:rPr>
              <w:t>Dodatek</w:t>
            </w:r>
            <w:proofErr w:type="spellEnd"/>
            <w:r>
              <w:t xml:space="preserve"> může být podepsán v jednom nebo více výtiscích, z nichž každý bude pokládán za originál, ale všechny dohromady budou tvořit jed</w:t>
            </w:r>
            <w:r>
              <w:rPr>
                <w:lang w:val="en-US"/>
              </w:rPr>
              <w:t>en</w:t>
            </w:r>
            <w:r>
              <w:t xml:space="preserve"> a t</w:t>
            </w:r>
            <w:r>
              <w:rPr>
                <w:lang w:val="en-US"/>
              </w:rPr>
              <w:t>en</w:t>
            </w:r>
            <w:r>
              <w:t xml:space="preserve"> samý Dodatek.</w:t>
            </w:r>
          </w:p>
        </w:tc>
      </w:tr>
      <w:tr w:rsidR="003562E6">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43"/>
              </w:numPr>
            </w:pPr>
            <w:r>
              <w:rPr>
                <w:rFonts w:eastAsia="Arial Unicode MS" w:cs="Arial Unicode MS"/>
                <w:lang w:val="en-US"/>
              </w:rPr>
              <w:t xml:space="preserve">This </w:t>
            </w:r>
            <w:proofErr w:type="spellStart"/>
            <w:r>
              <w:rPr>
                <w:rFonts w:eastAsia="Arial Unicode MS" w:cs="Arial Unicode MS"/>
              </w:rPr>
              <w:t>Amendment</w:t>
            </w:r>
            <w:proofErr w:type="spellEnd"/>
            <w:r>
              <w:rPr>
                <w:rFonts w:eastAsia="Arial Unicode MS" w:cs="Arial Unicode MS"/>
                <w:lang w:val="en-US"/>
              </w:rPr>
              <w:t xml:space="preserve"> is written in both </w:t>
            </w:r>
            <w:proofErr w:type="spellStart"/>
            <w:r>
              <w:rPr>
                <w:rFonts w:eastAsia="Arial Unicode MS" w:cs="Arial Unicode MS"/>
              </w:rPr>
              <w:t>the</w:t>
            </w:r>
            <w:proofErr w:type="spellEnd"/>
            <w:r>
              <w:rPr>
                <w:rFonts w:eastAsia="Arial Unicode MS" w:cs="Arial Unicode MS"/>
              </w:rPr>
              <w:t xml:space="preserve"> </w:t>
            </w:r>
            <w:r>
              <w:rPr>
                <w:rFonts w:eastAsia="Arial Unicode MS" w:cs="Arial Unicode MS"/>
                <w:lang w:val="en-US"/>
              </w:rPr>
              <w:t xml:space="preserve">English and </w:t>
            </w:r>
            <w:proofErr w:type="spellStart"/>
            <w:r>
              <w:rPr>
                <w:rFonts w:eastAsia="Arial Unicode MS" w:cs="Arial Unicode MS"/>
              </w:rPr>
              <w:t>the</w:t>
            </w:r>
            <w:proofErr w:type="spellEnd"/>
            <w:r>
              <w:rPr>
                <w:rFonts w:eastAsia="Arial Unicode MS" w:cs="Arial Unicode MS"/>
              </w:rPr>
              <w:t xml:space="preserve"> </w:t>
            </w:r>
            <w:r>
              <w:rPr>
                <w:rFonts w:eastAsia="Arial Unicode MS" w:cs="Arial Unicode MS"/>
                <w:lang w:val="en-US"/>
              </w:rPr>
              <w:t>Czech language. In case of any discrepancies between the two language versions, the Czech version shall prevail.</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44"/>
              </w:numPr>
            </w:pPr>
            <w:r>
              <w:t>Tento Dodatek je sepsán jak v anglickém, tak českém jazyce. V případě jakýchkoliv rozporů mezi oběma jazykovými verzemi je rozhodné znění české verze.</w:t>
            </w:r>
          </w:p>
        </w:tc>
      </w:tr>
      <w:tr w:rsidR="003562E6">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Heading"/>
              <w:numPr>
                <w:ilvl w:val="0"/>
                <w:numId w:val="45"/>
              </w:numPr>
            </w:pPr>
            <w:r>
              <w:rPr>
                <w:rFonts w:eastAsia="Arial Unicode MS" w:cs="Arial Unicode MS"/>
                <w:lang w:val="en-US"/>
              </w:rPr>
              <w:t>Entire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HEADINGCZECH"/>
              <w:numPr>
                <w:ilvl w:val="0"/>
                <w:numId w:val="46"/>
              </w:numPr>
            </w:pPr>
            <w:r>
              <w:rPr>
                <w:rFonts w:eastAsia="Arial Unicode MS" w:cs="Arial Unicode MS"/>
              </w:rPr>
              <w:t>Celá smlouva</w:t>
            </w:r>
          </w:p>
        </w:tc>
      </w:tr>
      <w:tr w:rsidR="003562E6">
        <w:trPr>
          <w:trHeight w:val="1305"/>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
              <w:numPr>
                <w:ilvl w:val="1"/>
                <w:numId w:val="47"/>
              </w:numPr>
            </w:pPr>
            <w:r>
              <w:rPr>
                <w:rFonts w:eastAsia="Arial Unicode MS" w:cs="Arial Unicode MS"/>
                <w:lang w:val="en-US"/>
              </w:rPr>
              <w:t xml:space="preserve">This </w:t>
            </w:r>
            <w:proofErr w:type="spellStart"/>
            <w:r>
              <w:rPr>
                <w:rFonts w:eastAsia="Arial Unicode MS" w:cs="Arial Unicode MS"/>
              </w:rPr>
              <w:t>Amendment</w:t>
            </w:r>
            <w:proofErr w:type="spellEnd"/>
            <w:r>
              <w:rPr>
                <w:rFonts w:eastAsia="Arial Unicode MS" w:cs="Arial Unicode MS"/>
                <w:lang w:val="en-US"/>
              </w:rPr>
              <w:t xml:space="preserve"> constitutes the entire understanding between the </w:t>
            </w:r>
            <w:r>
              <w:rPr>
                <w:rFonts w:eastAsia="Arial Unicode MS" w:cs="Arial Unicode MS"/>
              </w:rPr>
              <w:t>P</w:t>
            </w:r>
            <w:r>
              <w:rPr>
                <w:rFonts w:eastAsia="Arial Unicode MS" w:cs="Arial Unicode MS"/>
                <w:lang w:val="en-US"/>
              </w:rPr>
              <w:t>arties with respect to the subject matter contained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rsidP="00926B3A">
            <w:pPr>
              <w:pStyle w:val="BodyCzech"/>
              <w:numPr>
                <w:ilvl w:val="1"/>
                <w:numId w:val="48"/>
              </w:numPr>
            </w:pPr>
            <w:r>
              <w:t>Tento Dodatek představuje úplné ujednání mezi Smluvními stranami ve vztahu k předmětu tohoto Dodatku.</w:t>
            </w:r>
          </w:p>
        </w:tc>
      </w:tr>
      <w:tr w:rsidR="003562E6">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pPr>
              <w:pStyle w:val="Body"/>
            </w:pPr>
            <w:r>
              <w:rPr>
                <w:rFonts w:eastAsia="Arial Unicode MS" w:cs="Arial Unicode MS"/>
              </w:rPr>
              <w:t xml:space="preserve">IN WITNESS WHEREOF,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Parties</w:t>
            </w:r>
            <w:proofErr w:type="spellEnd"/>
            <w:r>
              <w:rPr>
                <w:rFonts w:eastAsia="Arial Unicode MS" w:cs="Arial Unicode MS"/>
              </w:rPr>
              <w:t xml:space="preserve"> </w:t>
            </w:r>
            <w:proofErr w:type="spellStart"/>
            <w:r>
              <w:rPr>
                <w:rFonts w:eastAsia="Arial Unicode MS" w:cs="Arial Unicode MS"/>
              </w:rPr>
              <w:t>have</w:t>
            </w:r>
            <w:proofErr w:type="spellEnd"/>
            <w:r>
              <w:rPr>
                <w:rFonts w:eastAsia="Arial Unicode MS" w:cs="Arial Unicode MS"/>
              </w:rPr>
              <w:t xml:space="preserve"> duly </w:t>
            </w:r>
            <w:proofErr w:type="spellStart"/>
            <w:r>
              <w:rPr>
                <w:rFonts w:eastAsia="Arial Unicode MS" w:cs="Arial Unicode MS"/>
              </w:rPr>
              <w:t>affixed</w:t>
            </w:r>
            <w:proofErr w:type="spellEnd"/>
            <w:r>
              <w:rPr>
                <w:rFonts w:eastAsia="Arial Unicode MS" w:cs="Arial Unicode MS"/>
              </w:rPr>
              <w:t xml:space="preserve"> </w:t>
            </w:r>
            <w:proofErr w:type="spellStart"/>
            <w:r>
              <w:rPr>
                <w:rFonts w:eastAsia="Arial Unicode MS" w:cs="Arial Unicode MS"/>
              </w:rPr>
              <w:t>their</w:t>
            </w:r>
            <w:proofErr w:type="spellEnd"/>
            <w:r>
              <w:rPr>
                <w:rFonts w:eastAsia="Arial Unicode MS" w:cs="Arial Unicode MS"/>
              </w:rPr>
              <w:t xml:space="preserve"> </w:t>
            </w:r>
            <w:proofErr w:type="spellStart"/>
            <w:r>
              <w:rPr>
                <w:rFonts w:eastAsia="Arial Unicode MS" w:cs="Arial Unicode MS"/>
              </w:rPr>
              <w:t>signatures</w:t>
            </w:r>
            <w:proofErr w:type="spellEnd"/>
            <w:r>
              <w:rPr>
                <w:rFonts w:eastAsia="Arial Unicode MS" w:cs="Arial Unicode MS"/>
              </w:rPr>
              <w:t xml:space="preserve"> on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Execution</w:t>
            </w:r>
            <w:proofErr w:type="spellEnd"/>
            <w:r>
              <w:rPr>
                <w:rFonts w:eastAsia="Arial Unicode MS" w:cs="Arial Unicode MS"/>
              </w:rPr>
              <w:t xml:space="preserve"> </w:t>
            </w:r>
            <w:proofErr w:type="spellStart"/>
            <w:r>
              <w:rPr>
                <w:rFonts w:eastAsia="Arial Unicode MS" w:cs="Arial Unicode MS"/>
              </w:rPr>
              <w:t>Date</w:t>
            </w:r>
            <w:proofErr w:type="spellEnd"/>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3562E6" w:rsidRDefault="00926B3A">
            <w:pPr>
              <w:pStyle w:val="BodyCzech"/>
            </w:pPr>
            <w:r>
              <w:t>NA DŮKAZ ČEHOŽ Smluvní strany řádně připojují své podpisy v den Data podpisu:</w:t>
            </w:r>
          </w:p>
        </w:tc>
      </w:tr>
      <w:tr w:rsidR="003562E6">
        <w:trPr>
          <w:trHeight w:val="1901"/>
        </w:trPr>
        <w:tc>
          <w:tcPr>
            <w:tcW w:w="4703" w:type="dxa"/>
            <w:tcBorders>
              <w:top w:val="nil"/>
              <w:left w:val="nil"/>
              <w:bottom w:val="nil"/>
              <w:right w:val="nil"/>
            </w:tcBorders>
            <w:shd w:val="clear" w:color="auto" w:fill="auto"/>
            <w:tcMar>
              <w:top w:w="80" w:type="dxa"/>
              <w:left w:w="80" w:type="dxa"/>
              <w:bottom w:w="80" w:type="dxa"/>
              <w:right w:w="80" w:type="dxa"/>
            </w:tcMar>
            <w:vAlign w:val="bottom"/>
          </w:tcPr>
          <w:p w:rsidR="000D1B8F" w:rsidRDefault="00926B3A" w:rsidP="000D1B8F">
            <w:pPr>
              <w:pStyle w:val="Body"/>
              <w:jc w:val="center"/>
              <w:rPr>
                <w:lang w:val="en-US"/>
              </w:rPr>
            </w:pPr>
            <w:r>
              <w:rPr>
                <w:lang w:val="en-US"/>
              </w:rPr>
              <w:lastRenderedPageBreak/>
              <w:t>_______________________________________</w:t>
            </w:r>
            <w:r>
              <w:rPr>
                <w:rFonts w:ascii="Arial Unicode MS" w:eastAsia="Arial Unicode MS" w:hAnsi="Arial Unicode MS" w:cs="Arial Unicode MS"/>
              </w:rPr>
              <w:br/>
            </w:r>
            <w:r>
              <w:rPr>
                <w:lang w:val="en-US"/>
              </w:rPr>
              <w:t>OUI Technology Ltd.</w:t>
            </w:r>
          </w:p>
          <w:p w:rsidR="003562E6" w:rsidRDefault="00926B3A" w:rsidP="000D1B8F">
            <w:pPr>
              <w:pStyle w:val="Body"/>
              <w:jc w:val="center"/>
            </w:pPr>
            <w:r>
              <w:rPr>
                <w:lang w:val="de-DE"/>
              </w:rPr>
              <w:t xml:space="preserve">, </w:t>
            </w:r>
            <w:proofErr w:type="spellStart"/>
            <w:r>
              <w:rPr>
                <w:lang w:val="de-DE"/>
              </w:rPr>
              <w:t>Director</w:t>
            </w:r>
            <w:proofErr w:type="spellEnd"/>
            <w:r>
              <w:rPr>
                <w:color w:val="5E5E5E"/>
                <w:sz w:val="18"/>
                <w:szCs w:val="18"/>
                <w:lang w:val="en-US"/>
              </w:rPr>
              <w:t>/</w:t>
            </w:r>
            <w:r>
              <w:rPr>
                <w:i/>
                <w:iCs/>
                <w:color w:val="5E5E5E"/>
                <w:sz w:val="18"/>
                <w:szCs w:val="18"/>
              </w:rPr>
              <w:t>ředitel</w:t>
            </w:r>
            <w:r>
              <w:rPr>
                <w:rFonts w:ascii="Arial Unicode MS" w:eastAsia="Arial Unicode MS" w:hAnsi="Arial Unicode MS" w:cs="Arial Unicode MS"/>
                <w:color w:val="5E5E5E"/>
                <w:sz w:val="18"/>
                <w:szCs w:val="18"/>
              </w:rPr>
              <w:br/>
            </w:r>
            <w:r>
              <w:rPr>
                <w:lang w:val="en-US"/>
              </w:rPr>
              <w:t>(for the Licensor</w:t>
            </w:r>
            <w:r>
              <w:rPr>
                <w:color w:val="5E5E5E"/>
                <w:sz w:val="18"/>
                <w:szCs w:val="18"/>
                <w:lang w:val="en-US"/>
              </w:rPr>
              <w:t>/</w:t>
            </w:r>
            <w:proofErr w:type="spellStart"/>
            <w:r>
              <w:rPr>
                <w:color w:val="5E5E5E"/>
                <w:sz w:val="18"/>
                <w:szCs w:val="18"/>
                <w:lang w:val="en-US"/>
              </w:rPr>
              <w:t>za</w:t>
            </w:r>
            <w:proofErr w:type="spellEnd"/>
            <w:r>
              <w:rPr>
                <w:color w:val="5E5E5E"/>
                <w:sz w:val="18"/>
                <w:szCs w:val="18"/>
                <w:lang w:val="en-US"/>
              </w:rPr>
              <w:t xml:space="preserve"> </w:t>
            </w:r>
            <w:proofErr w:type="spellStart"/>
            <w:r>
              <w:rPr>
                <w:color w:val="5E5E5E"/>
                <w:sz w:val="18"/>
                <w:szCs w:val="18"/>
                <w:lang w:val="en-US"/>
              </w:rPr>
              <w:t>Poskytovatele</w:t>
            </w:r>
            <w:proofErr w:type="spellEnd"/>
            <w:r>
              <w:t>)</w:t>
            </w:r>
          </w:p>
        </w:tc>
        <w:tc>
          <w:tcPr>
            <w:tcW w:w="4703" w:type="dxa"/>
            <w:tcBorders>
              <w:top w:val="nil"/>
              <w:left w:val="nil"/>
              <w:bottom w:val="nil"/>
              <w:right w:val="nil"/>
            </w:tcBorders>
            <w:shd w:val="clear" w:color="auto" w:fill="auto"/>
            <w:tcMar>
              <w:top w:w="80" w:type="dxa"/>
              <w:left w:w="80" w:type="dxa"/>
              <w:bottom w:w="80" w:type="dxa"/>
              <w:right w:w="80" w:type="dxa"/>
            </w:tcMar>
            <w:vAlign w:val="bottom"/>
          </w:tcPr>
          <w:p w:rsidR="003562E6" w:rsidRDefault="00926B3A" w:rsidP="000D1B8F">
            <w:pPr>
              <w:pStyle w:val="Body"/>
              <w:tabs>
                <w:tab w:val="center" w:pos="2353"/>
                <w:tab w:val="center" w:pos="7058"/>
              </w:tabs>
              <w:spacing w:before="600"/>
              <w:jc w:val="center"/>
            </w:pPr>
            <w:r>
              <w:rPr>
                <w:lang w:val="en-US"/>
              </w:rPr>
              <w:t>_______________________________________</w:t>
            </w:r>
            <w:r>
              <w:rPr>
                <w:rFonts w:ascii="Arial Unicode MS" w:eastAsia="Arial Unicode MS" w:hAnsi="Arial Unicode MS" w:cs="Arial Unicode MS"/>
              </w:rPr>
              <w:br/>
            </w:r>
            <w:r>
              <w:t xml:space="preserve">Knihovna a tiskárna pro </w:t>
            </w:r>
            <w:proofErr w:type="spellStart"/>
            <w:r>
              <w:t>nevidom</w:t>
            </w:r>
            <w:proofErr w:type="spellEnd"/>
            <w:r>
              <w:rPr>
                <w:lang w:val="fr-FR"/>
              </w:rPr>
              <w:t xml:space="preserve">é </w:t>
            </w:r>
            <w:r>
              <w:rPr>
                <w:lang w:val="es-ES_tradnl"/>
              </w:rPr>
              <w:t>K.E.Macana</w:t>
            </w:r>
            <w:r>
              <w:rPr>
                <w:lang w:val="en-US"/>
              </w:rPr>
              <w:t xml:space="preserve">, </w:t>
            </w:r>
            <w:proofErr w:type="spellStart"/>
            <w:r>
              <w:t>Director</w:t>
            </w:r>
            <w:proofErr w:type="spellEnd"/>
            <w:r>
              <w:rPr>
                <w:color w:val="5E5E5E"/>
                <w:sz w:val="18"/>
                <w:szCs w:val="18"/>
                <w:lang w:val="en-US"/>
              </w:rPr>
              <w:t>/</w:t>
            </w:r>
            <w:r>
              <w:rPr>
                <w:i/>
                <w:iCs/>
                <w:color w:val="5E5E5E"/>
                <w:sz w:val="18"/>
                <w:szCs w:val="18"/>
              </w:rPr>
              <w:t>ředitel</w:t>
            </w:r>
            <w:r>
              <w:rPr>
                <w:rFonts w:ascii="Arial Unicode MS" w:eastAsia="Arial Unicode MS" w:hAnsi="Arial Unicode MS" w:cs="Arial Unicode MS"/>
              </w:rPr>
              <w:br/>
            </w:r>
            <w:r>
              <w:rPr>
                <w:lang w:val="en-US"/>
              </w:rPr>
              <w:t>(for the Licensee</w:t>
            </w:r>
            <w:r>
              <w:rPr>
                <w:color w:val="5E5E5E"/>
                <w:sz w:val="18"/>
                <w:szCs w:val="18"/>
                <w:lang w:val="en-US"/>
              </w:rPr>
              <w:t>/</w:t>
            </w:r>
            <w:proofErr w:type="spellStart"/>
            <w:r>
              <w:rPr>
                <w:color w:val="5E5E5E"/>
                <w:sz w:val="18"/>
                <w:szCs w:val="18"/>
                <w:lang w:val="en-US"/>
              </w:rPr>
              <w:t>za</w:t>
            </w:r>
            <w:proofErr w:type="spellEnd"/>
            <w:r>
              <w:rPr>
                <w:color w:val="5E5E5E"/>
                <w:sz w:val="18"/>
                <w:szCs w:val="18"/>
                <w:lang w:val="en-US"/>
              </w:rPr>
              <w:t xml:space="preserve"> </w:t>
            </w:r>
            <w:proofErr w:type="spellStart"/>
            <w:r>
              <w:rPr>
                <w:color w:val="5E5E5E"/>
                <w:sz w:val="18"/>
                <w:szCs w:val="18"/>
                <w:lang w:val="en-US"/>
              </w:rPr>
              <w:t>Nabyvatele</w:t>
            </w:r>
            <w:proofErr w:type="spellEnd"/>
            <w:r>
              <w:t>)</w:t>
            </w:r>
          </w:p>
        </w:tc>
      </w:tr>
    </w:tbl>
    <w:p w:rsidR="003562E6" w:rsidRDefault="005D4787">
      <w:pPr>
        <w:pStyle w:val="Body"/>
      </w:pPr>
      <w:r>
        <w:pict>
          <v:rect id="_x0000_s1026" style="position:absolute;margin-left:0;margin-top:0;width:595.3pt;height:226.8pt;z-index:251659264;visibility:visible;mso-wrap-distance-left:0;mso-wrap-distance-right:0;mso-position-horizontal-relative:page;mso-position-vertical-relative:page" filled="f" stroked="f" strokeweight="1pt">
            <v:stroke miterlimit="4"/>
            <w10:wrap type="topAndBottom" anchorx="page" anchory="page"/>
          </v:rect>
        </w:pict>
      </w:r>
      <w:r w:rsidR="00926B3A">
        <w:rPr>
          <w:noProof/>
        </w:rPr>
        <w:drawing>
          <wp:anchor distT="152400" distB="152400" distL="152400" distR="152400" simplePos="0" relativeHeight="251660288" behindDoc="0" locked="0" layoutInCell="1" allowOverlap="1">
            <wp:simplePos x="0" y="0"/>
            <wp:positionH relativeFrom="page">
              <wp:posOffset>2699932</wp:posOffset>
            </wp:positionH>
            <wp:positionV relativeFrom="page">
              <wp:posOffset>431999</wp:posOffset>
            </wp:positionV>
            <wp:extent cx="2160000" cy="1359912"/>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OUIL.pdf"/>
                    <pic:cNvPicPr>
                      <a:picLocks noChangeAspect="1"/>
                    </pic:cNvPicPr>
                  </pic:nvPicPr>
                  <pic:blipFill>
                    <a:blip r:embed="rId9" cstate="print">
                      <a:extLst/>
                    </a:blip>
                    <a:srcRect l="8305" t="11631" r="5854" b="6083"/>
                    <a:stretch>
                      <a:fillRect/>
                    </a:stretch>
                  </pic:blipFill>
                  <pic:spPr>
                    <a:xfrm>
                      <a:off x="0" y="0"/>
                      <a:ext cx="2160000" cy="1359912"/>
                    </a:xfrm>
                    <a:prstGeom prst="rect">
                      <a:avLst/>
                    </a:prstGeom>
                    <a:ln w="12700" cap="flat">
                      <a:noFill/>
                      <a:miter lim="400000"/>
                    </a:ln>
                    <a:effectLst/>
                  </pic:spPr>
                </pic:pic>
              </a:graphicData>
            </a:graphic>
          </wp:anchor>
        </w:drawing>
      </w:r>
    </w:p>
    <w:sectPr w:rsidR="003562E6" w:rsidSect="003562E6">
      <w:headerReference w:type="default" r:id="rId10"/>
      <w:footerReference w:type="default" r:id="rId11"/>
      <w:pgSz w:w="11906" w:h="16838"/>
      <w:pgMar w:top="850" w:right="1247" w:bottom="567" w:left="1247" w:header="709"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83E" w:rsidRDefault="0069583E" w:rsidP="003562E6">
      <w:r>
        <w:separator/>
      </w:r>
    </w:p>
  </w:endnote>
  <w:endnote w:type="continuationSeparator" w:id="0">
    <w:p w:rsidR="0069583E" w:rsidRDefault="0069583E" w:rsidP="00356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w:altName w:val="Times New Roman"/>
    <w:charset w:val="00"/>
    <w:family w:val="roman"/>
    <w:pitch w:val="default"/>
    <w:sig w:usb0="00000000" w:usb1="00000000" w:usb2="00000000" w:usb3="00000000" w:csb0="00000000" w:csb1="00000000"/>
  </w:font>
  <w:font w:name="Futura Bold">
    <w:altName w:val="Times New Roman"/>
    <w:charset w:val="00"/>
    <w:family w:val="roman"/>
    <w:pitch w:val="default"/>
    <w:sig w:usb0="00000000" w:usb1="00000000" w:usb2="00000000" w:usb3="00000000" w:csb0="00000000"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2E6" w:rsidRDefault="003562E6">
    <w:pPr>
      <w:pStyle w:val="HeaderFooter"/>
      <w:tabs>
        <w:tab w:val="clear" w:pos="9020"/>
        <w:tab w:val="center" w:pos="4706"/>
        <w:tab w:val="right" w:pos="9411"/>
      </w:tabs>
    </w:pPr>
  </w:p>
  <w:p w:rsidR="003562E6" w:rsidRDefault="00926B3A">
    <w:pPr>
      <w:pStyle w:val="HeaderFooter"/>
      <w:tabs>
        <w:tab w:val="clear" w:pos="9020"/>
        <w:tab w:val="center" w:pos="4706"/>
        <w:tab w:val="right" w:pos="9411"/>
      </w:tabs>
      <w:spacing w:line="180" w:lineRule="exact"/>
    </w:pPr>
    <w:r>
      <w:rPr>
        <w:lang w:val="en-US"/>
      </w:rPr>
      <w:tab/>
      <w:t>COMPANY</w:t>
    </w:r>
    <w:r>
      <w:rPr>
        <w:rFonts w:ascii="Arial Unicode MS" w:hAnsi="Arial Unicode MS"/>
      </w:rPr>
      <w:t> </w:t>
    </w:r>
    <w:r>
      <w:t>NAME:</w:t>
    </w:r>
    <w:r>
      <w:rPr>
        <w:lang w:val="en-US"/>
      </w:rPr>
      <w:t xml:space="preserve"> </w:t>
    </w:r>
    <w:r>
      <w:rPr>
        <w:rFonts w:ascii="Arial Unicode MS" w:hAnsi="Arial Unicode MS"/>
      </w:rPr>
      <w:t> </w:t>
    </w:r>
    <w:r>
      <w:rPr>
        <w:lang w:val="en-US"/>
      </w:rPr>
      <w:t xml:space="preserve">OUI </w:t>
    </w:r>
    <w:r>
      <w:rPr>
        <w:rFonts w:ascii="Arial Unicode MS" w:hAnsi="Arial Unicode MS"/>
      </w:rPr>
      <w:t> </w:t>
    </w:r>
    <w:r>
      <w:t>Technology</w:t>
    </w:r>
    <w:r>
      <w:rPr>
        <w:lang w:val="en-US"/>
      </w:rPr>
      <w:t xml:space="preserve"> </w:t>
    </w:r>
    <w:r>
      <w:rPr>
        <w:rFonts w:ascii="Arial Unicode MS" w:hAnsi="Arial Unicode MS"/>
      </w:rPr>
      <w:t> </w:t>
    </w:r>
    <w:r>
      <w:t>Ltd.</w:t>
    </w:r>
    <w:r>
      <w:rPr>
        <w:rFonts w:ascii="Arial Unicode MS" w:hAnsi="Arial Unicode MS"/>
      </w:rPr>
      <w:t> </w:t>
    </w:r>
    <w:r>
      <w:rPr>
        <w:lang w:val="en-US"/>
      </w:rPr>
      <w:t xml:space="preserve"> </w:t>
    </w:r>
    <w:r>
      <w:t>|</w:t>
    </w:r>
    <w:r>
      <w:rPr>
        <w:lang w:val="en-US"/>
      </w:rPr>
      <w:t xml:space="preserve"> </w:t>
    </w:r>
    <w:r>
      <w:rPr>
        <w:rFonts w:ascii="Arial Unicode MS" w:hAnsi="Arial Unicode MS"/>
      </w:rPr>
      <w:t> </w:t>
    </w:r>
    <w:r>
      <w:rPr>
        <w:lang w:val="de-DE"/>
      </w:rPr>
      <w:t>REGISTERED</w:t>
    </w:r>
    <w:r>
      <w:rPr>
        <w:rFonts w:ascii="Arial Unicode MS" w:hAnsi="Arial Unicode MS"/>
      </w:rPr>
      <w:t> </w:t>
    </w:r>
    <w:r>
      <w:rPr>
        <w:lang w:val="en-US"/>
      </w:rPr>
      <w:t xml:space="preserve">OFFICE: </w:t>
    </w:r>
    <w:r>
      <w:rPr>
        <w:rFonts w:ascii="Arial Unicode MS" w:hAnsi="Arial Unicode MS"/>
      </w:rPr>
      <w:t> </w:t>
    </w:r>
    <w:r>
      <w:t>Kemp</w:t>
    </w:r>
    <w:r>
      <w:rPr>
        <w:rFonts w:ascii="Arial Unicode MS" w:hAnsi="Arial Unicode MS"/>
      </w:rPr>
      <w:t> </w:t>
    </w:r>
    <w:r>
      <w:rPr>
        <w:lang w:val="en-US"/>
      </w:rPr>
      <w:t xml:space="preserve">House, </w:t>
    </w:r>
    <w:r>
      <w:rPr>
        <w:rFonts w:ascii="Arial Unicode MS" w:hAnsi="Arial Unicode MS"/>
      </w:rPr>
      <w:t> </w:t>
    </w:r>
    <w:r>
      <w:t>160</w:t>
    </w:r>
    <w:r>
      <w:rPr>
        <w:rFonts w:ascii="Arial Unicode MS" w:hAnsi="Arial Unicode MS"/>
      </w:rPr>
      <w:t> </w:t>
    </w:r>
    <w:r>
      <w:rPr>
        <w:lang w:val="en-US"/>
      </w:rPr>
      <w:t>City</w:t>
    </w:r>
    <w:r>
      <w:rPr>
        <w:rFonts w:ascii="Arial Unicode MS" w:hAnsi="Arial Unicode MS"/>
      </w:rPr>
      <w:t> </w:t>
    </w:r>
    <w:r>
      <w:rPr>
        <w:lang w:val="en-US"/>
      </w:rPr>
      <w:t xml:space="preserve">Road, </w:t>
    </w:r>
    <w:r>
      <w:rPr>
        <w:rFonts w:ascii="Arial Unicode MS" w:hAnsi="Arial Unicode MS"/>
      </w:rPr>
      <w:t> </w:t>
    </w:r>
    <w:r>
      <w:rPr>
        <w:lang w:val="it-IT"/>
      </w:rPr>
      <w:t>London,</w:t>
    </w:r>
    <w:r>
      <w:rPr>
        <w:lang w:val="en-US"/>
      </w:rPr>
      <w:t xml:space="preserve"> </w:t>
    </w:r>
    <w:r>
      <w:rPr>
        <w:rFonts w:ascii="Arial Unicode MS" w:hAnsi="Arial Unicode MS"/>
      </w:rPr>
      <w:t> </w:t>
    </w:r>
    <w:r>
      <w:t>EC1V</w:t>
    </w:r>
    <w:r>
      <w:rPr>
        <w:rFonts w:ascii="Arial Unicode MS" w:hAnsi="Arial Unicode MS"/>
      </w:rPr>
      <w:t> </w:t>
    </w:r>
    <w:r>
      <w:rPr>
        <w:lang w:val="en-US"/>
      </w:rPr>
      <w:t xml:space="preserve">2NX, </w:t>
    </w:r>
    <w:r>
      <w:rPr>
        <w:rFonts w:ascii="Arial Unicode MS" w:hAnsi="Arial Unicode MS"/>
      </w:rPr>
      <w:t> </w:t>
    </w:r>
    <w:r>
      <w:rPr>
        <w:lang w:val="en-US"/>
      </w:rPr>
      <w:t>United</w:t>
    </w:r>
    <w:r>
      <w:rPr>
        <w:rFonts w:ascii="Arial Unicode MS" w:hAnsi="Arial Unicode MS"/>
      </w:rPr>
      <w:t> </w:t>
    </w:r>
    <w:proofErr w:type="spellStart"/>
    <w:r>
      <w:t>Kingdom</w:t>
    </w:r>
    <w:proofErr w:type="spellEnd"/>
  </w:p>
  <w:p w:rsidR="003562E6" w:rsidRDefault="00926B3A">
    <w:pPr>
      <w:pStyle w:val="HeaderFooter"/>
      <w:tabs>
        <w:tab w:val="clear" w:pos="9020"/>
        <w:tab w:val="center" w:pos="4706"/>
        <w:tab w:val="right" w:pos="9411"/>
      </w:tabs>
      <w:spacing w:line="180" w:lineRule="exact"/>
    </w:pPr>
    <w:r>
      <w:tab/>
    </w:r>
    <w:r>
      <w:rPr>
        <w:lang w:val="en-US"/>
      </w:rPr>
      <w:t>PLACE OF REGISTRATION</w:t>
    </w:r>
    <w:proofErr w:type="gramStart"/>
    <w:r>
      <w:rPr>
        <w:lang w:val="en-US"/>
      </w:rPr>
      <w:t>:</w:t>
    </w:r>
    <w:proofErr w:type="gramEnd"/>
    <w:r>
      <w:rPr>
        <w:rFonts w:ascii="Arial Unicode MS" w:hAnsi="Arial Unicode MS"/>
      </w:rPr>
      <w:t> </w:t>
    </w:r>
    <w:r>
      <w:rPr>
        <w:lang w:val="en-US"/>
      </w:rPr>
      <w:t xml:space="preserve">England and Wales | COMPANY No.: </w:t>
    </w:r>
    <w:r>
      <w:rPr>
        <w:lang w:val="de-DE"/>
      </w:rPr>
      <w:t xml:space="preserve">10905437 | E-MAIL: </w:t>
    </w:r>
    <w:hyperlink r:id="rId1" w:history="1">
      <w:r>
        <w:rPr>
          <w:rStyle w:val="Hyperlink0"/>
        </w:rPr>
        <w:t>info@oui.technology</w:t>
      </w:r>
    </w:hyperlink>
    <w:r>
      <w:rPr>
        <w:lang w:val="de-DE"/>
      </w:rPr>
      <w:t xml:space="preserve"> | WEB: </w:t>
    </w:r>
    <w:hyperlink r:id="rId2" w:history="1">
      <w:proofErr w:type="spellStart"/>
      <w:r>
        <w:rPr>
          <w:rStyle w:val="Hyperlink1"/>
        </w:rPr>
        <w:t>oui.technology</w:t>
      </w:r>
      <w:proofErr w:type="spellEnd"/>
    </w:hyperlink>
    <w:r>
      <w:t xml:space="preserve"> | PHONE: +44 20 3286</w:t>
    </w:r>
    <w:r>
      <w:rPr>
        <w:lang w:val="en-US"/>
      </w:rPr>
      <w:t xml:space="preserve"> </w:t>
    </w:r>
    <w:r>
      <w:t>0368</w:t>
    </w:r>
  </w:p>
  <w:p w:rsidR="003562E6" w:rsidRDefault="00926B3A">
    <w:pPr>
      <w:pStyle w:val="HeaderFooter"/>
      <w:tabs>
        <w:tab w:val="clear" w:pos="9020"/>
        <w:tab w:val="center" w:pos="4706"/>
        <w:tab w:val="right" w:pos="9411"/>
      </w:tabs>
      <w:spacing w:after="300" w:line="180" w:lineRule="exact"/>
      <w:rPr>
        <w:spacing w:val="-5"/>
        <w:sz w:val="11"/>
        <w:szCs w:val="11"/>
      </w:rPr>
    </w:pPr>
    <w:r>
      <w:rPr>
        <w:spacing w:val="-5"/>
        <w:sz w:val="11"/>
        <w:szCs w:val="11"/>
      </w:rPr>
      <w:tab/>
    </w:r>
    <w:r>
      <w:rPr>
        <w:spacing w:val="-5"/>
        <w:sz w:val="11"/>
        <w:szCs w:val="11"/>
        <w:lang w:val="en-US"/>
      </w:rPr>
      <w:t>Warning: This document contains confidential information intended only for the indented recipient. It is forbidden to share or distribute any part of this document without prior written permission from OUI Technology Ltd.</w:t>
    </w:r>
  </w:p>
  <w:p w:rsidR="003562E6" w:rsidRDefault="00926B3A">
    <w:pPr>
      <w:pStyle w:val="HeaderFooter"/>
      <w:tabs>
        <w:tab w:val="clear" w:pos="9020"/>
        <w:tab w:val="center" w:pos="4706"/>
        <w:tab w:val="right" w:pos="9411"/>
      </w:tabs>
    </w:pPr>
    <w:r>
      <w:rPr>
        <w:sz w:val="18"/>
        <w:szCs w:val="18"/>
      </w:rPr>
      <w:tab/>
    </w:r>
    <w:r w:rsidR="005D4787">
      <w:rPr>
        <w:sz w:val="18"/>
        <w:szCs w:val="18"/>
      </w:rPr>
      <w:fldChar w:fldCharType="begin"/>
    </w:r>
    <w:r>
      <w:rPr>
        <w:sz w:val="18"/>
        <w:szCs w:val="18"/>
      </w:rPr>
      <w:instrText xml:space="preserve"> PAGE </w:instrText>
    </w:r>
    <w:r w:rsidR="005D4787">
      <w:rPr>
        <w:sz w:val="18"/>
        <w:szCs w:val="18"/>
      </w:rPr>
      <w:fldChar w:fldCharType="separate"/>
    </w:r>
    <w:r w:rsidR="000D1B8F">
      <w:rPr>
        <w:rFonts w:hint="eastAsia"/>
        <w:noProof/>
        <w:sz w:val="18"/>
        <w:szCs w:val="18"/>
      </w:rPr>
      <w:t>3</w:t>
    </w:r>
    <w:r w:rsidR="005D4787">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83E" w:rsidRDefault="0069583E" w:rsidP="003562E6">
      <w:r>
        <w:separator/>
      </w:r>
    </w:p>
  </w:footnote>
  <w:footnote w:type="continuationSeparator" w:id="0">
    <w:p w:rsidR="0069583E" w:rsidRDefault="0069583E" w:rsidP="00356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2E6" w:rsidRDefault="005D4787">
    <w:r w:rsidRPr="005D4787">
      <w:pict>
        <v:shape id="_x0000_s2049" style="position:absolute;margin-left:571.5pt;margin-top:200.3pt;width:25.7pt;height:19.7pt;rotation:305;z-index:-251658752;visibility:visible;mso-wrap-distance-left:12pt;mso-wrap-distance-top:12pt;mso-wrap-distance-right:12pt;mso-wrap-distance-bottom:12pt;mso-position-horizontal:absolute;mso-position-horizontal-relative:page;mso-position-vertical:absolute;mso-position-vertical-relative:page" coordsize="21600,21600" path="m,21600r21600,-358l21215,,4756,,,21600xe" filled="f" stroked="f" strokeweight="1pt">
          <v:stroke miterlimit="4" joinstyle="miter"/>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7AA1"/>
    <w:multiLevelType w:val="hybridMultilevel"/>
    <w:tmpl w:val="8C2CFEB8"/>
    <w:lvl w:ilvl="0" w:tplc="6178BF2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686E61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9E293C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C447C6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978827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B90777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554F3C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E34DE5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52E263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nsid w:val="0EBF5577"/>
    <w:multiLevelType w:val="hybridMultilevel"/>
    <w:tmpl w:val="EC6455B0"/>
    <w:lvl w:ilvl="0" w:tplc="C4765D5A">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F28356A">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F64097E">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8A0266E">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722013A">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9227678">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B22AE82">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A36D674">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B56C054">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127E22A4"/>
    <w:multiLevelType w:val="hybridMultilevel"/>
    <w:tmpl w:val="45367BFA"/>
    <w:lvl w:ilvl="0" w:tplc="CBFAF15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230529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E00E39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446404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BDE477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A74F86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5F44A4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EB41AF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88C4E6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13584721"/>
    <w:multiLevelType w:val="hybridMultilevel"/>
    <w:tmpl w:val="EDF8D4A0"/>
    <w:lvl w:ilvl="0" w:tplc="8850067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B16966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CB4A8C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ACA0AB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BF4CD5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418D9F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98A445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C86A9F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17CB13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
    <w:nsid w:val="135E38C1"/>
    <w:multiLevelType w:val="hybridMultilevel"/>
    <w:tmpl w:val="25FEEDE8"/>
    <w:lvl w:ilvl="0" w:tplc="6BEEFCD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19C627A">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13A603C">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A6A98FE">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C5E73FA">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2A8442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9680B70">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518D75A">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5509E44">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
    <w:nsid w:val="151F0DBC"/>
    <w:multiLevelType w:val="hybridMultilevel"/>
    <w:tmpl w:val="52F039F4"/>
    <w:lvl w:ilvl="0" w:tplc="B9EAD5F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DBC338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108E12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BD8A18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E5C065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220937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872159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CDA50A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D16E03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6">
    <w:nsid w:val="1902216C"/>
    <w:multiLevelType w:val="hybridMultilevel"/>
    <w:tmpl w:val="E5D83F5A"/>
    <w:lvl w:ilvl="0" w:tplc="DB3068A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F0C648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724FD4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3D4EF1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48EE63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16AFE7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360608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A12947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612C75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
    <w:nsid w:val="19242C06"/>
    <w:multiLevelType w:val="hybridMultilevel"/>
    <w:tmpl w:val="179CFD2A"/>
    <w:lvl w:ilvl="0" w:tplc="E0BAE4D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D244AB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FEAE1C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4808C7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E888CE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5AB5C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EF0160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DF23AD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5B891F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9F2061A"/>
    <w:multiLevelType w:val="hybridMultilevel"/>
    <w:tmpl w:val="64AC8B90"/>
    <w:lvl w:ilvl="0" w:tplc="8D20A81E">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5EEC1B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F469C0E">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B4A6D94">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958E73E">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2E43104">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758AD4E">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286CC88">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D444E2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nsid w:val="19F91B06"/>
    <w:multiLevelType w:val="hybridMultilevel"/>
    <w:tmpl w:val="B58C6B58"/>
    <w:lvl w:ilvl="0" w:tplc="6EF2C6D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8764A46">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6EE43CC">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94C3368">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94E5C7E">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B70180C">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484A3C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BB40D58">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512887E">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0">
    <w:nsid w:val="20545B63"/>
    <w:multiLevelType w:val="hybridMultilevel"/>
    <w:tmpl w:val="74902ECA"/>
    <w:lvl w:ilvl="0" w:tplc="72325468">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AC8191A">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D0CF07C">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BB8FA4A">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38C0B0A">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BB6961E">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2D8FD74">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1FAC8F4">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4821A58">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nsid w:val="220F51AC"/>
    <w:multiLevelType w:val="hybridMultilevel"/>
    <w:tmpl w:val="16F88586"/>
    <w:lvl w:ilvl="0" w:tplc="C3EA7836">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0F67D54">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71ABF60">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F4E39A4">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F022BF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10E0070">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FE0413A">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DAC3C04">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9CC1D9C">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nsid w:val="22275BEE"/>
    <w:multiLevelType w:val="hybridMultilevel"/>
    <w:tmpl w:val="28C0A1DC"/>
    <w:lvl w:ilvl="0" w:tplc="F8E89D7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DAC2D1C">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B00183A">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89EE8C6">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F24F134">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BC209A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93A5CC8">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87CF7B2">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ADA74DA">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3">
    <w:nsid w:val="226F21FF"/>
    <w:multiLevelType w:val="hybridMultilevel"/>
    <w:tmpl w:val="D51079DE"/>
    <w:lvl w:ilvl="0" w:tplc="ABC4E98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B88418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9E4A74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8EC2D4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2FA6A8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632579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638A74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6AE7D7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124B07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nsid w:val="24410141"/>
    <w:multiLevelType w:val="hybridMultilevel"/>
    <w:tmpl w:val="A80C6C50"/>
    <w:lvl w:ilvl="0" w:tplc="D6CC0B5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878A2E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A9435D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9AA52E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8F8B34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28AE2D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75639F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7D6130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F7E9AF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nsid w:val="26FC392F"/>
    <w:multiLevelType w:val="hybridMultilevel"/>
    <w:tmpl w:val="00249E88"/>
    <w:lvl w:ilvl="0" w:tplc="464AE32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CC81F4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4B0166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318A12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97CCE8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1EE7D6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EE2E13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394DE3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280D8A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nsid w:val="2A7B678D"/>
    <w:multiLevelType w:val="hybridMultilevel"/>
    <w:tmpl w:val="AC04B102"/>
    <w:lvl w:ilvl="0" w:tplc="3174B33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6CE59D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2AAAE9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CE0612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5D6261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AA816D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4AA1EB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88273A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852790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7">
    <w:nsid w:val="2B7310FD"/>
    <w:multiLevelType w:val="hybridMultilevel"/>
    <w:tmpl w:val="FB42CA8A"/>
    <w:lvl w:ilvl="0" w:tplc="CB94A11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AE84FD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A58B5C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026F68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D64DC8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5D2841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17652B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2FE0D8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D3CC2C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8">
    <w:nsid w:val="30695BB9"/>
    <w:multiLevelType w:val="hybridMultilevel"/>
    <w:tmpl w:val="26FCE186"/>
    <w:lvl w:ilvl="0" w:tplc="5986EE9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668F82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FE4DF7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8EA98E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8CC4B6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884B0B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BFE9BD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0B6FC1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990297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nsid w:val="30F271BB"/>
    <w:multiLevelType w:val="hybridMultilevel"/>
    <w:tmpl w:val="E870C56C"/>
    <w:lvl w:ilvl="0" w:tplc="68F05EE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F1625F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D38150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26419F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9D0ADD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748661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252627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8AC9EE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C7848F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0">
    <w:nsid w:val="31B10C09"/>
    <w:multiLevelType w:val="hybridMultilevel"/>
    <w:tmpl w:val="DC9AB694"/>
    <w:lvl w:ilvl="0" w:tplc="FB40870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6F015A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79C413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AA8783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212F99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46DDD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9C4FCE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0280BE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E40221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nsid w:val="38FF3DF4"/>
    <w:multiLevelType w:val="hybridMultilevel"/>
    <w:tmpl w:val="E89686B0"/>
    <w:lvl w:ilvl="0" w:tplc="ACB296D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2DCC8D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F80CE2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B06DFB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DD857C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EA26F2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AC64CC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7509F0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87A86B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2">
    <w:nsid w:val="3A99344E"/>
    <w:multiLevelType w:val="hybridMultilevel"/>
    <w:tmpl w:val="A11C1F24"/>
    <w:lvl w:ilvl="0" w:tplc="22100A2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C18334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BB813A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62EF8B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00ECF8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61AE6F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8989C1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73ACA0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53C8F7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nsid w:val="3C635D0B"/>
    <w:multiLevelType w:val="hybridMultilevel"/>
    <w:tmpl w:val="7D20C5FA"/>
    <w:lvl w:ilvl="0" w:tplc="79B0C5F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81C22F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CA89E9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6DA356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DE0604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DC29A1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FEAD84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494E85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832ABD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nsid w:val="3C733D65"/>
    <w:multiLevelType w:val="hybridMultilevel"/>
    <w:tmpl w:val="0A60746E"/>
    <w:lvl w:ilvl="0" w:tplc="FF52934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8A8460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156071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02EE68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3BAEE2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1A2859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AACFAC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EE4071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366226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5">
    <w:nsid w:val="3EFE5282"/>
    <w:multiLevelType w:val="hybridMultilevel"/>
    <w:tmpl w:val="02BAE63A"/>
    <w:lvl w:ilvl="0" w:tplc="C5BAFB38">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AB064B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BB43148">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93EF7F8">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46E3926">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1E83D7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30E0592">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AE84BD6">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FA284D6">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6">
    <w:nsid w:val="40FD7AAB"/>
    <w:multiLevelType w:val="hybridMultilevel"/>
    <w:tmpl w:val="823CAC82"/>
    <w:lvl w:ilvl="0" w:tplc="6A36256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3B08AB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5D0E35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2B8DCA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10637E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83236D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4AC94D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326F67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5E8BDC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7">
    <w:nsid w:val="44942680"/>
    <w:multiLevelType w:val="hybridMultilevel"/>
    <w:tmpl w:val="7256E390"/>
    <w:lvl w:ilvl="0" w:tplc="AD66977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19C0C4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C18DDA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1E0825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C5E218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BA02B1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6B8CF6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BA2561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420159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
    <w:nsid w:val="48A81511"/>
    <w:multiLevelType w:val="hybridMultilevel"/>
    <w:tmpl w:val="E11444DE"/>
    <w:lvl w:ilvl="0" w:tplc="83EC72A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2382D3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B963F3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E7442E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D3E289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8227DD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F12267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924CBA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5CE853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9">
    <w:nsid w:val="49063206"/>
    <w:multiLevelType w:val="hybridMultilevel"/>
    <w:tmpl w:val="C1D0E01C"/>
    <w:lvl w:ilvl="0" w:tplc="1CF2C248">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B5270F4">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1823F60">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5D40DBA">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A8CC0C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DF863FA">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352A54C">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082C262">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CB4B92C">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
    <w:nsid w:val="4D1B3D2D"/>
    <w:multiLevelType w:val="hybridMultilevel"/>
    <w:tmpl w:val="2AE26C28"/>
    <w:lvl w:ilvl="0" w:tplc="C838B34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60461C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86AB72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DEEDD7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9D0380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19C552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2887FF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CE6A2F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BF4954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nsid w:val="4FC860B6"/>
    <w:multiLevelType w:val="hybridMultilevel"/>
    <w:tmpl w:val="C2888BB4"/>
    <w:lvl w:ilvl="0" w:tplc="F080DE4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19E0F48">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A52BC9E">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25EC7B8">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E04FFE0">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7C6D438">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2DE3A10">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1A86E8A">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0BEF992">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2">
    <w:nsid w:val="527528B7"/>
    <w:multiLevelType w:val="hybridMultilevel"/>
    <w:tmpl w:val="49D28F96"/>
    <w:lvl w:ilvl="0" w:tplc="19D8F4E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B60F64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1D246B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AA65B0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9C4E01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EF2F25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D2C3E4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4B74044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AAAAAC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3">
    <w:nsid w:val="54AB5B2F"/>
    <w:multiLevelType w:val="hybridMultilevel"/>
    <w:tmpl w:val="E50C9C06"/>
    <w:lvl w:ilvl="0" w:tplc="06E61D7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684D76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BA0636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C5CFC9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9C01BC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B841A6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F44143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99E58A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91CFA2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nsid w:val="588E0B93"/>
    <w:multiLevelType w:val="hybridMultilevel"/>
    <w:tmpl w:val="82EABCD6"/>
    <w:lvl w:ilvl="0" w:tplc="EF1A377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2963A46">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086638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682C8A0">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7CED476">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21C0232">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120D238">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7E8E00C">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4CED2F0">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5">
    <w:nsid w:val="5AD84FC0"/>
    <w:multiLevelType w:val="hybridMultilevel"/>
    <w:tmpl w:val="967A2D4C"/>
    <w:lvl w:ilvl="0" w:tplc="144C232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E3C642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BF427F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CEE229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C0E9A0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A480ED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1484DF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964999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6620F4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6">
    <w:nsid w:val="60F30A79"/>
    <w:multiLevelType w:val="hybridMultilevel"/>
    <w:tmpl w:val="FC40F0BA"/>
    <w:lvl w:ilvl="0" w:tplc="D00C0E5C">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BA49466">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33284EC">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45C9E34">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7B67080">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020587E">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2A6D2E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44C122E">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606DA46">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7">
    <w:nsid w:val="61497B25"/>
    <w:multiLevelType w:val="hybridMultilevel"/>
    <w:tmpl w:val="0278334E"/>
    <w:lvl w:ilvl="0" w:tplc="A1B41CC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B9A8C3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79290E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66A090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99E53B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C6E10C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D6674E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03807C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7D6005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8">
    <w:nsid w:val="63AD2EB6"/>
    <w:multiLevelType w:val="hybridMultilevel"/>
    <w:tmpl w:val="8288043A"/>
    <w:lvl w:ilvl="0" w:tplc="8E98ED0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5E64ED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58E0C6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EC80D4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48E37A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C96182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264BAC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D12AF9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BE24D0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9">
    <w:nsid w:val="64D63E8E"/>
    <w:multiLevelType w:val="hybridMultilevel"/>
    <w:tmpl w:val="05B8C7AC"/>
    <w:lvl w:ilvl="0" w:tplc="9294D19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DA0B86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EAA498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62618E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9285EC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8448BC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44A566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0A0C8E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7A6EF9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0">
    <w:nsid w:val="65397F84"/>
    <w:multiLevelType w:val="hybridMultilevel"/>
    <w:tmpl w:val="9C028252"/>
    <w:lvl w:ilvl="0" w:tplc="E526866E">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E5EA116">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9C070A6">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F208BD2">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92414B0">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104D99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AB2CB9A">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16AA446">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FEE53E6">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1">
    <w:nsid w:val="66F05BCF"/>
    <w:multiLevelType w:val="hybridMultilevel"/>
    <w:tmpl w:val="A90E1E36"/>
    <w:lvl w:ilvl="0" w:tplc="849CD28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47E994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94A34D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35C3D7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86CD3D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EF4BF5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D2681F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F02962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07A463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2">
    <w:nsid w:val="69605AD4"/>
    <w:multiLevelType w:val="hybridMultilevel"/>
    <w:tmpl w:val="84BCBDA2"/>
    <w:lvl w:ilvl="0" w:tplc="7AFC86F0">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B8A9E66">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4AAFF30">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A0ECA3C">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59658F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442136C">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2A4C274">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35C3060">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9BC9E20">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3">
    <w:nsid w:val="6B0A1A88"/>
    <w:multiLevelType w:val="hybridMultilevel"/>
    <w:tmpl w:val="2F787398"/>
    <w:lvl w:ilvl="0" w:tplc="218E8D24">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DE8737C">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EFC41F6">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77698D4">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EBEB4E0">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1EC803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78C583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504CBE0">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CAED830">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4">
    <w:nsid w:val="6CBE160A"/>
    <w:multiLevelType w:val="hybridMultilevel"/>
    <w:tmpl w:val="782A5A14"/>
    <w:lvl w:ilvl="0" w:tplc="4274E24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E6EFBB0">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70265C4">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63AA78C">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0A8CCAA">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7E87DB0">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B1E763A">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D92C978">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0884D48">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5">
    <w:nsid w:val="71C6085F"/>
    <w:multiLevelType w:val="hybridMultilevel"/>
    <w:tmpl w:val="CAE89E4A"/>
    <w:lvl w:ilvl="0" w:tplc="2430B0D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3EC7A5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E58EA0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870EC3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9DA738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4662A2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02E5A9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388733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352743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6">
    <w:nsid w:val="78732742"/>
    <w:multiLevelType w:val="hybridMultilevel"/>
    <w:tmpl w:val="81CACA1C"/>
    <w:lvl w:ilvl="0" w:tplc="437EC5F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368D99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73CA7B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A6C7BA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67659D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BB446F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FC08BD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1003B2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2C6AC2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7">
    <w:nsid w:val="7FE13438"/>
    <w:multiLevelType w:val="hybridMultilevel"/>
    <w:tmpl w:val="F544B17C"/>
    <w:lvl w:ilvl="0" w:tplc="52643B0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DFE626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9B4F48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56E967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72EB36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83E58D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2E0C2D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61E8EA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F1A82A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29"/>
  </w:num>
  <w:num w:numId="2">
    <w:abstractNumId w:val="25"/>
  </w:num>
  <w:num w:numId="3">
    <w:abstractNumId w:val="30"/>
  </w:num>
  <w:num w:numId="4">
    <w:abstractNumId w:val="3"/>
  </w:num>
  <w:num w:numId="5">
    <w:abstractNumId w:val="33"/>
    <w:lvlOverride w:ilvl="0"/>
    <w:lvlOverride w:ilvl="1">
      <w:startOverride w:val="2"/>
    </w:lvlOverride>
  </w:num>
  <w:num w:numId="6">
    <w:abstractNumId w:val="6"/>
    <w:lvlOverride w:ilvl="0"/>
    <w:lvlOverride w:ilvl="1">
      <w:startOverride w:val="2"/>
    </w:lvlOverride>
  </w:num>
  <w:num w:numId="7">
    <w:abstractNumId w:val="0"/>
    <w:lvlOverride w:ilvl="0"/>
    <w:lvlOverride w:ilvl="1">
      <w:startOverride w:val="3"/>
    </w:lvlOverride>
  </w:num>
  <w:num w:numId="8">
    <w:abstractNumId w:val="26"/>
    <w:lvlOverride w:ilvl="0"/>
    <w:lvlOverride w:ilvl="1">
      <w:startOverride w:val="3"/>
    </w:lvlOverride>
  </w:num>
  <w:num w:numId="9">
    <w:abstractNumId w:val="22"/>
    <w:lvlOverride w:ilvl="0"/>
    <w:lvlOverride w:ilvl="1">
      <w:startOverride w:val="4"/>
    </w:lvlOverride>
  </w:num>
  <w:num w:numId="10">
    <w:abstractNumId w:val="5"/>
    <w:lvlOverride w:ilvl="0"/>
    <w:lvlOverride w:ilvl="1">
      <w:startOverride w:val="4"/>
    </w:lvlOverride>
  </w:num>
  <w:num w:numId="11">
    <w:abstractNumId w:val="14"/>
    <w:lvlOverride w:ilvl="0"/>
    <w:lvlOverride w:ilvl="1">
      <w:startOverride w:val="5"/>
    </w:lvlOverride>
  </w:num>
  <w:num w:numId="12">
    <w:abstractNumId w:val="45"/>
    <w:lvlOverride w:ilvl="0"/>
    <w:lvlOverride w:ilvl="1">
      <w:startOverride w:val="5"/>
    </w:lvlOverride>
  </w:num>
  <w:num w:numId="13">
    <w:abstractNumId w:val="27"/>
    <w:lvlOverride w:ilvl="0"/>
    <w:lvlOverride w:ilvl="1">
      <w:startOverride w:val="6"/>
    </w:lvlOverride>
  </w:num>
  <w:num w:numId="14">
    <w:abstractNumId w:val="35"/>
    <w:lvlOverride w:ilvl="0"/>
    <w:lvlOverride w:ilvl="1">
      <w:startOverride w:val="6"/>
    </w:lvlOverride>
  </w:num>
  <w:num w:numId="15">
    <w:abstractNumId w:val="23"/>
    <w:lvlOverride w:ilvl="0"/>
    <w:lvlOverride w:ilvl="1">
      <w:startOverride w:val="7"/>
    </w:lvlOverride>
  </w:num>
  <w:num w:numId="16">
    <w:abstractNumId w:val="46"/>
    <w:lvlOverride w:ilvl="0"/>
    <w:lvlOverride w:ilvl="1">
      <w:startOverride w:val="7"/>
    </w:lvlOverride>
  </w:num>
  <w:num w:numId="17">
    <w:abstractNumId w:val="39"/>
    <w:lvlOverride w:ilvl="0"/>
    <w:lvlOverride w:ilvl="1">
      <w:startOverride w:val="8"/>
    </w:lvlOverride>
  </w:num>
  <w:num w:numId="18">
    <w:abstractNumId w:val="17"/>
    <w:lvlOverride w:ilvl="0"/>
    <w:lvlOverride w:ilvl="1">
      <w:startOverride w:val="8"/>
    </w:lvlOverride>
  </w:num>
  <w:num w:numId="19">
    <w:abstractNumId w:val="10"/>
    <w:lvlOverride w:ilvl="0">
      <w:startOverride w:val="2"/>
    </w:lvlOverride>
  </w:num>
  <w:num w:numId="20">
    <w:abstractNumId w:val="4"/>
    <w:lvlOverride w:ilvl="0">
      <w:startOverride w:val="2"/>
    </w:lvlOverride>
  </w:num>
  <w:num w:numId="21">
    <w:abstractNumId w:val="2"/>
  </w:num>
  <w:num w:numId="22">
    <w:abstractNumId w:val="16"/>
  </w:num>
  <w:num w:numId="23">
    <w:abstractNumId w:val="34"/>
    <w:lvlOverride w:ilvl="0">
      <w:startOverride w:val="3"/>
    </w:lvlOverride>
  </w:num>
  <w:num w:numId="24">
    <w:abstractNumId w:val="36"/>
    <w:lvlOverride w:ilvl="0">
      <w:startOverride w:val="3"/>
    </w:lvlOverride>
  </w:num>
  <w:num w:numId="25">
    <w:abstractNumId w:val="18"/>
  </w:num>
  <w:num w:numId="26">
    <w:abstractNumId w:val="32"/>
  </w:num>
  <w:num w:numId="27">
    <w:abstractNumId w:val="1"/>
    <w:lvlOverride w:ilvl="0">
      <w:startOverride w:val="4"/>
    </w:lvlOverride>
  </w:num>
  <w:num w:numId="28">
    <w:abstractNumId w:val="40"/>
    <w:lvlOverride w:ilvl="0">
      <w:startOverride w:val="4"/>
    </w:lvlOverride>
  </w:num>
  <w:num w:numId="29">
    <w:abstractNumId w:val="7"/>
  </w:num>
  <w:num w:numId="30">
    <w:abstractNumId w:val="21"/>
  </w:num>
  <w:num w:numId="31">
    <w:abstractNumId w:val="8"/>
    <w:lvlOverride w:ilvl="0">
      <w:startOverride w:val="5"/>
    </w:lvlOverride>
  </w:num>
  <w:num w:numId="32">
    <w:abstractNumId w:val="31"/>
    <w:lvlOverride w:ilvl="0">
      <w:startOverride w:val="5"/>
    </w:lvlOverride>
  </w:num>
  <w:num w:numId="33">
    <w:abstractNumId w:val="47"/>
  </w:num>
  <w:num w:numId="34">
    <w:abstractNumId w:val="38"/>
  </w:num>
  <w:num w:numId="35">
    <w:abstractNumId w:val="42"/>
    <w:lvlOverride w:ilvl="0">
      <w:startOverride w:val="6"/>
    </w:lvlOverride>
  </w:num>
  <w:num w:numId="36">
    <w:abstractNumId w:val="43"/>
    <w:lvlOverride w:ilvl="0">
      <w:startOverride w:val="6"/>
    </w:lvlOverride>
  </w:num>
  <w:num w:numId="37">
    <w:abstractNumId w:val="13"/>
  </w:num>
  <w:num w:numId="38">
    <w:abstractNumId w:val="41"/>
  </w:num>
  <w:num w:numId="39">
    <w:abstractNumId w:val="44"/>
    <w:lvlOverride w:ilvl="0">
      <w:startOverride w:val="7"/>
    </w:lvlOverride>
  </w:num>
  <w:num w:numId="40">
    <w:abstractNumId w:val="12"/>
    <w:lvlOverride w:ilvl="0">
      <w:startOverride w:val="7"/>
    </w:lvlOverride>
  </w:num>
  <w:num w:numId="41">
    <w:abstractNumId w:val="15"/>
  </w:num>
  <w:num w:numId="42">
    <w:abstractNumId w:val="24"/>
  </w:num>
  <w:num w:numId="43">
    <w:abstractNumId w:val="20"/>
    <w:lvlOverride w:ilvl="0"/>
    <w:lvlOverride w:ilvl="1">
      <w:startOverride w:val="2"/>
    </w:lvlOverride>
  </w:num>
  <w:num w:numId="44">
    <w:abstractNumId w:val="28"/>
    <w:lvlOverride w:ilvl="0"/>
    <w:lvlOverride w:ilvl="1">
      <w:startOverride w:val="2"/>
    </w:lvlOverride>
  </w:num>
  <w:num w:numId="45">
    <w:abstractNumId w:val="11"/>
    <w:lvlOverride w:ilvl="0">
      <w:startOverride w:val="8"/>
    </w:lvlOverride>
  </w:num>
  <w:num w:numId="46">
    <w:abstractNumId w:val="9"/>
    <w:lvlOverride w:ilvl="0">
      <w:startOverride w:val="8"/>
    </w:lvlOverride>
  </w:num>
  <w:num w:numId="47">
    <w:abstractNumId w:val="37"/>
  </w:num>
  <w:num w:numId="48">
    <w:abstractNumId w:val="19"/>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isplayBackgroundShape/>
  <w:proofState w:spelling="clean" w:grammar="clean"/>
  <w:defaultTabStop w:val="720"/>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3562E6"/>
    <w:rsid w:val="000D1B8F"/>
    <w:rsid w:val="003562E6"/>
    <w:rsid w:val="00562109"/>
    <w:rsid w:val="005D4787"/>
    <w:rsid w:val="0069583E"/>
    <w:rsid w:val="00926B3A"/>
    <w:rsid w:val="00D93D5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562E6"/>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562E6"/>
    <w:rPr>
      <w:u w:val="single"/>
    </w:rPr>
  </w:style>
  <w:style w:type="table" w:customStyle="1" w:styleId="TableNormal">
    <w:name w:val="Table Normal"/>
    <w:rsid w:val="003562E6"/>
    <w:tblPr>
      <w:tblInd w:w="0" w:type="dxa"/>
      <w:tblCellMar>
        <w:top w:w="0" w:type="dxa"/>
        <w:left w:w="0" w:type="dxa"/>
        <w:bottom w:w="0" w:type="dxa"/>
        <w:right w:w="0" w:type="dxa"/>
      </w:tblCellMar>
    </w:tblPr>
  </w:style>
  <w:style w:type="paragraph" w:customStyle="1" w:styleId="HeaderFooter">
    <w:name w:val="Header &amp; Footer"/>
    <w:rsid w:val="003562E6"/>
    <w:pPr>
      <w:tabs>
        <w:tab w:val="right" w:pos="9020"/>
      </w:tabs>
    </w:pPr>
    <w:rPr>
      <w:rFonts w:ascii="Futura" w:hAnsi="Futura" w:cs="Arial Unicode MS"/>
      <w:color w:val="000000"/>
      <w:sz w:val="14"/>
      <w:szCs w:val="14"/>
    </w:rPr>
  </w:style>
  <w:style w:type="character" w:customStyle="1" w:styleId="Hyperlink0">
    <w:name w:val="Hyperlink.0"/>
    <w:basedOn w:val="Hypertextovodkaz"/>
    <w:rsid w:val="003562E6"/>
    <w:rPr>
      <w:spacing w:val="0"/>
    </w:rPr>
  </w:style>
  <w:style w:type="character" w:customStyle="1" w:styleId="Hyperlink1">
    <w:name w:val="Hyperlink.1"/>
    <w:basedOn w:val="Hypertextovodkaz"/>
    <w:rsid w:val="003562E6"/>
    <w:rPr>
      <w:spacing w:val="0"/>
    </w:rPr>
  </w:style>
  <w:style w:type="paragraph" w:customStyle="1" w:styleId="Body">
    <w:name w:val="Body"/>
    <w:rsid w:val="003562E6"/>
    <w:pPr>
      <w:spacing w:before="240" w:after="240" w:line="240" w:lineRule="exact"/>
    </w:pPr>
    <w:rPr>
      <w:rFonts w:ascii="Futura" w:eastAsia="Futura" w:hAnsi="Futura" w:cs="Futura"/>
      <w:color w:val="000000"/>
    </w:rPr>
  </w:style>
  <w:style w:type="paragraph" w:customStyle="1" w:styleId="BodyCzech">
    <w:name w:val="Body Czech"/>
    <w:rsid w:val="003562E6"/>
    <w:pPr>
      <w:spacing w:before="240" w:after="240" w:line="240" w:lineRule="exact"/>
    </w:pPr>
    <w:rPr>
      <w:rFonts w:ascii="Futura" w:hAnsi="Futura" w:cs="Arial Unicode MS"/>
      <w:color w:val="919191"/>
      <w:sz w:val="18"/>
      <w:szCs w:val="18"/>
    </w:rPr>
  </w:style>
  <w:style w:type="paragraph" w:customStyle="1" w:styleId="Heading">
    <w:name w:val="Heading"/>
    <w:next w:val="Body"/>
    <w:rsid w:val="003562E6"/>
    <w:pPr>
      <w:keepNext/>
      <w:spacing w:before="600" w:after="300" w:line="300" w:lineRule="exact"/>
    </w:pPr>
    <w:rPr>
      <w:rFonts w:ascii="Futura" w:eastAsia="Futura" w:hAnsi="Futura" w:cs="Futura"/>
      <w:caps/>
      <w:color w:val="000000"/>
      <w:sz w:val="30"/>
      <w:szCs w:val="30"/>
    </w:rPr>
  </w:style>
  <w:style w:type="paragraph" w:customStyle="1" w:styleId="HEADINGCZECH">
    <w:name w:val="HEADING CZECH"/>
    <w:next w:val="Body"/>
    <w:rsid w:val="003562E6"/>
    <w:pPr>
      <w:keepNext/>
      <w:spacing w:before="600" w:after="300" w:line="300" w:lineRule="exact"/>
    </w:pPr>
    <w:rPr>
      <w:rFonts w:ascii="Futura" w:eastAsia="Futura" w:hAnsi="Futura" w:cs="Futura"/>
      <w:caps/>
      <w:color w:val="919191"/>
      <w:sz w:val="28"/>
      <w:szCs w:val="28"/>
    </w:rPr>
  </w:style>
  <w:style w:type="character" w:customStyle="1" w:styleId="Hyperlink2">
    <w:name w:val="Hyperlink.2"/>
    <w:basedOn w:val="Hypertextovodkaz"/>
    <w:rsid w:val="003562E6"/>
    <w:rPr>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ule@ktn.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ule@kt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s://oui.technology" TargetMode="External"/><Relationship Id="rId1" Type="http://schemas.openxmlformats.org/officeDocument/2006/relationships/hyperlink" Target="mailto:info@oui.technology"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200"/>
          </a:lnSpc>
          <a:spcBef>
            <a:spcPts val="1200"/>
          </a:spcBef>
          <a:spcAft>
            <a:spcPts val="0"/>
          </a:spcAft>
          <a:buClrTx/>
          <a:buSzTx/>
          <a:buFontTx/>
          <a:buNone/>
          <a:tabLst/>
          <a:defRPr kumimoji="0" sz="1000" b="0" i="0" u="none" strike="noStrike" cap="none" spc="0" normalizeH="0" baseline="0">
            <a:ln>
              <a:noFill/>
            </a:ln>
            <a:solidFill>
              <a:srgbClr val="000000"/>
            </a:solidFill>
            <a:effectLst/>
            <a:uFillTx/>
            <a:latin typeface="Futura"/>
            <a:ea typeface="Futura"/>
            <a:cs typeface="Futura"/>
            <a:sym typeface="Futur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1475</Words>
  <Characters>8706</Characters>
  <Application>Microsoft Office Word</Application>
  <DocSecurity>0</DocSecurity>
  <Lines>72</Lines>
  <Paragraphs>20</Paragraphs>
  <ScaleCrop>false</ScaleCrop>
  <Company>Hewlett-Packard Company</Company>
  <LinksUpToDate>false</LinksUpToDate>
  <CharactersWithSpaces>10161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Kempná</dc:creator>
  <cp:lastModifiedBy>Romana Kempná</cp:lastModifiedBy>
  <cp:revision>5</cp:revision>
  <dcterms:created xsi:type="dcterms:W3CDTF">2019-01-29T14:35:00Z</dcterms:created>
  <dcterms:modified xsi:type="dcterms:W3CDTF">2019-01-29T15:19:00Z</dcterms:modified>
</cp:coreProperties>
</file>