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F1" w:rsidRDefault="000C6408" w:rsidP="000C6408">
      <w:pPr>
        <w:spacing w:line="360" w:lineRule="auto"/>
        <w:ind w:left="113" w:right="-57"/>
        <w:jc w:val="center"/>
        <w:rPr>
          <w:rFonts w:ascii="Times New Roman" w:hAnsi="Times New Roman"/>
          <w:b/>
          <w:color w:val="000000"/>
          <w:w w:val="105"/>
          <w:sz w:val="35"/>
          <w:lang w:val="cs-CZ"/>
        </w:rPr>
      </w:pPr>
      <w:r>
        <w:rPr>
          <w:rFonts w:ascii="Times New Roman" w:hAnsi="Times New Roman"/>
          <w:b/>
          <w:color w:val="000000"/>
          <w:w w:val="105"/>
          <w:sz w:val="35"/>
          <w:lang w:val="cs-CZ"/>
        </w:rPr>
        <w:t>R</w:t>
      </w:r>
      <w:r w:rsidR="006E2109">
        <w:rPr>
          <w:rFonts w:ascii="Times New Roman" w:hAnsi="Times New Roman"/>
          <w:b/>
          <w:color w:val="000000"/>
          <w:w w:val="105"/>
          <w:sz w:val="35"/>
          <w:lang w:val="cs-CZ"/>
        </w:rPr>
        <w:t>ámcová kupní smlouva</w:t>
      </w:r>
    </w:p>
    <w:p w:rsidR="00396EF1" w:rsidRDefault="006E2109" w:rsidP="000C6408">
      <w:pPr>
        <w:spacing w:line="360" w:lineRule="auto"/>
        <w:ind w:left="113" w:right="-57"/>
        <w:jc w:val="center"/>
        <w:rPr>
          <w:rFonts w:ascii="Times New Roman" w:hAnsi="Times New Roman"/>
          <w:color w:val="000000"/>
          <w:spacing w:val="-6"/>
          <w:w w:val="105"/>
          <w:sz w:val="32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32"/>
          <w:lang w:val="cs-CZ"/>
        </w:rPr>
        <w:t>uzav</w:t>
      </w:r>
      <w:r>
        <w:rPr>
          <w:rFonts w:ascii="Times New Roman" w:hAnsi="Times New Roman"/>
          <w:color w:val="000000"/>
          <w:spacing w:val="-6"/>
          <w:w w:val="105"/>
          <w:sz w:val="32"/>
          <w:lang w:val="cs-CZ"/>
        </w:rPr>
        <w:t xml:space="preserve">řená ve smyslu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32"/>
          <w:lang w:val="cs-CZ"/>
        </w:rPr>
        <w:t>ust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32"/>
          <w:lang w:val="cs-CZ"/>
        </w:rPr>
        <w:t xml:space="preserve">. § 269 odst. 2) obchodního zákoníku </w:t>
      </w:r>
      <w:r>
        <w:rPr>
          <w:rFonts w:ascii="Times New Roman" w:hAnsi="Times New Roman"/>
          <w:color w:val="000000"/>
          <w:spacing w:val="-6"/>
          <w:w w:val="105"/>
          <w:sz w:val="32"/>
          <w:lang w:val="cs-CZ"/>
        </w:rPr>
        <w:br/>
      </w:r>
      <w:proofErr w:type="gramStart"/>
      <w:r>
        <w:rPr>
          <w:rFonts w:ascii="Times New Roman" w:hAnsi="Times New Roman"/>
          <w:color w:val="000000"/>
          <w:w w:val="105"/>
          <w:sz w:val="32"/>
          <w:lang w:val="cs-CZ"/>
        </w:rPr>
        <w:t>mezi</w:t>
      </w:r>
      <w:proofErr w:type="gramEnd"/>
      <w:r>
        <w:rPr>
          <w:rFonts w:ascii="Times New Roman" w:hAnsi="Times New Roman"/>
          <w:color w:val="000000"/>
          <w:w w:val="105"/>
          <w:sz w:val="32"/>
          <w:lang w:val="cs-CZ"/>
        </w:rPr>
        <w:t>:</w:t>
      </w:r>
    </w:p>
    <w:p w:rsidR="00396EF1" w:rsidRDefault="006E2109" w:rsidP="000C6408">
      <w:pPr>
        <w:spacing w:line="360" w:lineRule="auto"/>
        <w:ind w:left="113" w:right="-57"/>
        <w:jc w:val="center"/>
        <w:rPr>
          <w:rFonts w:ascii="Times New Roman" w:hAnsi="Times New Roman"/>
          <w:i/>
          <w:color w:val="000000"/>
          <w:spacing w:val="-2"/>
          <w:w w:val="105"/>
          <w:sz w:val="33"/>
          <w:lang w:val="cs-CZ"/>
        </w:rPr>
      </w:pPr>
      <w:r>
        <w:rPr>
          <w:rFonts w:ascii="Times New Roman" w:hAnsi="Times New Roman"/>
          <w:i/>
          <w:color w:val="000000"/>
          <w:spacing w:val="-2"/>
          <w:w w:val="105"/>
          <w:sz w:val="33"/>
          <w:lang w:val="cs-CZ"/>
        </w:rPr>
        <w:t xml:space="preserve">firmou </w:t>
      </w:r>
      <w:r>
        <w:rPr>
          <w:rFonts w:ascii="Times New Roman" w:hAnsi="Times New Roman"/>
          <w:b/>
          <w:i/>
          <w:color w:val="000000"/>
          <w:spacing w:val="-2"/>
          <w:sz w:val="33"/>
          <w:lang w:val="cs-CZ"/>
        </w:rPr>
        <w:t>I.</w:t>
      </w:r>
      <w:proofErr w:type="gramStart"/>
      <w:r>
        <w:rPr>
          <w:rFonts w:ascii="Times New Roman" w:hAnsi="Times New Roman"/>
          <w:b/>
          <w:i/>
          <w:color w:val="000000"/>
          <w:spacing w:val="-2"/>
          <w:sz w:val="33"/>
          <w:lang w:val="cs-CZ"/>
        </w:rPr>
        <w:t>C.B.C.</w:t>
      </w:r>
      <w:proofErr w:type="gramEnd"/>
      <w:r>
        <w:rPr>
          <w:rFonts w:ascii="Times New Roman" w:hAnsi="Times New Roman"/>
          <w:b/>
          <w:i/>
          <w:color w:val="000000"/>
          <w:spacing w:val="-2"/>
          <w:sz w:val="33"/>
          <w:lang w:val="cs-CZ"/>
        </w:rPr>
        <w:t xml:space="preserve"> spol. s no.</w:t>
      </w:r>
    </w:p>
    <w:p w:rsidR="00396EF1" w:rsidRDefault="006E2109" w:rsidP="000C6408">
      <w:pPr>
        <w:spacing w:line="360" w:lineRule="auto"/>
        <w:ind w:left="113" w:right="-57"/>
        <w:jc w:val="center"/>
        <w:rPr>
          <w:rFonts w:ascii="Times New Roman" w:hAnsi="Times New Roman"/>
          <w:color w:val="000000"/>
          <w:spacing w:val="-3"/>
          <w:sz w:val="28"/>
          <w:lang w:val="cs-CZ"/>
        </w:rPr>
      </w:pPr>
      <w:r>
        <w:rPr>
          <w:rFonts w:ascii="Times New Roman" w:hAnsi="Times New Roman"/>
          <w:color w:val="000000"/>
          <w:spacing w:val="-3"/>
          <w:sz w:val="28"/>
          <w:lang w:val="cs-CZ"/>
        </w:rPr>
        <w:t>se sídlem v P</w:t>
      </w:r>
      <w:r>
        <w:rPr>
          <w:rFonts w:ascii="Times New Roman" w:hAnsi="Times New Roman"/>
          <w:color w:val="000000"/>
          <w:spacing w:val="-3"/>
          <w:sz w:val="28"/>
          <w:lang w:val="cs-CZ"/>
        </w:rPr>
        <w:t xml:space="preserve">řerově — </w:t>
      </w:r>
      <w:proofErr w:type="spellStart"/>
      <w:r>
        <w:rPr>
          <w:rFonts w:ascii="Times New Roman" w:hAnsi="Times New Roman"/>
          <w:color w:val="000000"/>
          <w:spacing w:val="-3"/>
          <w:sz w:val="28"/>
          <w:lang w:val="cs-CZ"/>
        </w:rPr>
        <w:t>Čekyni</w:t>
      </w:r>
      <w:proofErr w:type="spellEnd"/>
      <w:r>
        <w:rPr>
          <w:rFonts w:ascii="Times New Roman" w:hAnsi="Times New Roman"/>
          <w:color w:val="000000"/>
          <w:spacing w:val="-3"/>
          <w:sz w:val="28"/>
          <w:lang w:val="cs-CZ"/>
        </w:rPr>
        <w:t xml:space="preserve">, Zámecká ul. 30, </w:t>
      </w:r>
      <w:r>
        <w:rPr>
          <w:rFonts w:ascii="Times New Roman" w:hAnsi="Times New Roman"/>
          <w:color w:val="000000"/>
          <w:spacing w:val="-3"/>
          <w:sz w:val="28"/>
          <w:lang w:val="cs-CZ"/>
        </w:rPr>
        <w:br/>
      </w:r>
      <w:r>
        <w:rPr>
          <w:rFonts w:ascii="Times New Roman" w:hAnsi="Times New Roman"/>
          <w:b/>
          <w:color w:val="000000"/>
          <w:spacing w:val="2"/>
          <w:sz w:val="28"/>
          <w:lang w:val="cs-CZ"/>
        </w:rPr>
        <w:t xml:space="preserve">IČO: 47681136, DIČ: CZ47681136 </w:t>
      </w:r>
      <w:r>
        <w:rPr>
          <w:rFonts w:ascii="Times New Roman" w:hAnsi="Times New Roman"/>
          <w:b/>
          <w:color w:val="000000"/>
          <w:spacing w:val="2"/>
          <w:sz w:val="28"/>
          <w:lang w:val="cs-CZ"/>
        </w:rPr>
        <w:br/>
      </w:r>
      <w:r>
        <w:rPr>
          <w:rFonts w:ascii="Times New Roman" w:hAnsi="Times New Roman"/>
          <w:color w:val="000000"/>
          <w:sz w:val="28"/>
          <w:lang w:val="cs-CZ"/>
        </w:rPr>
        <w:t xml:space="preserve">Společnost je zapsaná v obchodním rejstříku, vedeným Krajským Obchodním </w:t>
      </w:r>
      <w:r>
        <w:rPr>
          <w:rFonts w:ascii="Times New Roman" w:hAnsi="Times New Roman"/>
          <w:color w:val="000000"/>
          <w:sz w:val="28"/>
          <w:lang w:val="cs-CZ"/>
        </w:rPr>
        <w:br/>
        <w:t>soudem v Ostravě, oddíl C, vložka 4561.</w:t>
      </w:r>
    </w:p>
    <w:p w:rsidR="00396EF1" w:rsidRDefault="006E2109" w:rsidP="000C6408">
      <w:pPr>
        <w:spacing w:line="360" w:lineRule="auto"/>
        <w:ind w:left="113" w:right="-57"/>
        <w:jc w:val="center"/>
        <w:rPr>
          <w:rFonts w:ascii="Times New Roman" w:hAnsi="Times New Roman"/>
          <w:color w:val="000000"/>
          <w:spacing w:val="-4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zastoupenou panem </w:t>
      </w:r>
      <w:r>
        <w:rPr>
          <w:rFonts w:ascii="Times New Roman" w:hAnsi="Times New Roman"/>
          <w:b/>
          <w:i/>
          <w:color w:val="000000"/>
          <w:spacing w:val="-4"/>
          <w:w w:val="105"/>
          <w:sz w:val="28"/>
          <w:lang w:val="cs-CZ"/>
        </w:rPr>
        <w:t xml:space="preserve">Nicolo </w:t>
      </w:r>
      <w:proofErr w:type="spellStart"/>
      <w:r>
        <w:rPr>
          <w:rFonts w:ascii="Times New Roman" w:hAnsi="Times New Roman"/>
          <w:b/>
          <w:i/>
          <w:color w:val="000000"/>
          <w:spacing w:val="-4"/>
          <w:w w:val="105"/>
          <w:sz w:val="28"/>
          <w:lang w:val="cs-CZ"/>
        </w:rPr>
        <w:t>Fiaschetti</w:t>
      </w:r>
      <w:proofErr w:type="spellEnd"/>
      <w:r>
        <w:rPr>
          <w:rFonts w:ascii="Times New Roman" w:hAnsi="Times New Roman"/>
          <w:b/>
          <w:i/>
          <w:color w:val="000000"/>
          <w:spacing w:val="-4"/>
          <w:w w:val="105"/>
          <w:sz w:val="28"/>
          <w:lang w:val="cs-CZ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— jednatelem </w:t>
      </w:r>
      <w:r>
        <w:rPr>
          <w:rFonts w:ascii="Times New Roman" w:hAnsi="Times New Roman"/>
          <w:color w:val="000000"/>
          <w:spacing w:val="-4"/>
          <w:sz w:val="28"/>
          <w:lang w:val="cs-CZ"/>
        </w:rPr>
        <w:br/>
      </w:r>
      <w:r>
        <w:rPr>
          <w:rFonts w:ascii="Times New Roman" w:hAnsi="Times New Roman"/>
          <w:color w:val="000000"/>
          <w:spacing w:val="26"/>
          <w:sz w:val="28"/>
          <w:lang w:val="cs-CZ"/>
        </w:rPr>
        <w:t xml:space="preserve">jako </w:t>
      </w:r>
      <w:r>
        <w:rPr>
          <w:rFonts w:ascii="Times New Roman" w:hAnsi="Times New Roman"/>
          <w:b/>
          <w:i/>
          <w:color w:val="000000"/>
          <w:spacing w:val="26"/>
          <w:w w:val="105"/>
          <w:sz w:val="28"/>
          <w:lang w:val="cs-CZ"/>
        </w:rPr>
        <w:t xml:space="preserve">prodávající </w:t>
      </w:r>
      <w:r>
        <w:rPr>
          <w:rFonts w:ascii="Times New Roman" w:hAnsi="Times New Roman"/>
          <w:color w:val="000000"/>
          <w:spacing w:val="26"/>
          <w:sz w:val="28"/>
          <w:lang w:val="cs-CZ"/>
        </w:rPr>
        <w:t>na stran</w:t>
      </w:r>
      <w:r>
        <w:rPr>
          <w:rFonts w:ascii="Times New Roman" w:hAnsi="Times New Roman"/>
          <w:color w:val="000000"/>
          <w:spacing w:val="26"/>
          <w:sz w:val="28"/>
          <w:lang w:val="cs-CZ"/>
        </w:rPr>
        <w:t xml:space="preserve">ě jedné </w:t>
      </w:r>
      <w:r>
        <w:rPr>
          <w:rFonts w:ascii="Times New Roman" w:hAnsi="Times New Roman"/>
          <w:color w:val="000000"/>
          <w:spacing w:val="26"/>
          <w:sz w:val="28"/>
          <w:lang w:val="cs-CZ"/>
        </w:rPr>
        <w:br/>
      </w:r>
      <w:r>
        <w:rPr>
          <w:rFonts w:ascii="Times New Roman" w:hAnsi="Times New Roman"/>
          <w:color w:val="000000"/>
          <w:sz w:val="28"/>
          <w:lang w:val="cs-CZ"/>
        </w:rPr>
        <w:t>a</w:t>
      </w:r>
    </w:p>
    <w:p w:rsidR="00396EF1" w:rsidRDefault="006E2109" w:rsidP="000C6408">
      <w:pPr>
        <w:spacing w:line="360" w:lineRule="auto"/>
        <w:ind w:left="113" w:right="-57"/>
        <w:jc w:val="center"/>
        <w:rPr>
          <w:rFonts w:ascii="Times New Roman" w:hAnsi="Times New Roman"/>
          <w:b/>
          <w:i/>
          <w:color w:val="000000"/>
          <w:spacing w:val="-4"/>
          <w:w w:val="105"/>
          <w:sz w:val="28"/>
          <w:lang w:val="cs-CZ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8"/>
          <w:lang w:val="cs-CZ"/>
        </w:rPr>
        <w:t>Albrechtova st</w:t>
      </w:r>
      <w:r>
        <w:rPr>
          <w:rFonts w:ascii="Times New Roman" w:hAnsi="Times New Roman"/>
          <w:b/>
          <w:i/>
          <w:color w:val="000000"/>
          <w:spacing w:val="-4"/>
          <w:w w:val="105"/>
          <w:sz w:val="28"/>
          <w:lang w:val="cs-CZ"/>
        </w:rPr>
        <w:br/>
      </w:r>
      <w:proofErr w:type="spellStart"/>
      <w:r>
        <w:rPr>
          <w:rFonts w:ascii="Times New Roman" w:hAnsi="Times New Roman"/>
          <w:b/>
          <w:i/>
          <w:color w:val="000000"/>
          <w:spacing w:val="-4"/>
          <w:w w:val="105"/>
          <w:sz w:val="28"/>
          <w:lang w:val="cs-CZ"/>
        </w:rPr>
        <w:t>řední</w:t>
      </w:r>
      <w:proofErr w:type="spellEnd"/>
      <w:r>
        <w:rPr>
          <w:rFonts w:ascii="Times New Roman" w:hAnsi="Times New Roman"/>
          <w:b/>
          <w:i/>
          <w:color w:val="000000"/>
          <w:spacing w:val="-4"/>
          <w:w w:val="105"/>
          <w:sz w:val="28"/>
          <w:lang w:val="cs-CZ"/>
        </w:rPr>
        <w:t xml:space="preserve"> škola, Český Těšín, příspěvková org</w:t>
      </w:r>
      <w:r>
        <w:rPr>
          <w:rFonts w:ascii="Times New Roman" w:hAnsi="Times New Roman"/>
          <w:b/>
          <w:i/>
          <w:color w:val="000000"/>
          <w:spacing w:val="-4"/>
          <w:w w:val="105"/>
          <w:sz w:val="28"/>
          <w:lang w:val="cs-CZ"/>
        </w:rPr>
        <w:t xml:space="preserve">anizace </w:t>
      </w:r>
      <w:r>
        <w:rPr>
          <w:rFonts w:ascii="Times New Roman" w:hAnsi="Times New Roman"/>
          <w:b/>
          <w:i/>
          <w:color w:val="000000"/>
          <w:spacing w:val="-4"/>
          <w:w w:val="105"/>
          <w:sz w:val="28"/>
          <w:lang w:val="cs-CZ"/>
        </w:rPr>
        <w:br/>
      </w:r>
      <w:r>
        <w:rPr>
          <w:rFonts w:ascii="Times New Roman" w:hAnsi="Times New Roman"/>
          <w:color w:val="000000"/>
          <w:sz w:val="28"/>
          <w:lang w:val="cs-CZ"/>
        </w:rPr>
        <w:t xml:space="preserve">se sídlem Tyršova 611/2, 737 01 Český Těšín </w:t>
      </w:r>
      <w:r>
        <w:rPr>
          <w:rFonts w:ascii="Times New Roman" w:hAnsi="Times New Roman"/>
          <w:color w:val="000000"/>
          <w:sz w:val="28"/>
          <w:lang w:val="cs-CZ"/>
        </w:rPr>
        <w:br/>
      </w:r>
      <w:r>
        <w:rPr>
          <w:rFonts w:ascii="Times New Roman" w:hAnsi="Times New Roman"/>
          <w:b/>
          <w:color w:val="000000"/>
          <w:sz w:val="28"/>
          <w:lang w:val="cs-CZ"/>
        </w:rPr>
        <w:t>IČO: 00577235</w:t>
      </w:r>
    </w:p>
    <w:p w:rsidR="000C6408" w:rsidRDefault="006E2109" w:rsidP="000C6408">
      <w:pPr>
        <w:spacing w:line="360" w:lineRule="auto"/>
        <w:ind w:left="113" w:right="-57"/>
        <w:jc w:val="center"/>
        <w:rPr>
          <w:rFonts w:ascii="Times New Roman" w:hAnsi="Times New Roman"/>
          <w:color w:val="000000"/>
          <w:sz w:val="28"/>
          <w:lang w:val="cs-CZ"/>
        </w:rPr>
      </w:pPr>
      <w:r>
        <w:rPr>
          <w:rFonts w:ascii="Times New Roman" w:hAnsi="Times New Roman"/>
          <w:color w:val="000000"/>
          <w:spacing w:val="8"/>
          <w:sz w:val="28"/>
          <w:lang w:val="cs-CZ"/>
        </w:rPr>
        <w:t xml:space="preserve">jako </w:t>
      </w:r>
      <w:r>
        <w:rPr>
          <w:rFonts w:ascii="Times New Roman" w:hAnsi="Times New Roman"/>
          <w:b/>
          <w:i/>
          <w:color w:val="000000"/>
          <w:spacing w:val="8"/>
          <w:w w:val="105"/>
          <w:sz w:val="28"/>
          <w:lang w:val="cs-CZ"/>
        </w:rPr>
        <w:t xml:space="preserve">k up aj í c í </w:t>
      </w:r>
      <w:r>
        <w:rPr>
          <w:rFonts w:ascii="Times New Roman" w:hAnsi="Times New Roman"/>
          <w:color w:val="000000"/>
          <w:spacing w:val="8"/>
          <w:sz w:val="28"/>
          <w:lang w:val="cs-CZ"/>
        </w:rPr>
        <w:t>na stran</w:t>
      </w:r>
      <w:r>
        <w:rPr>
          <w:rFonts w:ascii="Times New Roman" w:hAnsi="Times New Roman"/>
          <w:color w:val="000000"/>
          <w:spacing w:val="8"/>
          <w:sz w:val="28"/>
          <w:lang w:val="cs-CZ"/>
        </w:rPr>
        <w:t xml:space="preserve">ě druhé </w:t>
      </w:r>
      <w:r>
        <w:rPr>
          <w:rFonts w:ascii="Times New Roman" w:hAnsi="Times New Roman"/>
          <w:color w:val="000000"/>
          <w:spacing w:val="8"/>
          <w:sz w:val="28"/>
          <w:lang w:val="cs-CZ"/>
        </w:rPr>
        <w:br/>
      </w:r>
      <w:r>
        <w:rPr>
          <w:rFonts w:ascii="Times New Roman" w:hAnsi="Times New Roman"/>
          <w:color w:val="000000"/>
          <w:sz w:val="28"/>
          <w:lang w:val="cs-CZ"/>
        </w:rPr>
        <w:t>takto:</w:t>
      </w:r>
    </w:p>
    <w:p w:rsidR="00396EF1" w:rsidRDefault="006E2109" w:rsidP="000C6408">
      <w:pPr>
        <w:spacing w:line="360" w:lineRule="auto"/>
        <w:ind w:left="113" w:right="-57"/>
        <w:jc w:val="center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 xml:space="preserve">L </w:t>
      </w:r>
      <w:r>
        <w:rPr>
          <w:rFonts w:ascii="Times New Roman" w:hAnsi="Times New Roman"/>
          <w:b/>
          <w:color w:val="000000"/>
          <w:sz w:val="28"/>
          <w:lang w:val="cs-CZ"/>
        </w:rPr>
        <w:br/>
        <w:t>Účel smlouvy</w:t>
      </w:r>
    </w:p>
    <w:p w:rsidR="00396EF1" w:rsidRDefault="006E2109" w:rsidP="000C6408">
      <w:pPr>
        <w:numPr>
          <w:ilvl w:val="0"/>
          <w:numId w:val="1"/>
        </w:numPr>
        <w:tabs>
          <w:tab w:val="clear" w:pos="288"/>
          <w:tab w:val="decimal" w:pos="360"/>
        </w:tabs>
        <w:spacing w:line="360" w:lineRule="auto"/>
        <w:ind w:left="113" w:right="-57" w:firstLine="72"/>
        <w:jc w:val="center"/>
        <w:rPr>
          <w:rFonts w:ascii="Times New Roman" w:hAnsi="Times New Roman"/>
          <w:color w:val="000000"/>
          <w:spacing w:val="3"/>
          <w:sz w:val="28"/>
          <w:lang w:val="cs-CZ"/>
        </w:rPr>
      </w:pPr>
      <w:r>
        <w:rPr>
          <w:rFonts w:ascii="Times New Roman" w:hAnsi="Times New Roman"/>
          <w:color w:val="000000"/>
          <w:spacing w:val="3"/>
          <w:sz w:val="28"/>
          <w:lang w:val="cs-CZ"/>
        </w:rPr>
        <w:t xml:space="preserve">Účelem této smlouvy je dohodnout všeobecné smluvní podmínky, které </w:t>
      </w:r>
      <w:r>
        <w:rPr>
          <w:rFonts w:ascii="Times New Roman" w:hAnsi="Times New Roman"/>
          <w:color w:val="000000"/>
          <w:spacing w:val="-5"/>
          <w:sz w:val="28"/>
          <w:lang w:val="cs-CZ"/>
        </w:rPr>
        <w:t xml:space="preserve">budou platné pro kupní smlouvy, na základě kterých bude prodávající opětovně </w:t>
      </w:r>
      <w:r>
        <w:rPr>
          <w:rFonts w:ascii="Times New Roman" w:hAnsi="Times New Roman"/>
          <w:color w:val="000000"/>
          <w:sz w:val="28"/>
          <w:lang w:val="cs-CZ"/>
        </w:rPr>
        <w:t xml:space="preserve">prodávat kupujícímu zboží, které je předmětem jeho podnikatelské činnosti a </w:t>
      </w:r>
      <w:r>
        <w:rPr>
          <w:rFonts w:ascii="Times New Roman" w:hAnsi="Times New Roman"/>
          <w:color w:val="000000"/>
          <w:spacing w:val="3"/>
          <w:sz w:val="28"/>
          <w:lang w:val="cs-CZ"/>
        </w:rPr>
        <w:t xml:space="preserve">které je níže vymezeno a kupující bude od prodávajícího na základě těchto </w:t>
      </w:r>
      <w:r>
        <w:rPr>
          <w:rFonts w:ascii="Times New Roman" w:hAnsi="Times New Roman"/>
          <w:color w:val="000000"/>
          <w:sz w:val="28"/>
          <w:lang w:val="cs-CZ"/>
        </w:rPr>
        <w:t xml:space="preserve">smluv zboží </w:t>
      </w:r>
      <w:proofErr w:type="gramStart"/>
      <w:r>
        <w:rPr>
          <w:rFonts w:ascii="Times New Roman" w:hAnsi="Times New Roman"/>
          <w:color w:val="000000"/>
          <w:sz w:val="28"/>
          <w:lang w:val="cs-CZ"/>
        </w:rPr>
        <w:t>kupovat ( dále</w:t>
      </w:r>
      <w:proofErr w:type="gramEnd"/>
      <w:r>
        <w:rPr>
          <w:rFonts w:ascii="Times New Roman" w:hAnsi="Times New Roman"/>
          <w:color w:val="000000"/>
          <w:sz w:val="28"/>
          <w:lang w:val="cs-CZ"/>
        </w:rPr>
        <w:t xml:space="preserve"> je</w:t>
      </w:r>
      <w:r>
        <w:rPr>
          <w:rFonts w:ascii="Times New Roman" w:hAnsi="Times New Roman"/>
          <w:color w:val="000000"/>
          <w:sz w:val="28"/>
          <w:lang w:val="cs-CZ"/>
        </w:rPr>
        <w:t>n „dílčí smlouvy").</w:t>
      </w:r>
    </w:p>
    <w:p w:rsidR="00396EF1" w:rsidRPr="005F6B13" w:rsidRDefault="006E2109" w:rsidP="000C6408">
      <w:pPr>
        <w:numPr>
          <w:ilvl w:val="0"/>
          <w:numId w:val="1"/>
        </w:numPr>
        <w:tabs>
          <w:tab w:val="clear" w:pos="288"/>
          <w:tab w:val="decimal" w:pos="360"/>
        </w:tabs>
        <w:spacing w:line="360" w:lineRule="auto"/>
        <w:ind w:left="113" w:right="-57" w:firstLine="72"/>
        <w:jc w:val="center"/>
        <w:rPr>
          <w:rFonts w:ascii="Times New Roman" w:hAnsi="Times New Roman"/>
          <w:color w:val="000000"/>
          <w:spacing w:val="-4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sz w:val="28"/>
          <w:lang w:val="cs-CZ"/>
        </w:rPr>
        <w:t xml:space="preserve">V případě, že smluvní strany při uzavírání dílčí smlouvy nesjednají speciální </w:t>
      </w:r>
      <w:r>
        <w:rPr>
          <w:rFonts w:ascii="Times New Roman" w:hAnsi="Times New Roman"/>
          <w:color w:val="000000"/>
          <w:spacing w:val="-2"/>
          <w:sz w:val="28"/>
          <w:lang w:val="cs-CZ"/>
        </w:rPr>
        <w:t xml:space="preserve">úpravu, která by vylučovala jí odporující ustanovení této rámcové smlouvy, platí </w:t>
      </w:r>
      <w:r>
        <w:rPr>
          <w:rFonts w:ascii="Times New Roman" w:hAnsi="Times New Roman"/>
          <w:color w:val="000000"/>
          <w:sz w:val="28"/>
          <w:lang w:val="cs-CZ"/>
        </w:rPr>
        <w:t>pro vztah mezi smluvními stranami založený dílčí smlouvou ustanovení této rámcové kupní smlouvy.</w:t>
      </w:r>
    </w:p>
    <w:p w:rsidR="005F6B13" w:rsidRDefault="005F6B13" w:rsidP="005F6B13">
      <w:pPr>
        <w:spacing w:before="468"/>
        <w:ind w:left="216"/>
        <w:jc w:val="center"/>
        <w:rPr>
          <w:rFonts w:ascii="Times New Roman" w:hAnsi="Times New Roman"/>
          <w:b/>
          <w:color w:val="000000"/>
          <w:w w:val="105"/>
          <w:sz w:val="28"/>
          <w:lang w:val="cs-CZ"/>
        </w:rPr>
      </w:pPr>
      <w:r>
        <w:rPr>
          <w:rFonts w:ascii="Times New Roman" w:hAnsi="Times New Roman"/>
          <w:b/>
          <w:color w:val="000000"/>
          <w:w w:val="105"/>
          <w:sz w:val="28"/>
          <w:lang w:val="cs-CZ"/>
        </w:rPr>
        <w:lastRenderedPageBreak/>
        <w:t xml:space="preserve">II. </w:t>
      </w:r>
      <w:r>
        <w:rPr>
          <w:rFonts w:ascii="Times New Roman" w:hAnsi="Times New Roman"/>
          <w:b/>
          <w:color w:val="000000"/>
          <w:w w:val="105"/>
          <w:sz w:val="28"/>
          <w:lang w:val="cs-CZ"/>
        </w:rPr>
        <w:br/>
      </w:r>
      <w:r>
        <w:rPr>
          <w:rFonts w:ascii="Times New Roman" w:hAnsi="Times New Roman"/>
          <w:b/>
          <w:color w:val="000000"/>
          <w:spacing w:val="-4"/>
          <w:w w:val="105"/>
          <w:sz w:val="28"/>
          <w:lang w:val="cs-CZ"/>
        </w:rPr>
        <w:t>Předmět dílčích smluv</w:t>
      </w:r>
    </w:p>
    <w:p w:rsidR="005F6B13" w:rsidRDefault="005F6B13" w:rsidP="005F6B13">
      <w:pPr>
        <w:spacing w:before="360" w:line="213" w:lineRule="auto"/>
        <w:ind w:left="72"/>
        <w:rPr>
          <w:rFonts w:ascii="Times New Roman" w:hAnsi="Times New Roman"/>
          <w:color w:val="000000"/>
          <w:spacing w:val="-5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Předmětem dílčích smluv bude níže uvedené zboží:</w:t>
      </w:r>
    </w:p>
    <w:p w:rsidR="005F6B13" w:rsidRDefault="005F6B13" w:rsidP="005F6B13">
      <w:pPr>
        <w:spacing w:before="252" w:after="540"/>
        <w:ind w:left="72" w:right="1224"/>
        <w:rPr>
          <w:rFonts w:ascii="Times New Roman" w:hAnsi="Times New Roman"/>
          <w:color w:val="000000"/>
          <w:spacing w:val="-9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9"/>
          <w:w w:val="105"/>
          <w:sz w:val="28"/>
          <w:lang w:val="cs-CZ"/>
        </w:rPr>
        <w:t>Zboží dodávané ze sortimentu firmy I.</w:t>
      </w:r>
      <w:proofErr w:type="gramStart"/>
      <w:r>
        <w:rPr>
          <w:rFonts w:ascii="Times New Roman" w:hAnsi="Times New Roman"/>
          <w:color w:val="000000"/>
          <w:spacing w:val="-9"/>
          <w:w w:val="105"/>
          <w:sz w:val="28"/>
          <w:lang w:val="cs-CZ"/>
        </w:rPr>
        <w:t>C.B.C.</w:t>
      </w:r>
      <w:proofErr w:type="gramEnd"/>
      <w:r>
        <w:rPr>
          <w:rFonts w:ascii="Times New Roman" w:hAnsi="Times New Roman"/>
          <w:color w:val="000000"/>
          <w:spacing w:val="-9"/>
          <w:w w:val="105"/>
          <w:sz w:val="28"/>
          <w:lang w:val="cs-CZ"/>
        </w:rPr>
        <w:t xml:space="preserve"> spol. s r. o., dle výběru </w:t>
      </w:r>
      <w:r>
        <w:rPr>
          <w:rFonts w:ascii="Times New Roman" w:hAnsi="Times New Roman"/>
          <w:color w:val="000000"/>
          <w:w w:val="105"/>
          <w:sz w:val="28"/>
          <w:lang w:val="cs-CZ"/>
        </w:rPr>
        <w:t>odběratele.</w:t>
      </w:r>
    </w:p>
    <w:p w:rsidR="005F6B13" w:rsidRDefault="005F6B13" w:rsidP="005F6B13">
      <w:pPr>
        <w:spacing w:before="2664"/>
        <w:ind w:left="144"/>
        <w:jc w:val="center"/>
        <w:rPr>
          <w:rFonts w:ascii="Times New Roman" w:hAnsi="Times New Roman"/>
          <w:b/>
          <w:color w:val="000000"/>
          <w:w w:val="105"/>
          <w:sz w:val="2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10795</wp:posOffset>
                </wp:positionV>
                <wp:extent cx="5662930" cy="0"/>
                <wp:effectExtent l="10795" t="10795" r="12700" b="1778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93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.85pt" to="452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" strokeweight="1.6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420370</wp:posOffset>
                </wp:positionV>
                <wp:extent cx="5667375" cy="0"/>
                <wp:effectExtent l="15875" t="10795" r="12700" b="1778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33.1pt" to="452.0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" strokeweight="1.6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827405</wp:posOffset>
                </wp:positionV>
                <wp:extent cx="5672455" cy="0"/>
                <wp:effectExtent l="10795" t="17780" r="12700" b="107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5.15pt" to="452.0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" strokeweight="1.6pt">
                <v:stroke dashstyle="1 1"/>
              </v:line>
            </w:pict>
          </mc:Fallback>
        </mc:AlternateContent>
      </w:r>
      <w:r>
        <w:rPr>
          <w:rFonts w:ascii="Times New Roman" w:hAnsi="Times New Roman"/>
          <w:b/>
          <w:color w:val="000000"/>
          <w:w w:val="105"/>
          <w:sz w:val="28"/>
          <w:lang w:val="cs-CZ"/>
        </w:rPr>
        <w:t xml:space="preserve">III. </w:t>
      </w:r>
      <w:r>
        <w:rPr>
          <w:rFonts w:ascii="Times New Roman" w:hAnsi="Times New Roman"/>
          <w:b/>
          <w:color w:val="000000"/>
          <w:w w:val="105"/>
          <w:sz w:val="28"/>
          <w:lang w:val="cs-CZ"/>
        </w:rPr>
        <w:br/>
      </w:r>
      <w:r>
        <w:rPr>
          <w:rFonts w:ascii="Times New Roman" w:hAnsi="Times New Roman"/>
          <w:b/>
          <w:color w:val="000000"/>
          <w:spacing w:val="-4"/>
          <w:w w:val="105"/>
          <w:sz w:val="28"/>
          <w:lang w:val="cs-CZ"/>
        </w:rPr>
        <w:t>Způsob uzavírání dílčích smluv</w:t>
      </w:r>
    </w:p>
    <w:p w:rsidR="005F6B13" w:rsidRDefault="005F6B13" w:rsidP="005F6B13">
      <w:pPr>
        <w:spacing w:before="324"/>
        <w:ind w:right="792"/>
        <w:rPr>
          <w:rFonts w:ascii="Times New Roman" w:hAnsi="Times New Roman"/>
          <w:color w:val="000000"/>
          <w:spacing w:val="-4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 xml:space="preserve">L Dílčí smlouvy budou uzavírány na základě objednávek kupujícího u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prodávajícího, které budou učiněny některým z níže uvedených způsobů:</w:t>
      </w:r>
    </w:p>
    <w:p w:rsidR="005F6B13" w:rsidRDefault="005F6B13" w:rsidP="005F6B13">
      <w:pPr>
        <w:numPr>
          <w:ilvl w:val="0"/>
          <w:numId w:val="2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8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8"/>
          <w:w w:val="105"/>
          <w:sz w:val="28"/>
          <w:lang w:val="cs-CZ"/>
        </w:rPr>
        <w:t>písemně</w:t>
      </w:r>
    </w:p>
    <w:p w:rsidR="005F6B13" w:rsidRDefault="005F6B13" w:rsidP="005F6B13">
      <w:pPr>
        <w:numPr>
          <w:ilvl w:val="0"/>
          <w:numId w:val="2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10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10"/>
          <w:w w:val="105"/>
          <w:sz w:val="28"/>
          <w:lang w:val="cs-CZ"/>
        </w:rPr>
        <w:t>faxem</w:t>
      </w:r>
    </w:p>
    <w:p w:rsidR="005F6B13" w:rsidRDefault="005F6B13" w:rsidP="005F6B13">
      <w:pPr>
        <w:numPr>
          <w:ilvl w:val="0"/>
          <w:numId w:val="2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20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20"/>
          <w:w w:val="105"/>
          <w:sz w:val="28"/>
          <w:lang w:val="cs-CZ"/>
        </w:rPr>
        <w:t>telefonicky</w:t>
      </w:r>
    </w:p>
    <w:p w:rsidR="005F6B13" w:rsidRDefault="005F6B13" w:rsidP="005F6B13">
      <w:pPr>
        <w:numPr>
          <w:ilvl w:val="0"/>
          <w:numId w:val="2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10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10"/>
          <w:w w:val="105"/>
          <w:sz w:val="28"/>
          <w:lang w:val="cs-CZ"/>
        </w:rPr>
        <w:t>osobně.</w:t>
      </w:r>
    </w:p>
    <w:p w:rsidR="005F6B13" w:rsidRDefault="005F6B13" w:rsidP="005F6B13">
      <w:pPr>
        <w:spacing w:before="36"/>
        <w:ind w:right="288"/>
        <w:rPr>
          <w:rFonts w:ascii="Times New Roman" w:hAnsi="Times New Roman"/>
          <w:color w:val="000000"/>
          <w:spacing w:val="-10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8"/>
          <w:lang w:val="cs-CZ"/>
        </w:rPr>
        <w:t xml:space="preserve">2. Jednotlivá dílčí smlouva bude uzavřena potvrzením objednávky kupujícího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prodávajícím, které bude učiněno některým z níže uvedených způsobů:</w:t>
      </w:r>
    </w:p>
    <w:p w:rsidR="005F6B13" w:rsidRDefault="005F6B13" w:rsidP="005F6B13">
      <w:pPr>
        <w:numPr>
          <w:ilvl w:val="0"/>
          <w:numId w:val="3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8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8"/>
          <w:w w:val="105"/>
          <w:sz w:val="28"/>
          <w:lang w:val="cs-CZ"/>
        </w:rPr>
        <w:t>písemně</w:t>
      </w:r>
    </w:p>
    <w:p w:rsidR="005F6B13" w:rsidRDefault="005F6B13" w:rsidP="005F6B13">
      <w:pPr>
        <w:numPr>
          <w:ilvl w:val="0"/>
          <w:numId w:val="3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12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12"/>
          <w:w w:val="105"/>
          <w:sz w:val="28"/>
          <w:lang w:val="cs-CZ"/>
        </w:rPr>
        <w:t>faxem</w:t>
      </w:r>
    </w:p>
    <w:p w:rsidR="005F6B13" w:rsidRDefault="005F6B13" w:rsidP="005F6B13">
      <w:pPr>
        <w:numPr>
          <w:ilvl w:val="0"/>
          <w:numId w:val="3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20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20"/>
          <w:w w:val="105"/>
          <w:sz w:val="28"/>
          <w:lang w:val="cs-CZ"/>
        </w:rPr>
        <w:t>telefonicky</w:t>
      </w:r>
    </w:p>
    <w:p w:rsidR="005F6B13" w:rsidRDefault="005F6B13" w:rsidP="005F6B13">
      <w:pPr>
        <w:numPr>
          <w:ilvl w:val="0"/>
          <w:numId w:val="3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12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12"/>
          <w:w w:val="105"/>
          <w:sz w:val="28"/>
          <w:lang w:val="cs-CZ"/>
        </w:rPr>
        <w:t>osobně</w:t>
      </w:r>
    </w:p>
    <w:p w:rsidR="005F6B13" w:rsidRDefault="005F6B13" w:rsidP="005F6B13">
      <w:pPr>
        <w:rPr>
          <w:rFonts w:ascii="Times New Roman" w:hAnsi="Times New Roman"/>
          <w:color w:val="000000"/>
          <w:spacing w:val="-5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3. Objednávka zboží učiněna kupujícím musí obsahovat:</w:t>
      </w:r>
    </w:p>
    <w:p w:rsidR="005F6B13" w:rsidRDefault="005F6B13" w:rsidP="005F6B13">
      <w:pPr>
        <w:numPr>
          <w:ilvl w:val="0"/>
          <w:numId w:val="4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6"/>
          <w:w w:val="105"/>
          <w:sz w:val="28"/>
          <w:lang w:val="cs-CZ"/>
        </w:rPr>
        <w:t>druh zboží</w:t>
      </w:r>
    </w:p>
    <w:p w:rsidR="005F6B13" w:rsidRDefault="005F6B13" w:rsidP="005F6B13">
      <w:pPr>
        <w:numPr>
          <w:ilvl w:val="0"/>
          <w:numId w:val="4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4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4"/>
          <w:w w:val="105"/>
          <w:sz w:val="28"/>
          <w:lang w:val="cs-CZ"/>
        </w:rPr>
        <w:t>množství požadovaného zboží.</w:t>
      </w:r>
    </w:p>
    <w:p w:rsidR="005F6B13" w:rsidRDefault="005F6B13" w:rsidP="005F6B13">
      <w:pPr>
        <w:spacing w:before="360"/>
        <w:jc w:val="center"/>
        <w:rPr>
          <w:rFonts w:ascii="Times New Roman" w:hAnsi="Times New Roman"/>
          <w:b/>
          <w:color w:val="000000"/>
          <w:w w:val="105"/>
          <w:sz w:val="28"/>
          <w:lang w:val="cs-CZ"/>
        </w:rPr>
      </w:pPr>
      <w:r>
        <w:rPr>
          <w:rFonts w:ascii="Times New Roman" w:hAnsi="Times New Roman"/>
          <w:b/>
          <w:color w:val="000000"/>
          <w:w w:val="105"/>
          <w:sz w:val="28"/>
          <w:lang w:val="cs-CZ"/>
        </w:rPr>
        <w:t xml:space="preserve">IV. </w:t>
      </w:r>
      <w:r>
        <w:rPr>
          <w:rFonts w:ascii="Times New Roman" w:hAnsi="Times New Roman"/>
          <w:b/>
          <w:color w:val="000000"/>
          <w:w w:val="105"/>
          <w:sz w:val="28"/>
          <w:lang w:val="cs-CZ"/>
        </w:rPr>
        <w:br/>
      </w:r>
      <w:r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  <w:t>Smluvní podmínky dílčích smluv</w:t>
      </w:r>
    </w:p>
    <w:p w:rsidR="005F6B13" w:rsidRDefault="005F6B13" w:rsidP="005F6B13">
      <w:pPr>
        <w:spacing w:before="288"/>
        <w:ind w:right="792"/>
        <w:rPr>
          <w:rFonts w:ascii="Times New Roman" w:hAnsi="Times New Roman"/>
          <w:color w:val="000000"/>
          <w:spacing w:val="-12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12"/>
          <w:w w:val="105"/>
          <w:sz w:val="28"/>
          <w:lang w:val="cs-CZ"/>
        </w:rPr>
        <w:t xml:space="preserve">1. Závazek prodávajícího vyplývající z dílčí smlouvy — dodat kupujícímu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objednané zboží je </w:t>
      </w:r>
      <w:proofErr w:type="spellStart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spiněn</w:t>
      </w:r>
      <w:proofErr w:type="spellEnd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 některým z níže uvedených způsobů:</w:t>
      </w:r>
    </w:p>
    <w:p w:rsidR="005F6B13" w:rsidRDefault="005F6B13" w:rsidP="005F6B13">
      <w:pPr>
        <w:numPr>
          <w:ilvl w:val="0"/>
          <w:numId w:val="5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w w:val="105"/>
          <w:sz w:val="28"/>
          <w:lang w:val="cs-CZ"/>
        </w:rPr>
      </w:pPr>
      <w:r>
        <w:rPr>
          <w:rFonts w:ascii="Times New Roman" w:hAnsi="Times New Roman"/>
          <w:color w:val="000000"/>
          <w:w w:val="105"/>
          <w:sz w:val="28"/>
          <w:lang w:val="cs-CZ"/>
        </w:rPr>
        <w:t>předáním zboží kupujícímu v sídle či ve skladě prodávajícího,</w:t>
      </w:r>
    </w:p>
    <w:p w:rsidR="005F6B13" w:rsidRDefault="005F6B13" w:rsidP="005F6B13">
      <w:pPr>
        <w:numPr>
          <w:ilvl w:val="0"/>
          <w:numId w:val="5"/>
        </w:numPr>
        <w:tabs>
          <w:tab w:val="clear" w:pos="288"/>
          <w:tab w:val="decimal" w:pos="360"/>
        </w:tabs>
        <w:ind w:left="72"/>
        <w:rPr>
          <w:rFonts w:ascii="Times New Roman" w:hAnsi="Times New Roman"/>
          <w:color w:val="000000"/>
          <w:spacing w:val="-7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>dodáním zboží kupujícímu do jeho prodejny, skladu či jiného určeného místa,</w:t>
      </w:r>
    </w:p>
    <w:p w:rsidR="00D82F3C" w:rsidRDefault="00D82F3C" w:rsidP="00D82F3C">
      <w:pPr>
        <w:spacing w:before="468"/>
        <w:ind w:left="72"/>
        <w:rPr>
          <w:rFonts w:ascii="Times New Roman" w:hAnsi="Times New Roman"/>
          <w:color w:val="000000"/>
          <w:spacing w:val="-5"/>
          <w:w w:val="105"/>
          <w:sz w:val="28"/>
          <w:lang w:val="cs-CZ"/>
        </w:rPr>
      </w:pPr>
    </w:p>
    <w:p w:rsidR="00D82F3C" w:rsidRDefault="00D82F3C" w:rsidP="00D82F3C">
      <w:pPr>
        <w:spacing w:before="468"/>
        <w:ind w:left="72"/>
        <w:rPr>
          <w:rFonts w:ascii="Times New Roman" w:hAnsi="Times New Roman"/>
          <w:color w:val="000000"/>
          <w:spacing w:val="-5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lastRenderedPageBreak/>
        <w:t>c) předáním zboží prvnímu dopravci k přepravě pro kupujícího.</w:t>
      </w:r>
    </w:p>
    <w:p w:rsidR="00D82F3C" w:rsidRDefault="00D82F3C" w:rsidP="00D82F3C">
      <w:pPr>
        <w:numPr>
          <w:ilvl w:val="0"/>
          <w:numId w:val="6"/>
        </w:numPr>
        <w:tabs>
          <w:tab w:val="clear" w:pos="360"/>
          <w:tab w:val="decimal" w:pos="432"/>
        </w:tabs>
        <w:ind w:left="72" w:right="360"/>
        <w:rPr>
          <w:rFonts w:ascii="Times New Roman" w:hAnsi="Times New Roman"/>
          <w:color w:val="000000"/>
          <w:spacing w:val="-11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11"/>
          <w:w w:val="105"/>
          <w:sz w:val="28"/>
          <w:lang w:val="cs-CZ"/>
        </w:rPr>
        <w:t xml:space="preserve">Způsob přepravy zboží včetně ceny za přepravu bude dohodnut smluvními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stranami v rámci jednotlivých dílčích smluv.</w:t>
      </w:r>
    </w:p>
    <w:p w:rsidR="00D82F3C" w:rsidRDefault="00D82F3C" w:rsidP="00D82F3C">
      <w:pPr>
        <w:numPr>
          <w:ilvl w:val="0"/>
          <w:numId w:val="6"/>
        </w:numPr>
        <w:tabs>
          <w:tab w:val="decimal" w:pos="432"/>
        </w:tabs>
        <w:ind w:left="72" w:right="648" w:firstLine="72"/>
        <w:rPr>
          <w:rFonts w:ascii="Times New Roman" w:hAnsi="Times New Roman"/>
          <w:color w:val="000000"/>
          <w:spacing w:val="-11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11"/>
          <w:w w:val="105"/>
          <w:sz w:val="28"/>
          <w:lang w:val="cs-CZ"/>
        </w:rPr>
        <w:t xml:space="preserve">Zboží bude prodávajícím kupujícímu dodáno v termínu odpovídajícímu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skladovým a provozním možnostem prodávajícího.</w:t>
      </w:r>
    </w:p>
    <w:p w:rsidR="00D82F3C" w:rsidRDefault="00D82F3C" w:rsidP="00D82F3C">
      <w:pPr>
        <w:numPr>
          <w:ilvl w:val="0"/>
          <w:numId w:val="6"/>
        </w:numPr>
        <w:tabs>
          <w:tab w:val="decimal" w:pos="432"/>
        </w:tabs>
        <w:ind w:left="0" w:firstLine="144"/>
        <w:rPr>
          <w:rFonts w:ascii="Times New Roman" w:hAnsi="Times New Roman"/>
          <w:color w:val="000000"/>
          <w:spacing w:val="-9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9"/>
          <w:w w:val="105"/>
          <w:sz w:val="28"/>
          <w:lang w:val="cs-CZ"/>
        </w:rPr>
        <w:t xml:space="preserve">Pro dílčí smlouvy budou platné kupní ceny zboží stanovené prodávajícím, se </w:t>
      </w:r>
      <w:r>
        <w:rPr>
          <w:rFonts w:ascii="Times New Roman" w:hAnsi="Times New Roman"/>
          <w:color w:val="000000"/>
          <w:spacing w:val="-2"/>
          <w:w w:val="105"/>
          <w:sz w:val="28"/>
          <w:lang w:val="cs-CZ"/>
        </w:rPr>
        <w:t xml:space="preserve">kterými byl kupující před podpisem této smlouvy seznámen. Kupující je </w:t>
      </w: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 xml:space="preserve">srozuměn s tím, že prodávající je oprávněn cenu jednostranně měnit, přičemž </w:t>
      </w:r>
      <w:r>
        <w:rPr>
          <w:rFonts w:ascii="Times New Roman" w:hAnsi="Times New Roman"/>
          <w:color w:val="000000"/>
          <w:spacing w:val="-9"/>
          <w:w w:val="105"/>
          <w:sz w:val="28"/>
          <w:lang w:val="cs-CZ"/>
        </w:rPr>
        <w:t xml:space="preserve">změněná cena bude vůči kupujícímu účinná od okamžiku, kdy mu bude sdělena.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Kupující se zavazuje cenu prodávajícího bezvýhradně respektovat.</w:t>
      </w:r>
    </w:p>
    <w:p w:rsidR="00D82F3C" w:rsidRDefault="00D82F3C" w:rsidP="00D82F3C">
      <w:pPr>
        <w:numPr>
          <w:ilvl w:val="0"/>
          <w:numId w:val="6"/>
        </w:numPr>
        <w:tabs>
          <w:tab w:val="decimal" w:pos="432"/>
        </w:tabs>
        <w:ind w:left="0" w:firstLine="144"/>
        <w:jc w:val="both"/>
        <w:rPr>
          <w:rFonts w:ascii="Times New Roman" w:hAnsi="Times New Roman"/>
          <w:color w:val="000000"/>
          <w:spacing w:val="-8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Současně s dodáním zboží kupujícímu vystaví prodávající kupujícímu fakturu za prodávané zboží, vyhotovenou v souladu s ceníkem prodávajícího. </w:t>
      </w:r>
      <w:r>
        <w:rPr>
          <w:rFonts w:ascii="Times New Roman" w:hAnsi="Times New Roman"/>
          <w:b/>
          <w:color w:val="000000"/>
          <w:spacing w:val="-8"/>
          <w:sz w:val="28"/>
          <w:lang w:val="cs-CZ"/>
        </w:rPr>
        <w:t xml:space="preserve">Splatnost </w:t>
      </w:r>
      <w:r>
        <w:rPr>
          <w:rFonts w:ascii="Times New Roman" w:hAnsi="Times New Roman"/>
          <w:b/>
          <w:color w:val="000000"/>
          <w:sz w:val="28"/>
          <w:lang w:val="cs-CZ"/>
        </w:rPr>
        <w:t>faktury činí 14 dnů ode dne jejího vystavení.</w:t>
      </w:r>
    </w:p>
    <w:p w:rsidR="00D82F3C" w:rsidRDefault="00D82F3C" w:rsidP="00D82F3C">
      <w:pPr>
        <w:numPr>
          <w:ilvl w:val="0"/>
          <w:numId w:val="7"/>
        </w:numPr>
        <w:tabs>
          <w:tab w:val="decimal" w:pos="4752"/>
        </w:tabs>
        <w:spacing w:before="324"/>
        <w:ind w:left="3672" w:right="3600" w:firstLine="720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cs-CZ"/>
        </w:rPr>
        <w:t>Dalšíujednání</w:t>
      </w:r>
      <w:proofErr w:type="spellEnd"/>
    </w:p>
    <w:p w:rsidR="00D82F3C" w:rsidRDefault="00D82F3C" w:rsidP="00D82F3C">
      <w:pPr>
        <w:spacing w:before="324"/>
        <w:ind w:right="576" w:firstLine="72"/>
        <w:rPr>
          <w:rFonts w:ascii="Times New Roman" w:hAnsi="Times New Roman"/>
          <w:color w:val="000000"/>
          <w:spacing w:val="-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 xml:space="preserve">1. Kupující se zavazuje, že po dobu trvání této smlouvy bude mít oprávnění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k živnostenskému podnikání v oboru obchodní činnosti.</w:t>
      </w:r>
    </w:p>
    <w:p w:rsidR="00D82F3C" w:rsidRDefault="00D82F3C" w:rsidP="00D82F3C">
      <w:pPr>
        <w:numPr>
          <w:ilvl w:val="0"/>
          <w:numId w:val="7"/>
        </w:numPr>
        <w:tabs>
          <w:tab w:val="decimal" w:pos="4752"/>
        </w:tabs>
        <w:spacing w:before="360"/>
        <w:ind w:left="2736" w:right="2664" w:firstLine="1656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3"/>
          <w:sz w:val="28"/>
          <w:lang w:val="cs-CZ"/>
        </w:rPr>
        <w:t>Porušenísmluvních</w:t>
      </w:r>
      <w:proofErr w:type="spellEnd"/>
      <w:r>
        <w:rPr>
          <w:rFonts w:ascii="Times New Roman" w:hAnsi="Times New Roman"/>
          <w:b/>
          <w:color w:val="000000"/>
          <w:spacing w:val="-3"/>
          <w:sz w:val="28"/>
          <w:lang w:val="cs-CZ"/>
        </w:rPr>
        <w:t xml:space="preserve"> povinností</w:t>
      </w:r>
    </w:p>
    <w:p w:rsidR="00D82F3C" w:rsidRDefault="00D82F3C" w:rsidP="00D82F3C">
      <w:pPr>
        <w:spacing w:before="288"/>
        <w:ind w:right="72"/>
        <w:rPr>
          <w:rFonts w:ascii="Times New Roman" w:hAnsi="Times New Roman"/>
          <w:color w:val="000000"/>
          <w:spacing w:val="-4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 xml:space="preserve">V případě, že kupující bude v prodlení se zaplacením faktury vystavené prodávajícím na základě dílčí smlouvy, zavazuje se zaplatit prodávajícímu úrok z prodlení ve výši 0,05 % z dlužné částky za každý den prodlení. Zaplacením </w:t>
      </w:r>
      <w:r>
        <w:rPr>
          <w:rFonts w:ascii="Times New Roman" w:hAnsi="Times New Roman"/>
          <w:color w:val="000000"/>
          <w:spacing w:val="-9"/>
          <w:w w:val="105"/>
          <w:sz w:val="28"/>
          <w:lang w:val="cs-CZ"/>
        </w:rPr>
        <w:t xml:space="preserve">smluvní pokuty není dotčeno ani omezeno právo prodávajícího domáhat se vůči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kupujícímu náhrady vzniklé škody.</w:t>
      </w:r>
    </w:p>
    <w:p w:rsidR="00D82F3C" w:rsidRDefault="00D82F3C" w:rsidP="00D82F3C">
      <w:pPr>
        <w:numPr>
          <w:ilvl w:val="0"/>
          <w:numId w:val="7"/>
        </w:numPr>
        <w:tabs>
          <w:tab w:val="decimal" w:pos="4824"/>
        </w:tabs>
        <w:spacing w:before="360"/>
        <w:ind w:left="3240" w:right="3168" w:firstLine="1152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lang w:val="cs-CZ"/>
        </w:rPr>
        <w:t>Závěrečná ustanovení</w:t>
      </w:r>
    </w:p>
    <w:p w:rsidR="00D82F3C" w:rsidRDefault="00D82F3C" w:rsidP="00D82F3C">
      <w:pPr>
        <w:numPr>
          <w:ilvl w:val="0"/>
          <w:numId w:val="8"/>
        </w:numPr>
        <w:tabs>
          <w:tab w:val="clear" w:pos="288"/>
          <w:tab w:val="decimal" w:pos="360"/>
        </w:tabs>
        <w:spacing w:before="324"/>
        <w:ind w:left="0" w:right="360" w:firstLine="72"/>
        <w:rPr>
          <w:rFonts w:ascii="Times New Roman" w:hAnsi="Times New Roman"/>
          <w:color w:val="000000"/>
          <w:spacing w:val="-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 xml:space="preserve">Otázky v této smlouvě výslovně neupravené, které nebudou dohodnuty ani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v dílčí smlouvě, se řídí příslušnou obecně platnou právní úpravou.</w:t>
      </w:r>
    </w:p>
    <w:p w:rsidR="00D82F3C" w:rsidRDefault="00D82F3C" w:rsidP="00D82F3C">
      <w:pPr>
        <w:numPr>
          <w:ilvl w:val="0"/>
          <w:numId w:val="8"/>
        </w:numPr>
        <w:tabs>
          <w:tab w:val="clear" w:pos="288"/>
          <w:tab w:val="decimal" w:pos="360"/>
        </w:tabs>
        <w:ind w:left="0" w:right="216" w:firstLine="72"/>
        <w:rPr>
          <w:rFonts w:ascii="Times New Roman" w:hAnsi="Times New Roman"/>
          <w:color w:val="000000"/>
          <w:spacing w:val="-10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8"/>
          <w:lang w:val="cs-CZ"/>
        </w:rPr>
        <w:t xml:space="preserve">Tato smlouva je platná a účinná podpisem oběma smluvními stranami. Tuto </w:t>
      </w: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 xml:space="preserve">smlouvu lze měnit či doplňovat pouze dohodou smluvních stran formou písemných dodatků k této smlouvě. Tímto není dotčena vyšší právní síla případných speciálních ujednání učiněných ve smyslu </w:t>
      </w:r>
      <w:proofErr w:type="gramStart"/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>ust</w:t>
      </w:r>
      <w:proofErr w:type="gramEnd"/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>.</w:t>
      </w:r>
      <w:proofErr w:type="gramStart"/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>č.</w:t>
      </w:r>
      <w:proofErr w:type="gramEnd"/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 xml:space="preserve">I.odst.2. této </w:t>
      </w:r>
      <w:r>
        <w:rPr>
          <w:rFonts w:ascii="Times New Roman" w:hAnsi="Times New Roman"/>
          <w:color w:val="000000"/>
          <w:w w:val="105"/>
          <w:sz w:val="28"/>
          <w:lang w:val="cs-CZ"/>
        </w:rPr>
        <w:t>smlouvy.</w:t>
      </w:r>
    </w:p>
    <w:p w:rsidR="00D82F3C" w:rsidRDefault="00D82F3C" w:rsidP="00D82F3C">
      <w:pPr>
        <w:numPr>
          <w:ilvl w:val="0"/>
          <w:numId w:val="8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color w:val="000000"/>
          <w:spacing w:val="-3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8"/>
          <w:lang w:val="cs-CZ"/>
        </w:rPr>
        <w:t xml:space="preserve">Tuto smlouvu lze ukončit dohodou obou smluvních stran nebo písemnou </w:t>
      </w: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výpovědí kterékoli smluvní strany s jednoměsíční výpovědní lhůtou, která začne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běžet prvním dnem měsíce následujícího po doručení písemné výpovědi druhé</w:t>
      </w:r>
    </w:p>
    <w:p w:rsidR="005F6B13" w:rsidRDefault="005F6B13" w:rsidP="005F6B13">
      <w:pPr>
        <w:tabs>
          <w:tab w:val="decimal" w:pos="288"/>
          <w:tab w:val="decimal" w:pos="360"/>
        </w:tabs>
        <w:spacing w:line="360" w:lineRule="auto"/>
        <w:ind w:left="185" w:right="-57"/>
        <w:rPr>
          <w:rFonts w:ascii="Times New Roman" w:hAnsi="Times New Roman"/>
          <w:color w:val="000000"/>
          <w:spacing w:val="-4"/>
          <w:sz w:val="28"/>
          <w:lang w:val="cs-CZ"/>
        </w:rPr>
      </w:pPr>
    </w:p>
    <w:p w:rsidR="006E2109" w:rsidRDefault="006E2109" w:rsidP="005F6B13">
      <w:pPr>
        <w:tabs>
          <w:tab w:val="decimal" w:pos="288"/>
          <w:tab w:val="decimal" w:pos="360"/>
        </w:tabs>
        <w:spacing w:line="360" w:lineRule="auto"/>
        <w:ind w:left="185" w:right="-57"/>
        <w:rPr>
          <w:rFonts w:ascii="Times New Roman" w:hAnsi="Times New Roman"/>
          <w:color w:val="000000"/>
          <w:spacing w:val="-4"/>
          <w:sz w:val="28"/>
          <w:lang w:val="cs-CZ"/>
        </w:rPr>
      </w:pPr>
    </w:p>
    <w:p w:rsidR="006E2109" w:rsidRDefault="006E2109" w:rsidP="006E2109">
      <w:pPr>
        <w:ind w:right="1080"/>
        <w:rPr>
          <w:rFonts w:ascii="Times New Roman" w:hAnsi="Times New Roman"/>
          <w:color w:val="000000"/>
          <w:spacing w:val="-1"/>
          <w:sz w:val="27"/>
          <w:lang w:val="cs-CZ"/>
        </w:rPr>
      </w:pPr>
      <w:r>
        <w:rPr>
          <w:rFonts w:ascii="Times New Roman" w:hAnsi="Times New Roman"/>
          <w:color w:val="000000"/>
          <w:spacing w:val="-1"/>
          <w:sz w:val="27"/>
          <w:lang w:val="cs-CZ"/>
        </w:rPr>
        <w:lastRenderedPageBreak/>
        <w:t xml:space="preserve">smluvní straně. V případě porušení smluvních povinností kupujícím je </w:t>
      </w:r>
      <w:r>
        <w:rPr>
          <w:rFonts w:ascii="Times New Roman" w:hAnsi="Times New Roman"/>
          <w:color w:val="000000"/>
          <w:spacing w:val="2"/>
          <w:sz w:val="27"/>
          <w:lang w:val="cs-CZ"/>
        </w:rPr>
        <w:t>prodávající oprávněn zrušit tuto smlouvu okamžitě.</w:t>
      </w:r>
    </w:p>
    <w:p w:rsidR="006E2109" w:rsidRDefault="006E2109" w:rsidP="006E2109">
      <w:pPr>
        <w:numPr>
          <w:ilvl w:val="0"/>
          <w:numId w:val="9"/>
        </w:numPr>
        <w:tabs>
          <w:tab w:val="clear" w:pos="288"/>
          <w:tab w:val="decimal" w:pos="360"/>
        </w:tabs>
        <w:ind w:left="0" w:right="1152" w:firstLine="72"/>
        <w:rPr>
          <w:rFonts w:ascii="Times New Roman" w:hAnsi="Times New Roman"/>
          <w:color w:val="000000"/>
          <w:spacing w:val="-2"/>
          <w:sz w:val="27"/>
          <w:lang w:val="cs-CZ"/>
        </w:rPr>
      </w:pPr>
      <w:r>
        <w:rPr>
          <w:rFonts w:ascii="Times New Roman" w:hAnsi="Times New Roman"/>
          <w:color w:val="000000"/>
          <w:spacing w:val="-2"/>
          <w:sz w:val="27"/>
          <w:lang w:val="cs-CZ"/>
        </w:rPr>
        <w:t xml:space="preserve">Tato smlouva je vyhotovena ve dvou stejnopisech, z nichž každá </w:t>
      </w:r>
      <w:r>
        <w:rPr>
          <w:rFonts w:ascii="Times New Roman" w:hAnsi="Times New Roman"/>
          <w:color w:val="000000"/>
          <w:spacing w:val="-2"/>
          <w:w w:val="105"/>
          <w:sz w:val="27"/>
          <w:lang w:val="cs-CZ"/>
        </w:rPr>
        <w:t xml:space="preserve">ze </w:t>
      </w:r>
      <w:r>
        <w:rPr>
          <w:rFonts w:ascii="Times New Roman" w:hAnsi="Times New Roman"/>
          <w:color w:val="000000"/>
          <w:sz w:val="27"/>
          <w:lang w:val="cs-CZ"/>
        </w:rPr>
        <w:t>smluvních stran obdrží po jednom.</w:t>
      </w:r>
    </w:p>
    <w:p w:rsidR="006E2109" w:rsidRDefault="006E2109" w:rsidP="006E2109">
      <w:pPr>
        <w:numPr>
          <w:ilvl w:val="0"/>
          <w:numId w:val="9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color w:val="000000"/>
          <w:spacing w:val="2"/>
          <w:sz w:val="27"/>
          <w:lang w:val="cs-CZ"/>
        </w:rPr>
      </w:pPr>
      <w:r>
        <w:rPr>
          <w:rFonts w:ascii="Times New Roman" w:hAnsi="Times New Roman"/>
          <w:color w:val="000000"/>
          <w:spacing w:val="2"/>
          <w:sz w:val="27"/>
          <w:lang w:val="cs-CZ"/>
        </w:rPr>
        <w:t xml:space="preserve">Tato smlouva je projevem svobodné a vážné vůle obou smluvních stran, které </w:t>
      </w:r>
      <w:r>
        <w:rPr>
          <w:rFonts w:ascii="Times New Roman" w:hAnsi="Times New Roman"/>
          <w:color w:val="000000"/>
          <w:spacing w:val="1"/>
          <w:sz w:val="27"/>
          <w:lang w:val="cs-CZ"/>
        </w:rPr>
        <w:t>ji na důkaz toho stvrzují svými podpisy.</w:t>
      </w:r>
    </w:p>
    <w:p w:rsidR="006E2109" w:rsidRDefault="006E2109" w:rsidP="006E2109">
      <w:pPr>
        <w:spacing w:before="936" w:after="144"/>
        <w:rPr>
          <w:rFonts w:ascii="Times New Roman" w:hAnsi="Times New Roman"/>
          <w:color w:val="000000"/>
          <w:sz w:val="27"/>
          <w:lang w:val="cs-CZ"/>
        </w:rPr>
      </w:pPr>
      <w:r>
        <w:rPr>
          <w:rFonts w:ascii="Times New Roman" w:hAnsi="Times New Roman"/>
          <w:color w:val="000000"/>
          <w:sz w:val="27"/>
          <w:lang w:val="cs-CZ"/>
        </w:rPr>
        <w:t>V Přerově, dne 2. ledna 2019</w:t>
      </w:r>
    </w:p>
    <w:p w:rsidR="006E2109" w:rsidRDefault="006E2109" w:rsidP="005F6B13">
      <w:pPr>
        <w:tabs>
          <w:tab w:val="decimal" w:pos="288"/>
          <w:tab w:val="decimal" w:pos="360"/>
        </w:tabs>
        <w:spacing w:line="360" w:lineRule="auto"/>
        <w:ind w:left="185" w:right="-57"/>
        <w:rPr>
          <w:rFonts w:ascii="Times New Roman" w:hAnsi="Times New Roman"/>
          <w:color w:val="000000"/>
          <w:spacing w:val="-4"/>
          <w:sz w:val="28"/>
          <w:lang w:val="cs-CZ"/>
        </w:rPr>
      </w:pPr>
    </w:p>
    <w:p w:rsidR="006E2109" w:rsidRDefault="006E2109" w:rsidP="005F6B13">
      <w:pPr>
        <w:tabs>
          <w:tab w:val="decimal" w:pos="288"/>
          <w:tab w:val="decimal" w:pos="360"/>
        </w:tabs>
        <w:spacing w:line="360" w:lineRule="auto"/>
        <w:ind w:left="185" w:right="-57"/>
        <w:rPr>
          <w:rFonts w:ascii="Times New Roman" w:hAnsi="Times New Roman"/>
          <w:color w:val="000000"/>
          <w:spacing w:val="-4"/>
          <w:sz w:val="28"/>
          <w:lang w:val="cs-CZ"/>
        </w:rPr>
      </w:pPr>
    </w:p>
    <w:p w:rsidR="006E2109" w:rsidRDefault="006E2109" w:rsidP="005F6B13">
      <w:pPr>
        <w:tabs>
          <w:tab w:val="decimal" w:pos="288"/>
          <w:tab w:val="decimal" w:pos="360"/>
        </w:tabs>
        <w:spacing w:line="360" w:lineRule="auto"/>
        <w:ind w:left="185" w:right="-57"/>
        <w:rPr>
          <w:rFonts w:ascii="Times New Roman" w:hAnsi="Times New Roman"/>
          <w:color w:val="000000"/>
          <w:spacing w:val="-4"/>
          <w:sz w:val="28"/>
          <w:lang w:val="cs-CZ"/>
        </w:rPr>
      </w:pPr>
    </w:p>
    <w:p w:rsidR="006E2109" w:rsidRDefault="006E2109" w:rsidP="005F6B13">
      <w:pPr>
        <w:tabs>
          <w:tab w:val="decimal" w:pos="288"/>
          <w:tab w:val="decimal" w:pos="360"/>
        </w:tabs>
        <w:spacing w:line="360" w:lineRule="auto"/>
        <w:ind w:left="185" w:right="-57"/>
        <w:rPr>
          <w:rFonts w:ascii="Times New Roman" w:hAnsi="Times New Roman"/>
          <w:color w:val="000000"/>
          <w:spacing w:val="-4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sz w:val="28"/>
          <w:lang w:val="cs-CZ"/>
        </w:rPr>
        <w:t>podpis</w:t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proofErr w:type="spellStart"/>
      <w:r>
        <w:rPr>
          <w:rFonts w:ascii="Times New Roman" w:hAnsi="Times New Roman"/>
          <w:color w:val="000000"/>
          <w:spacing w:val="-4"/>
          <w:sz w:val="28"/>
          <w:lang w:val="cs-CZ"/>
        </w:rPr>
        <w:t>podpis</w:t>
      </w:r>
      <w:proofErr w:type="spellEnd"/>
    </w:p>
    <w:p w:rsidR="006E2109" w:rsidRDefault="006E2109" w:rsidP="005F6B13">
      <w:pPr>
        <w:tabs>
          <w:tab w:val="decimal" w:pos="288"/>
          <w:tab w:val="decimal" w:pos="360"/>
        </w:tabs>
        <w:spacing w:line="360" w:lineRule="auto"/>
        <w:ind w:left="185" w:right="-57"/>
        <w:rPr>
          <w:rFonts w:ascii="Times New Roman" w:hAnsi="Times New Roman"/>
          <w:color w:val="000000"/>
          <w:spacing w:val="-4"/>
          <w:sz w:val="28"/>
          <w:lang w:val="cs-CZ"/>
        </w:rPr>
      </w:pPr>
    </w:p>
    <w:p w:rsidR="006E2109" w:rsidRDefault="006E2109" w:rsidP="005F6B13">
      <w:pPr>
        <w:tabs>
          <w:tab w:val="decimal" w:pos="288"/>
          <w:tab w:val="decimal" w:pos="360"/>
        </w:tabs>
        <w:spacing w:line="360" w:lineRule="auto"/>
        <w:ind w:left="185" w:right="-57"/>
        <w:rPr>
          <w:rFonts w:ascii="Times New Roman" w:hAnsi="Times New Roman"/>
          <w:color w:val="000000"/>
          <w:spacing w:val="-4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sz w:val="28"/>
          <w:lang w:val="cs-CZ"/>
        </w:rPr>
        <w:t>razítko</w:t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8"/>
          <w:lang w:val="cs-CZ"/>
        </w:rPr>
        <w:tab/>
      </w:r>
      <w:proofErr w:type="spellStart"/>
      <w:r>
        <w:rPr>
          <w:rFonts w:ascii="Times New Roman" w:hAnsi="Times New Roman"/>
          <w:color w:val="000000"/>
          <w:spacing w:val="-4"/>
          <w:sz w:val="28"/>
          <w:lang w:val="cs-CZ"/>
        </w:rPr>
        <w:t>razítko</w:t>
      </w:r>
      <w:proofErr w:type="spellEnd"/>
    </w:p>
    <w:p w:rsidR="006E2109" w:rsidRDefault="006E2109" w:rsidP="005F6B13">
      <w:pPr>
        <w:tabs>
          <w:tab w:val="decimal" w:pos="288"/>
          <w:tab w:val="decimal" w:pos="360"/>
        </w:tabs>
        <w:spacing w:line="360" w:lineRule="auto"/>
        <w:ind w:left="185" w:right="-57"/>
        <w:rPr>
          <w:rFonts w:ascii="Times New Roman" w:hAnsi="Times New Roman"/>
          <w:color w:val="000000"/>
          <w:spacing w:val="-4"/>
          <w:sz w:val="28"/>
          <w:lang w:val="cs-CZ"/>
        </w:rPr>
      </w:pPr>
      <w:bookmarkStart w:id="0" w:name="_GoBack"/>
      <w:bookmarkEnd w:id="0"/>
    </w:p>
    <w:sectPr w:rsidR="006E2109">
      <w:pgSz w:w="11918" w:h="16854"/>
      <w:pgMar w:top="720" w:right="1357" w:bottom="1524" w:left="142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19FD"/>
    <w:multiLevelType w:val="multilevel"/>
    <w:tmpl w:val="512A427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F075C"/>
    <w:multiLevelType w:val="multilevel"/>
    <w:tmpl w:val="0CB25A4A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652BF0"/>
    <w:multiLevelType w:val="multilevel"/>
    <w:tmpl w:val="7CF2B5B2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D3179"/>
    <w:multiLevelType w:val="multilevel"/>
    <w:tmpl w:val="34F64050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A5265"/>
    <w:multiLevelType w:val="multilevel"/>
    <w:tmpl w:val="5956A30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6F492B"/>
    <w:multiLevelType w:val="multilevel"/>
    <w:tmpl w:val="5ACA600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CC540A"/>
    <w:multiLevelType w:val="multilevel"/>
    <w:tmpl w:val="802EF396"/>
    <w:lvl w:ilvl="0">
      <w:start w:val="5"/>
      <w:numFmt w:val="upperRoman"/>
      <w:lvlText w:val="%1."/>
      <w:lvlJc w:val="left"/>
      <w:pPr>
        <w:tabs>
          <w:tab w:val="decimal" w:pos="3184"/>
        </w:tabs>
        <w:ind w:left="3544"/>
      </w:pPr>
      <w:rPr>
        <w:rFonts w:ascii="Times New Roman" w:hAnsi="Times New Roman"/>
        <w:b/>
        <w:strike w:val="0"/>
        <w:color w:val="000000"/>
        <w:spacing w:val="0"/>
        <w:w w:val="100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006168"/>
    <w:multiLevelType w:val="multilevel"/>
    <w:tmpl w:val="3F82E382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1"/>
        <w:w w:val="105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9613AE"/>
    <w:multiLevelType w:val="multilevel"/>
    <w:tmpl w:val="57D4DBB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F1"/>
    <w:rsid w:val="000C6408"/>
    <w:rsid w:val="00396EF1"/>
    <w:rsid w:val="005F6B13"/>
    <w:rsid w:val="006E2109"/>
    <w:rsid w:val="00AE4E45"/>
    <w:rsid w:val="00D8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2019-02-04T08:20:00Z</dcterms:created>
  <dcterms:modified xsi:type="dcterms:W3CDTF">2019-02-04T08:31:00Z</dcterms:modified>
</cp:coreProperties>
</file>