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4.5pt;margin-top:7.9pt;width:72.95pt;height:48.pt;z-index:-125829376;mso-wrap-distance-left:5.pt;mso-wrap-distance-right:102.95pt;mso-position-horizontal-relative:margin" wrapcoords="0 0 21600 0 21600 21600 0 21600 0 0">
            <v:imagedata r:id="rId5" r:href="rId6"/>
            <w10:wrap type="square" side="right" anchorx="margin"/>
          </v:shape>
        </w:pic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60" w:lineRule="exact"/>
        <w:ind w:left="0" w:right="0" w:firstLine="0"/>
      </w:pPr>
      <w:bookmarkStart w:id="0" w:name="bookmark0"/>
      <w:r>
        <w:rPr>
          <w:rStyle w:val="CharStyle5"/>
          <w:b w:val="0"/>
          <w:bCs w:val="0"/>
          <w:i/>
          <w:iCs/>
        </w:rPr>
        <w:t>TS města a.s.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br w:type="column"/>
      </w:r>
      <w:r>
        <w:rPr>
          <w:rStyle w:val="CharStyle13"/>
        </w:rPr>
        <w:t>KRASKÁ SPRÁVA'</w:t>
      </w:r>
      <w:r>
        <w:rPr>
          <w:rStyle w:val="CharStyle14"/>
        </w:rPr>
        <w:t xml:space="preserve">A ÚDRŽBA SILNIC </w:t>
      </w:r>
      <w:r>
        <w:rPr>
          <w:rStyle w:val="CharStyle13"/>
        </w:rPr>
        <w:t>WSOÓNYl pftspěvkwá orgatntece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  <w:sectPr>
          <w:footerReference w:type="even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264" w:left="4874" w:right="646" w:bottom="1339" w:header="0" w:footer="3" w:gutter="0"/>
          <w:rtlGutter w:val="0"/>
          <w:cols w:num="2" w:sep="1" w:space="720" w:equalWidth="0">
            <w:col w:w="2813" w:space="293"/>
            <w:col w:w="3274"/>
          </w:cols>
          <w:noEndnote/>
          <w:docGrid w:linePitch="360"/>
        </w:sectPr>
      </w:pPr>
      <w:r>
        <w:rPr>
          <w:lang w:val="cs-CZ" w:eastAsia="cs-CZ" w:bidi="cs-CZ"/>
          <w:w w:val="100"/>
          <w:color w:val="000000"/>
          <w:position w:val="0"/>
        </w:rPr>
        <w:t>SMLOUVA fíEdSTROVÁNA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4" w:left="0" w:right="0" w:bottom="14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103" w:line="340" w:lineRule="exact"/>
        <w:ind w:left="1640" w:right="0" w:firstLine="0"/>
      </w:pPr>
      <w:r>
        <w:rPr>
          <w:rStyle w:val="CharStyle23"/>
          <w:b/>
          <w:bCs/>
        </w:rPr>
        <w:t>Dodatek č. 6 ke smlouvě č. 120/2010/B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796" w:line="240" w:lineRule="exact"/>
        <w:ind w:left="392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 - Smluvní strany</w:t>
      </w:r>
      <w:bookmarkEnd w:id="1"/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2500" w:firstLine="0"/>
      </w:pPr>
      <w:r>
        <w:pict>
          <v:shape id="_x0000_s1036" type="#_x0000_t202" style="position:absolute;margin-left:5.e-002pt;margin-top:-0.95pt;width:90.7pt;height:154.9pt;z-index:-125829375;mso-wrap-distance-left:5.pt;mso-wrap-distance-right:52.3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1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Jméno společnosti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Sídlo společnosti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Zastoupená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Za věci teclinické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IČO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DIČ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Telefon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Fax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E-mail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Provozovna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5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 Ing. Janem Míkou, ředitelem organizace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vedoucí cestmistrovství Bystřice n.P.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0" w:right="25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 90 450 CZ 000 90 450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fldChar w:fldCharType="begin"/>
      </w:r>
      <w:r>
        <w:rPr>
          <w:color w:val="000000"/>
        </w:rPr>
        <w:instrText> HYPERLINK "mailto:ksusv@ksusv.cz"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ksusv@ksusv.cz</w:t>
      </w:r>
      <w:r>
        <w:fldChar w:fldCharType="end"/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507" w:line="274" w:lineRule="exact"/>
        <w:ind w:left="0" w:right="250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Nádražní 470, 593 01 Bystřice nad Pernštejnem Skládka Jimramov, 592 42 Jimramov</w:t>
      </w:r>
      <w:bookmarkEnd w:id="3"/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194" w:line="240" w:lineRule="exact"/>
        <w:ind w:left="0" w:right="0" w:firstLine="0"/>
      </w:pPr>
      <w:bookmarkStart w:id="4" w:name="bookmark4"/>
      <w:r>
        <w:rPr>
          <w:rStyle w:val="CharStyle29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,,objednatel“)</w:t>
      </w:r>
      <w:bookmarkEnd w:id="4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4760" w:right="0" w:firstLine="0"/>
      </w:pPr>
      <w:r>
        <w:pict>
          <v:shape id="_x0000_s1037" type="#_x0000_t202" style="position:absolute;margin-left:141.85pt;margin-top:39.2pt;width:233.75pt;height:57.8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TS města a.s.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K Ochozí 666, 593 01 Bystřice nad Pernštejnem 25 30 36 60 CZ 25 30 36 60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8" type="#_x0000_t202" style="position:absolute;margin-left:263.5pt;margin-top:178.3pt;width:126.25pt;height:14.9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předsedou představenstva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9" type="#_x0000_t202" style="position:absolute;margin-left:5.e-002pt;margin-top:39.2pt;width:90.95pt;height:154.1pt;z-index:-125829372;mso-wrap-distance-left:5.pt;mso-wrap-distance-right:156.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Jméno společnosti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Sídlo společnosti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IČO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DIČ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Telefon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Fax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E-mail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8"/>
                    </w:rPr>
                    <w:t>www stránky Bankovní spojení Číslo účtu Zastoupená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141.6pt;margin-top:121.5pt;width:105.85pt;height:44.2pt;z-index:-125829371;mso-wrap-distance-left:141.6pt;mso-wrap-distance-top:79.75pt;mso-wrap-distance-right:5.pt;mso-wrap-distance-bottom:27.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660"/>
                  </w:pPr>
                  <w:r>
                    <w:rPr>
                      <w:rStyle w:val="CharStyle18"/>
                    </w:rPr>
                    <w:t xml:space="preserve">2&gt;ts-bystrice.cz </w:t>
                  </w:r>
                  <w:r>
                    <w:fldChar w:fldCharType="begin"/>
                  </w:r>
                  <w:r>
                    <w:rPr>
                      <w:rStyle w:val="CharStyle18"/>
                    </w:rPr>
                    <w:instrText> HYPERLINK "http://www.ts-bystrice.cz"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www.ts-bystrice.cz</w:t>
                  </w:r>
                  <w:r>
                    <w:fldChar w:fldCharType="end"/>
                  </w:r>
                  <w:r>
                    <w:rPr>
                      <w:rStyle w:val="CharStyle18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8"/>
                    </w:rPr>
                    <w:t>Komerční banka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3"/>
          <w:b/>
          <w:bCs/>
        </w:rPr>
        <w:t>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07"/>
        <w:ind w:left="0" w:right="9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Společnost je zapsaná v obchodním rejstříku vedeného Krajským soudem v Brně oddíl B, vložka 1988 ze dne 1. 7. 1996.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173" w:line="240" w:lineRule="exact"/>
        <w:ind w:left="0" w:right="0" w:firstLine="0"/>
      </w:pPr>
      <w:bookmarkStart w:id="5" w:name="bookmark5"/>
      <w:r>
        <w:rPr>
          <w:rStyle w:val="CharStyle29"/>
          <w:b w:val="0"/>
          <w:bCs w:val="0"/>
        </w:rPr>
        <w:t xml:space="preserve">(dále jen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„zhotovitel")</w:t>
      </w:r>
      <w:bookmarkEnd w:id="5"/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Pnrnfn nhipHnntpl</w:t>
      </w:r>
      <w:r>
        <w:br w:type="page"/>
      </w: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670" w:line="460" w:lineRule="exact"/>
        <w:ind w:left="0" w:right="380" w:firstLine="0"/>
      </w:pPr>
      <w:bookmarkStart w:id="6" w:name="bookmark6"/>
      <w:r>
        <w:rPr>
          <w:rStyle w:val="CharStyle5"/>
          <w:b w:val="0"/>
          <w:bCs w:val="0"/>
          <w:i/>
          <w:iCs/>
        </w:rPr>
        <w:t>TS městu u.s,</w:t>
      </w:r>
      <w:bookmarkEnd w:id="6"/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506" w:line="340" w:lineRule="exact"/>
        <w:ind w:left="260" w:right="0" w:firstLine="0"/>
      </w:pPr>
      <w:r>
        <w:rPr>
          <w:rStyle w:val="CharStyle23"/>
          <w:b/>
          <w:bCs/>
        </w:rPr>
        <w:t>Cenová příloha - rok 2015</w:t>
      </w:r>
    </w:p>
    <w:p>
      <w:pPr>
        <w:pStyle w:val="Style26"/>
        <w:numPr>
          <w:ilvl w:val="0"/>
          <w:numId w:val="1"/>
        </w:numPr>
        <w:tabs>
          <w:tab w:leader="none" w:pos="37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0"/>
      </w:pPr>
      <w:bookmarkStart w:id="7" w:name="bookmark7"/>
      <w:r>
        <w:rPr>
          <w:rStyle w:val="CharStyle32"/>
          <w:b/>
          <w:bCs/>
        </w:rPr>
        <w:t>Sběr a svoz směsného komunálního odpadu (SKO)</w:t>
      </w:r>
      <w:bookmarkEnd w:id="7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440" w:right="70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má možnost využít pravidelného svozu popelnicové nádoby, individuálních odvozů na sběrný dvůr dle platného ceníku, popř jiným subjektem (kontejner AVIA a pod)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228" w:line="240" w:lineRule="exact"/>
        <w:ind w:left="440" w:right="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Pravidelný svoz - počet svozů</w:t>
      </w:r>
      <w:bookmarkEnd w:id="8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52 svozů za rok (1 x týdně)</w:t>
      </w:r>
    </w:p>
    <w:p>
      <w:pPr>
        <w:pStyle w:val="Style24"/>
        <w:tabs>
          <w:tab w:leader="none" w:pos="5773" w:val="left"/>
        </w:tabs>
        <w:widowControl w:val="0"/>
        <w:keepNext/>
        <w:keepLines/>
        <w:shd w:val="clear" w:color="auto" w:fill="auto"/>
        <w:bidi w:val="0"/>
        <w:jc w:val="both"/>
        <w:spacing w:before="0" w:after="528" w:line="240" w:lineRule="exact"/>
        <w:ind w:left="440" w:right="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 1 popelnici HOL</w:t>
        <w:tab/>
        <w:t>2 320,00 Kč bez DPH</w:t>
      </w:r>
      <w:bookmarkEnd w:id="9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Poplatek zahrnuje: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11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sběr, svoz a úložné SKO na skládce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320" w:right="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Počty nádob :</w:t>
      </w:r>
      <w:bookmarkEnd w:id="10"/>
    </w:p>
    <w:tbl>
      <w:tblPr>
        <w:tblOverlap w:val="never"/>
        <w:tblLayout w:type="fixed"/>
        <w:jc w:val="center"/>
      </w:tblPr>
      <w:tblGrid>
        <w:gridCol w:w="2074"/>
        <w:gridCol w:w="2515"/>
        <w:gridCol w:w="2136"/>
        <w:gridCol w:w="2328"/>
      </w:tblGrid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110 a 120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popelnice 240 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kontejner 1.100 1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Počet nádob (ks)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3ystřice nad Pernštejnem 3 ks ( 1.1.2015 - 31.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12.2015 ) 6 960,00 Kč</w:t>
            </w:r>
          </w:p>
        </w:tc>
      </w:tr>
    </w:tbl>
    <w:p>
      <w:pPr>
        <w:pStyle w:val="Style33"/>
        <w:framePr w:w="9053" w:wrap="notBeside" w:vAnchor="text" w:hAnchor="text" w:xAlign="center" w:y="1"/>
        <w:tabs>
          <w:tab w:leader="none" w:pos="2587" w:val="left"/>
          <w:tab w:leader="none" w:pos="609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Skládka Jimramov</w:t>
        <w:tab/>
        <w:t>1 ks ( 1.1.2015 - 31.3.2015 )</w:t>
        <w:tab/>
        <w:t>580,00 Kč</w:t>
      </w:r>
    </w:p>
    <w:p>
      <w:pPr>
        <w:framePr w:w="9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25" w:after="0" w:line="547" w:lineRule="exact"/>
        <w:ind w:left="440" w:right="0" w:firstLine="0"/>
      </w:pPr>
      <w:r>
        <w:pict>
          <v:shape id="_x0000_s1041" type="#_x0000_t202" style="position:absolute;margin-left:80.4pt;margin-top:27.6pt;width:127.2pt;height:14.85pt;z-index:-125829370;mso-wrap-distance-left:65.05pt;mso-wrap-distance-right:80.9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Fakturovaná cena za SKO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margin-left:288.5pt;margin-top:28.05pt;width:60.5pt;height:14.85pt;z-index:-125829369;mso-wrap-distance-left:5.pt;mso-wrap-distance-right:177.6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7 540,00 Kč</w:t>
                  </w:r>
                </w:p>
              </w:txbxContent>
            </v:textbox>
            <w10:wrap type="topAndBottom" anchorx="margin"/>
          </v:shape>
        </w:pict>
      </w: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Smluvená cena :</w:t>
      </w:r>
      <w:bookmarkEnd w:id="11"/>
    </w:p>
    <w:p>
      <w:pPr>
        <w:pStyle w:val="Style26"/>
        <w:numPr>
          <w:ilvl w:val="0"/>
          <w:numId w:val="1"/>
        </w:numPr>
        <w:tabs>
          <w:tab w:leader="none" w:pos="39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2" w:name="bookmark12"/>
      <w:r>
        <w:rPr>
          <w:rStyle w:val="CharStyle32"/>
          <w:b/>
          <w:bCs/>
        </w:rPr>
        <w:t>Odvoz separovaného odpadu - papír a plasty</w:t>
      </w:r>
      <w:bookmarkEnd w:id="1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individuálně odvozem separovaného odpadu v pravidelných termínech z nahlášené provozovny, případně vlastní dopravou na sběrný dvůr</w:t>
      </w:r>
    </w:p>
    <w:p>
      <w:pPr>
        <w:pStyle w:val="Style17"/>
        <w:numPr>
          <w:ilvl w:val="0"/>
          <w:numId w:val="3"/>
        </w:numPr>
        <w:tabs>
          <w:tab w:leader="none" w:pos="8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35"/>
        </w:rPr>
        <w:t>vlastní doprava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platba odpadů dle ceníku na sběrném dvoře v Bystřici n.P., účtován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paušální poplatek na provoz sběrného dvora ve výši 250 Kč za rok</w:t>
      </w:r>
    </w:p>
    <w:p>
      <w:pPr>
        <w:pStyle w:val="Style17"/>
        <w:numPr>
          <w:ilvl w:val="0"/>
          <w:numId w:val="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35"/>
        </w:rPr>
        <w:t>doprava TS města a.s.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- 1 x týdně — 5.600 Kč za rok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- 1 x za 14 dní - 3.800 Kč za rok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pict>
          <v:shape id="_x0000_s1043" type="#_x0000_t202" style="position:absolute;margin-left:44.4pt;margin-top:55.7pt;width:198.7pt;height:14.85pt;z-index:-125829368;mso-wrap-distance-left:26.4pt;mso-wrap-distance-right:49.2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Fakturovaná cena za svoz plastů a papíru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292.3pt;margin-top:52.05pt;width:51.85pt;height:18.7pt;z-index:-125829367;mso-wrap-distance-left:5.pt;mso-wrap-distance-right:149.05pt;mso-wrap-distance-bottom:19.8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250,00 Kč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  <w:r>
        <w:br w:type="page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606" w:line="460" w:lineRule="exact"/>
        <w:ind w:left="3880" w:right="0" w:firstLine="0"/>
      </w:pPr>
      <w:r>
        <w:rPr>
          <w:lang w:val="cs-CZ" w:eastAsia="cs-CZ" w:bidi="cs-CZ"/>
          <w:w w:val="100"/>
          <w:color w:val="000000"/>
          <w:position w:val="0"/>
        </w:rPr>
        <w:t>TS městu t.s.</w:t>
      </w:r>
    </w:p>
    <w:p>
      <w:pPr>
        <w:pStyle w:val="Style26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3" w:name="bookmark13"/>
      <w:r>
        <w:rPr>
          <w:rStyle w:val="CharStyle32"/>
          <w:b/>
          <w:bCs/>
        </w:rPr>
        <w:t>Využívání nádob na separovaný odpad - sklo bílé a barevné</w:t>
      </w:r>
      <w:bookmarkEnd w:id="13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využívá systému sběru a svozu separovaného odpadu stanoveným obcí využíváním nádob na separovaný odpad.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880" w:right="1320" w:firstLine="120"/>
      </w:pPr>
      <w:r>
        <w:pict>
          <v:shape id="_x0000_s1045" type="#_x0000_t202" style="position:absolute;margin-left:40.1pt;margin-top:55.9pt;width:205.9pt;height:14.9pt;z-index:-125829366;mso-wrap-distance-left:24.25pt;mso-wrap-distance-right:51.6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Fakturovaná cena za využití nádob na sklo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297.6pt;margin-top:56.15pt;width:39.85pt;height:14.85pt;z-index:-125829365;mso-wrap-distance-left:118.3pt;mso-wrap-distance-right:157.9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8"/>
                    </w:rPr>
                    <w:t>0,00 Kč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35"/>
        </w:rPr>
        <w:t>sklo bílé a barevné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 úhrada za zapojení do systému ve výši 1.000 Kč za rok Cena zahrnuje náklady na sběr, svoz a likvidaci separovaného odpadu.</w:t>
      </w:r>
    </w:p>
    <w:p>
      <w:pPr>
        <w:pStyle w:val="Style26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0" w:right="0" w:firstLine="0"/>
      </w:pPr>
      <w:bookmarkStart w:id="14" w:name="bookmark14"/>
      <w:r>
        <w:rPr>
          <w:rStyle w:val="CharStyle32"/>
          <w:b/>
          <w:bCs/>
        </w:rPr>
        <w:t>Nebezpečny odpad</w:t>
      </w:r>
      <w:bookmarkEnd w:id="14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35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odevzdám na sběrný dvůr v Bystřici n.P.. Ceny budou účtovány dle aktuálního ceníku nebezpečných odpadů dle odevzdaného množství.</w:t>
      </w:r>
    </w:p>
    <w:p>
      <w:pPr>
        <w:pStyle w:val="Style26"/>
        <w:numPr>
          <w:ilvl w:val="0"/>
          <w:numId w:val="1"/>
        </w:numPr>
        <w:tabs>
          <w:tab w:leader="none" w:pos="387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80" w:lineRule="exact"/>
        <w:ind w:left="0" w:right="0" w:firstLine="0"/>
      </w:pPr>
      <w:bookmarkStart w:id="15" w:name="bookmark15"/>
      <w:r>
        <w:rPr>
          <w:rStyle w:val="CharStyle32"/>
          <w:b/>
          <w:bCs/>
        </w:rPr>
        <w:t>Ostatní odpad</w:t>
      </w:r>
      <w:bookmarkEnd w:id="15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33" w:line="269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Možnost odevzdání na sběrný dvůr v Bystřici n.P.. Ceny budou účtovány dle aktuálního ceníku sběrného dvora dle odevzdaného množství.</w:t>
      </w:r>
    </w:p>
    <w:p>
      <w:pPr>
        <w:pStyle w:val="Style26"/>
        <w:numPr>
          <w:ilvl w:val="0"/>
          <w:numId w:val="1"/>
        </w:numPr>
        <w:tabs>
          <w:tab w:leader="none" w:pos="382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8" w:lineRule="exact"/>
        <w:ind w:left="0" w:right="0" w:firstLine="0"/>
      </w:pPr>
      <w:bookmarkStart w:id="16" w:name="bookmark16"/>
      <w:r>
        <w:rPr>
          <w:rStyle w:val="CharStyle32"/>
          <w:b/>
          <w:bCs/>
        </w:rPr>
        <w:t>Roční hlášení a vedení průběžné evidence odpadů</w:t>
      </w:r>
      <w:bookmarkEnd w:id="16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Zahrnuje možnost vypracování ročního hlášení pro odbor životního prostředí a vedení průběžné evidence odpadů vyprodukovaných objednatelem a odevzdaných zhotoviteli (1 850,00 Kč/rok).</w:t>
      </w:r>
    </w:p>
    <w:tbl>
      <w:tblPr>
        <w:tblOverlap w:val="never"/>
        <w:tblLayout w:type="fixed"/>
        <w:jc w:val="left"/>
      </w:tblPr>
      <w:tblGrid>
        <w:gridCol w:w="4310"/>
        <w:gridCol w:w="2693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Roční hlášení, průběžná evidence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0,00 Kč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1"/>
              </w:rPr>
              <w:t>Cena celkem k fakturaci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1"/>
              </w:rPr>
              <w:t>Cena k fakturaci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41"/>
              </w:rPr>
              <w:t>7 790,00 Kč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Veškeré ceny zde uvedené jsou bez DPH.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00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17"/>
              <w:framePr w:w="700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41"/>
              </w:rPr>
              <w:t>Platnost a účinnost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03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9"/>
        <w:framePr w:w="7003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je platná ke dni podpisu a účinnost je sjednána od 1.1.2015.</w:t>
      </w:r>
    </w:p>
    <w:p>
      <w:pPr>
        <w:framePr w:w="700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2"/>
        <w:widowControl w:val="0"/>
        <w:keepNext w:val="0"/>
        <w:keepLines w:val="0"/>
        <w:shd w:val="clear" w:color="auto" w:fill="auto"/>
        <w:bidi w:val="0"/>
        <w:spacing w:before="526" w:after="19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Bystřici nad Pernštejnem, dne 29. 12. 2014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1097"/>
        <w:ind w:left="5420" w:right="1780" w:firstLine="100"/>
      </w:pPr>
      <w:r>
        <w:rPr>
          <w:lang w:val="cs-CZ" w:eastAsia="cs-CZ" w:bidi="cs-CZ"/>
          <w:w w:val="100"/>
          <w:spacing w:val="0"/>
          <w:color w:val="000000"/>
          <w:position w:val="0"/>
        </w:rPr>
        <w:t>_Krajská správa a údržba tím silnic Vysočiny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315" w:line="200" w:lineRule="exact"/>
        <w:ind w:left="5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objednatele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3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Para fa obiednatel</w:t>
      </w:r>
    </w:p>
    <w:sectPr>
      <w:type w:val="continuous"/>
      <w:pgSz w:w="11900" w:h="16840"/>
      <w:pgMar w:top="94" w:left="858" w:right="818" w:bottom="145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9.15pt;margin-top:771.8pt;width:189.85pt;height:25.7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33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i/>
                    <w:iCs/>
                  </w:rPr>
                  <w:t>Číslo smlouvy:</w:t>
                  <w:tab/>
                  <w:t>Parafa zhotovitel</w:t>
                </w:r>
              </w:p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Dodatek £. 6 Smlouvy o dílo</w:t>
                </w:r>
              </w:p>
              <w:p>
                <w:pPr>
                  <w:pStyle w:val="Style6"/>
                  <w:tabs>
                    <w:tab w:leader="none" w:pos="1872" w:val="right"/>
                    <w:tab w:leader="none" w:pos="25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č. 120/2010/B</w:t>
                  <w:tab/>
                  <w:tab/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60.5pt;margin-top:807.05pt;width:61.9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i/>
                    <w:iCs/>
                  </w:rPr>
                  <w:t>Strana 2 (celkem</w:t>
                </w:r>
                <w:r>
                  <w:rPr>
                    <w:rStyle w:val="CharStyle9"/>
                    <w:i w:val="0"/>
                    <w:iCs w:val="0"/>
                  </w:rPr>
                  <w:t xml:space="preserve"> 3J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88.5pt;margin-top:789.8pt;width:67.2pt;height:7.4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SMLOUVA O DÍLO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86.35pt;margin-top:789.8pt;width:67.45pt;height:7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SMLOUVA O DÍLO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197.2pt;margin-top:771.8pt;width:189.85pt;height:25.9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336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8"/>
                    <w:i/>
                    <w:iCs/>
                  </w:rPr>
                  <w:t>Číslo smlouvy:</w:t>
                  <w:tab/>
                  <w:t>Paraf</w:t>
                </w:r>
                <w:r>
                  <w:rPr>
                    <w:rStyle w:val="CharStyle38"/>
                    <w:vertAlign w:val="superscript"/>
                    <w:i/>
                    <w:iCs/>
                  </w:rPr>
                  <w:t>n</w:t>
                </w:r>
                <w:r>
                  <w:rPr>
                    <w:rStyle w:val="CharStyle38"/>
                    <w:i/>
                    <w:iCs/>
                  </w:rPr>
                  <w:t xml:space="preserve"> -hntmňtol</w:t>
                </w:r>
              </w:p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Dodatek č. 6 Smlouvy o dílo</w:t>
                </w:r>
              </w:p>
              <w:p>
                <w:pPr>
                  <w:pStyle w:val="Style6"/>
                  <w:tabs>
                    <w:tab w:leader="none" w:pos="1872" w:val="right"/>
                    <w:tab w:leader="none" w:pos="255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č. 120/2010/B</w:t>
                  <w:tab/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458.35pt;margin-top:807.3pt;width:61.9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8"/>
                    <w:i/>
                    <w:iCs/>
                  </w:rPr>
                  <w:t xml:space="preserve">Strana ó (celkem </w:t>
                </w:r>
                <w:r>
                  <w:rPr>
                    <w:rStyle w:val="CharStyle8"/>
                    <w:i/>
                    <w:iCs/>
                  </w:rPr>
                  <w:t>3</w:t>
                </w:r>
                <w:r>
                  <w:rPr>
                    <w:rStyle w:val="CharStyle38"/>
                    <w:i/>
                    <w:iCs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445.15pt;margin-top:793.65pt;width:62.15pt;height:7.4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i/>
                    <w:iCs/>
                  </w:rPr>
                  <w:t>Strana</w:t>
                </w:r>
                <w:r>
                  <w:rPr>
                    <w:rStyle w:val="CharStyle9"/>
                    <w:i w:val="0"/>
                    <w:iCs w:val="0"/>
                  </w:rPr>
                  <w:t xml:space="preserve"> 1 </w:t>
                </w:r>
                <w:r>
                  <w:rPr>
                    <w:rStyle w:val="CharStyle8"/>
                    <w:i/>
                    <w:iCs/>
                  </w:rPr>
                  <w:t>(celkem 3)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182.55pt;margin-top:758.85pt;width:190.55pt;height:25.9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336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i/>
                    <w:iCs/>
                  </w:rPr>
                  <w:t>Číslo smlouvy:</w:t>
                  <w:tab/>
                  <w:t>Parafa zhotovitel</w:t>
                </w:r>
              </w:p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i w:val="0"/>
                    <w:iCs w:val="0"/>
                  </w:rPr>
                  <w:t>Dodatek č. 6 Smlouvy o dílo</w:t>
                </w:r>
              </w:p>
              <w:p>
                <w:pPr>
                  <w:pStyle w:val="Style6"/>
                  <w:tabs>
                    <w:tab w:leader="none" w:pos="1872" w:val="right"/>
                    <w:tab w:leader="none" w:pos="23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i w:val="0"/>
                    <w:iCs w:val="0"/>
                  </w:rPr>
                  <w:t>č. 120/2010/B</w:t>
                  <w:tab/>
                  <w:tab/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71.7pt;margin-top:777.1pt;width:67.45pt;height:7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i w:val="0"/>
                    <w:iCs w:val="0"/>
                  </w:rPr>
                  <w:t>SMLOUVA O DÍLO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  <w:spacing w:val="0"/>
    </w:rPr>
  </w:style>
  <w:style w:type="character" w:customStyle="1" w:styleId="CharStyle5">
    <w:name w:val="Nadpis #1"/>
    <w:basedOn w:val="CharStyle4"/>
    <w:rPr>
      <w:lang w:val="cs-CZ" w:eastAsia="cs-CZ" w:bidi="cs-CZ"/>
      <w:sz w:val="46"/>
      <w:szCs w:val="46"/>
      <w:w w:val="100"/>
      <w:color w:val="000000"/>
      <w:position w:val="0"/>
    </w:rPr>
  </w:style>
  <w:style w:type="character" w:customStyle="1" w:styleId="CharStyle7">
    <w:name w:val="Záhlaví nebo Zápatí_"/>
    <w:basedOn w:val="DefaultParagraphFont"/>
    <w:link w:val="Style6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Záhlaví nebo Zápatí"/>
    <w:basedOn w:val="CharStyle7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9">
    <w:name w:val="Záhlaví nebo Zápatí + 7,5 pt,Ne kurzíva"/>
    <w:basedOn w:val="CharStyle7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0">
    <w:name w:val="Záhlaví nebo Zápatí + Ne kurzíva"/>
    <w:basedOn w:val="CharStyle7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Základní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-10"/>
    </w:rPr>
  </w:style>
  <w:style w:type="character" w:customStyle="1" w:styleId="CharStyle13">
    <w:name w:val="Základní text (4) + Řádkování 0 pt"/>
    <w:basedOn w:val="CharStyle12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14">
    <w:name w:val="Základní text (4) + Times New Roman,8,5 pt,Tučné,Řádkování 0 pt"/>
    <w:basedOn w:val="CharStyle12"/>
    <w:rPr>
      <w:lang w:val="cs-CZ" w:eastAsia="cs-CZ" w:bidi="cs-CZ"/>
      <w:b/>
      <w:bCs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Základní text (11)_"/>
    <w:basedOn w:val="DefaultParagraphFont"/>
    <w:link w:val="Style1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Základní text (12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Základní text (9)_"/>
    <w:basedOn w:val="DefaultParagraphFont"/>
    <w:link w:val="Style21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23">
    <w:name w:val="Základní text (9)"/>
    <w:basedOn w:val="CharStyle22"/>
    <w:rPr>
      <w:lang w:val="cs-CZ" w:eastAsia="cs-CZ" w:bidi="cs-CZ"/>
      <w:sz w:val="34"/>
      <w:szCs w:val="34"/>
      <w:w w:val="100"/>
      <w:spacing w:val="0"/>
      <w:color w:val="000000"/>
      <w:position w:val="0"/>
    </w:rPr>
  </w:style>
  <w:style w:type="character" w:customStyle="1" w:styleId="CharStyle25">
    <w:name w:val="Nadpis #3_"/>
    <w:basedOn w:val="DefaultParagraphFont"/>
    <w:link w:val="Style2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Nadpis #2_"/>
    <w:basedOn w:val="DefaultParagraphFont"/>
    <w:link w:val="Style2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8">
    <w:name w:val="Základní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9">
    <w:name w:val="Nadpis #3 + Ne tučné"/>
    <w:basedOn w:val="CharStyle25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Základní text (13)_"/>
    <w:basedOn w:val="DefaultParagraphFont"/>
    <w:link w:val="Style30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2">
    <w:name w:val="Nadpis #2"/>
    <w:basedOn w:val="CharStyle2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4">
    <w:name w:val="Titulek tabulky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Základní text (2)"/>
    <w:basedOn w:val="CharStyle28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Základní text (14)_"/>
    <w:basedOn w:val="DefaultParagraphFont"/>
    <w:link w:val="Style36"/>
    <w:rPr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  <w:spacing w:val="0"/>
    </w:rPr>
  </w:style>
  <w:style w:type="character" w:customStyle="1" w:styleId="CharStyle38">
    <w:name w:val="Záhlaví nebo Zápatí + 7,5 pt,Tučné"/>
    <w:basedOn w:val="CharStyle7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0">
    <w:name w:val="Titulek tabulky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1">
    <w:name w:val="Základní text (2) + 14 pt,Tučné"/>
    <w:basedOn w:val="CharStyle28"/>
    <w:rPr>
      <w:lang w:val="cs-CZ" w:eastAsia="cs-CZ" w:bidi="cs-CZ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3">
    <w:name w:val="Základní text (15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5">
    <w:name w:val="Základní text (16)_"/>
    <w:basedOn w:val="DefaultParagraphFont"/>
    <w:link w:val="Style4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7">
    <w:name w:val="Základní text (17)_"/>
    <w:basedOn w:val="DefaultParagraphFont"/>
    <w:link w:val="Style4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780" w:line="0" w:lineRule="exact"/>
    </w:pPr>
    <w:rPr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  <w:spacing w:val="0"/>
    </w:rPr>
  </w:style>
  <w:style w:type="paragraph" w:customStyle="1" w:styleId="Style6">
    <w:name w:val="Záhlaví nebo Zápatí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  <w:spacing w:val="-10"/>
    </w:rPr>
  </w:style>
  <w:style w:type="paragraph" w:customStyle="1" w:styleId="Style15">
    <w:name w:val="Základní text (11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17">
    <w:name w:val="Základní text (2)"/>
    <w:basedOn w:val="Normal"/>
    <w:link w:val="CharStyle28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Základní text (12)"/>
    <w:basedOn w:val="Normal"/>
    <w:link w:val="CharStyle20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Základní text (9)"/>
    <w:basedOn w:val="Normal"/>
    <w:link w:val="CharStyle22"/>
    <w:pPr>
      <w:widowControl w:val="0"/>
      <w:shd w:val="clear" w:color="auto" w:fill="FFFFFF"/>
      <w:jc w:val="center"/>
      <w:spacing w:before="780" w:after="6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FFFFFF"/>
      <w:outlineLvl w:val="2"/>
      <w:spacing w:before="1200" w:after="9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Nadpis #2"/>
    <w:basedOn w:val="Normal"/>
    <w:link w:val="CharStyle27"/>
    <w:pPr>
      <w:widowControl w:val="0"/>
      <w:shd w:val="clear" w:color="auto" w:fill="FFFFFF"/>
      <w:outlineLvl w:val="1"/>
      <w:spacing w:before="9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Základní text (13)"/>
    <w:basedOn w:val="Normal"/>
    <w:link w:val="CharStyle31"/>
    <w:pPr>
      <w:widowControl w:val="0"/>
      <w:shd w:val="clear" w:color="auto" w:fill="FFFFFF"/>
      <w:spacing w:before="24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3">
    <w:name w:val="Titulek tabulky (2)"/>
    <w:basedOn w:val="Normal"/>
    <w:link w:val="CharStyle34"/>
    <w:pPr>
      <w:widowControl w:val="0"/>
      <w:shd w:val="clear" w:color="auto" w:fill="FFFFFF"/>
      <w:jc w:val="both"/>
      <w:spacing w:line="54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6">
    <w:name w:val="Základní text (14)"/>
    <w:basedOn w:val="Normal"/>
    <w:link w:val="CharStyle37"/>
    <w:pPr>
      <w:widowControl w:val="0"/>
      <w:shd w:val="clear" w:color="auto" w:fill="FFFFFF"/>
      <w:spacing w:after="720" w:line="0" w:lineRule="exact"/>
    </w:pPr>
    <w:rPr>
      <w:b w:val="0"/>
      <w:bCs w:val="0"/>
      <w:i/>
      <w:iCs/>
      <w:u w:val="none"/>
      <w:strike w:val="0"/>
      <w:smallCaps w:val="0"/>
      <w:sz w:val="46"/>
      <w:szCs w:val="46"/>
      <w:rFonts w:ascii="Tahoma" w:eastAsia="Tahoma" w:hAnsi="Tahoma" w:cs="Tahoma"/>
      <w:spacing w:val="0"/>
    </w:rPr>
  </w:style>
  <w:style w:type="paragraph" w:customStyle="1" w:styleId="Style39">
    <w:name w:val="Titulek tabulky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2">
    <w:name w:val="Základní text (15)"/>
    <w:basedOn w:val="Normal"/>
    <w:link w:val="CharStyle43"/>
    <w:pPr>
      <w:widowControl w:val="0"/>
      <w:shd w:val="clear" w:color="auto" w:fill="FFFFFF"/>
      <w:jc w:val="both"/>
      <w:spacing w:before="540"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4">
    <w:name w:val="Základní text (16)"/>
    <w:basedOn w:val="Normal"/>
    <w:link w:val="CharStyle45"/>
    <w:pPr>
      <w:widowControl w:val="0"/>
      <w:shd w:val="clear" w:color="auto" w:fill="FFFFFF"/>
      <w:spacing w:before="240" w:after="1080" w:line="221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6">
    <w:name w:val="Základní text (17)"/>
    <w:basedOn w:val="Normal"/>
    <w:link w:val="CharStyle47"/>
    <w:pPr>
      <w:widowControl w:val="0"/>
      <w:shd w:val="clear" w:color="auto" w:fill="FFFFFF"/>
      <w:spacing w:before="480" w:after="48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