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D0CC" w14:textId="435BA3BD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t xml:space="preserve">Č. j. Centrálního zadavatele: </w:t>
      </w:r>
    </w:p>
    <w:p w14:paraId="41EFFD72" w14:textId="20D26AE5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t xml:space="preserve">Č. j. Zadavatele: </w:t>
      </w:r>
    </w:p>
    <w:p w14:paraId="2EDAE85D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F110B7B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BF24366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8109877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FB5E32C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FD8F5F0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15FC1B2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1968468" w14:textId="3BF5971A" w:rsidR="0024233B" w:rsidRPr="00D818FB" w:rsidRDefault="00BE0F22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24233B" w:rsidRPr="00D818FB">
        <w:rPr>
          <w:rFonts w:ascii="Arial" w:hAnsi="Arial" w:cs="Arial"/>
          <w:b/>
          <w:bCs/>
          <w:sz w:val="28"/>
          <w:szCs w:val="28"/>
        </w:rPr>
        <w:t xml:space="preserve"> O CENTRALIZOVANÉM ZADÁVÁNÍ</w:t>
      </w:r>
    </w:p>
    <w:p w14:paraId="16627336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EA8CFF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62FFD30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3678849" w14:textId="77777777" w:rsidR="0024233B" w:rsidRPr="00D818FB" w:rsidRDefault="0024233B" w:rsidP="0077500C">
      <w:pPr>
        <w:keepNext/>
        <w:keepLine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5E40733" w14:textId="77777777" w:rsidR="0024233B" w:rsidRPr="00D818FB" w:rsidRDefault="0024233B" w:rsidP="0077500C">
      <w:pPr>
        <w:keepNext/>
        <w:keepLine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F50F97" w14:textId="77777777" w:rsidR="0024233B" w:rsidRPr="00D818FB" w:rsidRDefault="0024233B" w:rsidP="0077500C">
      <w:pPr>
        <w:keepNext/>
        <w:keepLine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24233B" w:rsidRPr="00D818FB" w14:paraId="1119A29B" w14:textId="77777777" w:rsidTr="008B7EAE">
        <w:tc>
          <w:tcPr>
            <w:tcW w:w="9210" w:type="dxa"/>
          </w:tcPr>
          <w:p w14:paraId="5F63C216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818FB">
              <w:rPr>
                <w:rFonts w:ascii="Arial" w:hAnsi="Arial" w:cs="Arial"/>
                <w:b/>
                <w:sz w:val="21"/>
                <w:szCs w:val="21"/>
              </w:rPr>
              <w:t>Česká republika –</w:t>
            </w:r>
            <w:r w:rsidRPr="00D818FB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</w:t>
            </w:r>
            <w:r w:rsidRPr="00D818FB">
              <w:rPr>
                <w:rFonts w:ascii="Arial" w:hAnsi="Arial" w:cs="Arial"/>
                <w:b/>
                <w:sz w:val="21"/>
                <w:szCs w:val="21"/>
              </w:rPr>
              <w:t>Ministerstvo vnitra</w:t>
            </w:r>
            <w:r w:rsidRPr="00D818FB">
              <w:rPr>
                <w:rFonts w:ascii="Arial" w:hAnsi="Arial" w:cs="Arial"/>
                <w:sz w:val="21"/>
                <w:szCs w:val="21"/>
              </w:rPr>
              <w:t>, se sídlem Praha 7, Holešovice, Nad Štolou 936/3, IČ</w:t>
            </w: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D818FB">
              <w:rPr>
                <w:rFonts w:ascii="Arial" w:hAnsi="Arial" w:cs="Arial"/>
                <w:sz w:val="21"/>
                <w:szCs w:val="21"/>
              </w:rPr>
              <w:t xml:space="preserve">: 00007064, </w:t>
            </w:r>
            <w:r>
              <w:rPr>
                <w:rFonts w:ascii="Arial" w:hAnsi="Arial" w:cs="Arial"/>
                <w:sz w:val="21"/>
                <w:szCs w:val="21"/>
              </w:rPr>
              <w:t>jejímž jménem jedná</w:t>
            </w:r>
            <w:r w:rsidRPr="00D818F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Ing. Miroslav Tůma, Ph.D.,</w:t>
            </w:r>
            <w:r>
              <w:t xml:space="preserve"> </w:t>
            </w:r>
            <w:r w:rsidRPr="00BE50AE">
              <w:rPr>
                <w:rFonts w:ascii="Arial" w:hAnsi="Arial" w:cs="Arial"/>
                <w:sz w:val="21"/>
                <w:szCs w:val="21"/>
              </w:rPr>
              <w:t>ředitel odboru ky</w:t>
            </w:r>
            <w:r>
              <w:rPr>
                <w:rFonts w:ascii="Arial" w:hAnsi="Arial" w:cs="Arial"/>
                <w:sz w:val="21"/>
                <w:szCs w:val="21"/>
              </w:rPr>
              <w:t>bernetické bezpečnosti</w:t>
            </w:r>
            <w:r w:rsidRPr="00BE50AE">
              <w:rPr>
                <w:rFonts w:ascii="Arial" w:hAnsi="Arial" w:cs="Arial"/>
                <w:sz w:val="21"/>
                <w:szCs w:val="21"/>
              </w:rPr>
              <w:t xml:space="preserve"> a koordinace info</w:t>
            </w:r>
            <w:r>
              <w:rPr>
                <w:rFonts w:ascii="Arial" w:hAnsi="Arial" w:cs="Arial"/>
                <w:sz w:val="21"/>
                <w:szCs w:val="21"/>
              </w:rPr>
              <w:t>rmačních a komunikačních</w:t>
            </w:r>
            <w:r w:rsidRPr="00BE50AE">
              <w:rPr>
                <w:rFonts w:ascii="Arial" w:hAnsi="Arial" w:cs="Arial"/>
                <w:sz w:val="21"/>
                <w:szCs w:val="21"/>
              </w:rPr>
              <w:t xml:space="preserve"> technologií</w:t>
            </w:r>
            <w:r>
              <w:rPr>
                <w:rFonts w:ascii="Arial" w:hAnsi="Arial" w:cs="Arial"/>
                <w:sz w:val="21"/>
                <w:szCs w:val="21"/>
              </w:rPr>
              <w:t>, na základě pověření ministrem vnitra</w:t>
            </w:r>
            <w:r w:rsidRPr="00BE50A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818FB">
              <w:rPr>
                <w:rFonts w:ascii="Arial" w:hAnsi="Arial" w:cs="Arial"/>
                <w:sz w:val="21"/>
                <w:szCs w:val="21"/>
              </w:rPr>
              <w:t>(dále jen „</w:t>
            </w:r>
            <w:r w:rsidRPr="00D818FB">
              <w:rPr>
                <w:rFonts w:ascii="Arial" w:hAnsi="Arial" w:cs="Arial"/>
                <w:b/>
                <w:sz w:val="21"/>
                <w:szCs w:val="21"/>
              </w:rPr>
              <w:t>Centrální zadavatel</w:t>
            </w:r>
            <w:r w:rsidRPr="00D818FB">
              <w:rPr>
                <w:rFonts w:ascii="Arial" w:hAnsi="Arial" w:cs="Arial"/>
                <w:sz w:val="21"/>
                <w:szCs w:val="21"/>
              </w:rPr>
              <w:t>“)</w:t>
            </w:r>
          </w:p>
        </w:tc>
      </w:tr>
      <w:tr w:rsidR="0024233B" w:rsidRPr="00D818FB" w14:paraId="63225A43" w14:textId="77777777" w:rsidTr="008B7EAE">
        <w:tc>
          <w:tcPr>
            <w:tcW w:w="9210" w:type="dxa"/>
          </w:tcPr>
          <w:p w14:paraId="1F7FDB45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70B9A12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233B" w:rsidRPr="00D818FB" w14:paraId="320304BC" w14:textId="77777777" w:rsidTr="008B7EAE">
        <w:tc>
          <w:tcPr>
            <w:tcW w:w="9210" w:type="dxa"/>
          </w:tcPr>
          <w:p w14:paraId="37ED9F3F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818FB">
              <w:rPr>
                <w:rFonts w:ascii="Arial" w:hAnsi="Arial" w:cs="Arial"/>
                <w:b/>
                <w:sz w:val="21"/>
                <w:szCs w:val="21"/>
              </w:rPr>
              <w:t>- a -</w:t>
            </w:r>
          </w:p>
        </w:tc>
      </w:tr>
      <w:tr w:rsidR="0024233B" w:rsidRPr="00D818FB" w14:paraId="2F7E37E7" w14:textId="77777777" w:rsidTr="008B7EAE">
        <w:tc>
          <w:tcPr>
            <w:tcW w:w="9210" w:type="dxa"/>
          </w:tcPr>
          <w:p w14:paraId="38D979C3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A210309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233B" w:rsidRPr="00D818FB" w14:paraId="55A99EA9" w14:textId="77777777" w:rsidTr="008B7EAE">
        <w:tc>
          <w:tcPr>
            <w:tcW w:w="9210" w:type="dxa"/>
          </w:tcPr>
          <w:p w14:paraId="18336546" w14:textId="230A3338" w:rsidR="0024233B" w:rsidRPr="00B06E54" w:rsidRDefault="00B06E54" w:rsidP="00B06E5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Česká plemenářská inspekce</w:t>
            </w:r>
            <w:r w:rsidR="0024233B" w:rsidRPr="00D818FB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24233B" w:rsidRPr="00D818FB">
              <w:rPr>
                <w:rFonts w:ascii="Arial" w:hAnsi="Arial" w:cs="Arial"/>
                <w:sz w:val="21"/>
                <w:szCs w:val="21"/>
              </w:rPr>
              <w:t xml:space="preserve"> se sídlem </w:t>
            </w:r>
            <w:r>
              <w:rPr>
                <w:rFonts w:ascii="Arial" w:hAnsi="Arial" w:cs="Arial"/>
                <w:sz w:val="21"/>
                <w:szCs w:val="21"/>
              </w:rPr>
              <w:t>Štěpánská 63, Praha 1</w:t>
            </w:r>
            <w:r w:rsidR="0024233B" w:rsidRPr="00D818FB">
              <w:rPr>
                <w:rFonts w:ascii="Arial" w:hAnsi="Arial" w:cs="Arial"/>
                <w:sz w:val="21"/>
                <w:szCs w:val="21"/>
              </w:rPr>
              <w:t>, IČ</w:t>
            </w:r>
            <w:r w:rsidR="00B228F8">
              <w:rPr>
                <w:rFonts w:ascii="Arial" w:hAnsi="Arial" w:cs="Arial"/>
                <w:sz w:val="21"/>
                <w:szCs w:val="21"/>
              </w:rPr>
              <w:t>O</w:t>
            </w:r>
            <w:r w:rsidR="0024233B" w:rsidRPr="00D818FB">
              <w:rPr>
                <w:rFonts w:ascii="Arial" w:hAnsi="Arial" w:cs="Arial"/>
                <w:sz w:val="21"/>
                <w:szCs w:val="21"/>
              </w:rPr>
              <w:t xml:space="preserve">: </w:t>
            </w:r>
            <w:r>
              <w:rPr>
                <w:rFonts w:ascii="Calibri" w:hAnsi="Calibri" w:cs="Calibri"/>
                <w:sz w:val="24"/>
              </w:rPr>
              <w:t>00639613</w:t>
            </w:r>
            <w:r w:rsidR="0024233B" w:rsidRPr="00D818FB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24233B">
              <w:rPr>
                <w:rFonts w:ascii="Arial" w:hAnsi="Arial" w:cs="Arial"/>
                <w:sz w:val="21"/>
                <w:szCs w:val="21"/>
              </w:rPr>
              <w:t>jejímž jménem jedná</w:t>
            </w:r>
            <w:r w:rsidR="0024233B" w:rsidRPr="00D818F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Ing. Zdenka Majzlíková</w:t>
            </w:r>
            <w:r>
              <w:rPr>
                <w:rFonts w:ascii="Calibri" w:hAnsi="Calibri" w:cs="Calibri"/>
                <w:sz w:val="24"/>
              </w:rPr>
              <w:t xml:space="preserve">, ředitelka </w:t>
            </w:r>
            <w:r w:rsidR="0024233B" w:rsidRPr="00D818FB">
              <w:rPr>
                <w:rFonts w:ascii="Arial" w:hAnsi="Arial" w:cs="Arial"/>
                <w:sz w:val="21"/>
                <w:szCs w:val="21"/>
              </w:rPr>
              <w:t>(dále jen „</w:t>
            </w:r>
            <w:r w:rsidR="0024233B" w:rsidRPr="00D818FB">
              <w:rPr>
                <w:rFonts w:ascii="Arial" w:hAnsi="Arial" w:cs="Arial"/>
                <w:b/>
                <w:sz w:val="21"/>
                <w:szCs w:val="21"/>
              </w:rPr>
              <w:t>Zadavatel</w:t>
            </w:r>
            <w:r w:rsidR="0024233B" w:rsidRPr="00D818FB">
              <w:rPr>
                <w:rFonts w:ascii="Arial" w:hAnsi="Arial" w:cs="Arial"/>
                <w:sz w:val="21"/>
                <w:szCs w:val="21"/>
              </w:rPr>
              <w:t>“</w:t>
            </w:r>
            <w:r w:rsidR="00CE50F0">
              <w:rPr>
                <w:rFonts w:ascii="Arial" w:hAnsi="Arial" w:cs="Arial"/>
                <w:sz w:val="21"/>
                <w:szCs w:val="21"/>
              </w:rPr>
              <w:t xml:space="preserve"> nebo „</w:t>
            </w:r>
            <w:r w:rsidR="00CE50F0" w:rsidRPr="00CE50F0">
              <w:rPr>
                <w:rFonts w:ascii="Arial" w:hAnsi="Arial" w:cs="Arial"/>
                <w:b/>
                <w:sz w:val="21"/>
                <w:szCs w:val="21"/>
              </w:rPr>
              <w:t>Pověřující zadavatel</w:t>
            </w:r>
            <w:r w:rsidR="00CE50F0">
              <w:rPr>
                <w:rFonts w:ascii="Arial" w:hAnsi="Arial" w:cs="Arial"/>
                <w:sz w:val="21"/>
                <w:szCs w:val="21"/>
              </w:rPr>
              <w:t>“</w:t>
            </w:r>
            <w:r w:rsidR="0024233B" w:rsidRPr="00D818FB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06C0E56E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12E6CE0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D13A4E4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233B" w:rsidRPr="00D818FB" w14:paraId="06AADED6" w14:textId="77777777" w:rsidTr="008B7EAE">
        <w:tc>
          <w:tcPr>
            <w:tcW w:w="9210" w:type="dxa"/>
          </w:tcPr>
          <w:p w14:paraId="67389F72" w14:textId="6D7FC3D1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818FB">
              <w:rPr>
                <w:rFonts w:ascii="Arial" w:hAnsi="Arial" w:cs="Arial"/>
                <w:sz w:val="21"/>
                <w:szCs w:val="21"/>
              </w:rPr>
              <w:t>(Centráln</w:t>
            </w:r>
            <w:r w:rsidR="00BE0F22">
              <w:rPr>
                <w:rFonts w:ascii="Arial" w:hAnsi="Arial" w:cs="Arial"/>
                <w:sz w:val="21"/>
                <w:szCs w:val="21"/>
              </w:rPr>
              <w:t>í zadavatel a Zadavatel budou ve Smlouvě</w:t>
            </w:r>
            <w:r w:rsidRPr="00D818FB">
              <w:rPr>
                <w:rFonts w:ascii="Arial" w:hAnsi="Arial" w:cs="Arial"/>
                <w:sz w:val="21"/>
                <w:szCs w:val="21"/>
              </w:rPr>
              <w:t xml:space="preserve"> označováni společně jako „</w:t>
            </w:r>
            <w:r w:rsidRPr="00D818FB">
              <w:rPr>
                <w:rFonts w:ascii="Arial" w:hAnsi="Arial" w:cs="Arial"/>
                <w:b/>
                <w:sz w:val="21"/>
                <w:szCs w:val="21"/>
              </w:rPr>
              <w:t>Účastníci</w:t>
            </w:r>
            <w:r w:rsidRPr="00D818FB">
              <w:rPr>
                <w:rFonts w:ascii="Arial" w:hAnsi="Arial" w:cs="Arial"/>
                <w:sz w:val="21"/>
                <w:szCs w:val="21"/>
              </w:rPr>
              <w:t>“)</w:t>
            </w:r>
          </w:p>
          <w:p w14:paraId="0249C165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28CDF29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15A0CD3" w14:textId="77777777" w:rsidR="0024233B" w:rsidRPr="00D818FB" w:rsidRDefault="0024233B" w:rsidP="0077500C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336599" w14:textId="5EA59172" w:rsidR="0024233B" w:rsidRPr="00D818FB" w:rsidRDefault="00B228F8" w:rsidP="0077500C">
      <w:pPr>
        <w:keepNext/>
        <w:keepLine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72503A">
        <w:rPr>
          <w:rFonts w:ascii="Arial" w:hAnsi="Arial" w:cs="Arial"/>
          <w:sz w:val="21"/>
          <w:szCs w:val="21"/>
        </w:rPr>
        <w:t xml:space="preserve">zavřeli níže uvedeného dne, měsíce a roku, </w:t>
      </w:r>
      <w:r w:rsidR="0024233B" w:rsidRPr="00D818FB">
        <w:rPr>
          <w:rFonts w:ascii="Arial" w:hAnsi="Arial" w:cs="Arial"/>
          <w:sz w:val="21"/>
          <w:szCs w:val="21"/>
        </w:rPr>
        <w:t xml:space="preserve">v souladu s § </w:t>
      </w:r>
      <w:r w:rsidR="0024233B">
        <w:rPr>
          <w:rFonts w:ascii="Arial" w:hAnsi="Arial" w:cs="Arial"/>
          <w:sz w:val="21"/>
          <w:szCs w:val="21"/>
        </w:rPr>
        <w:t>1746 odst. 2</w:t>
      </w:r>
      <w:r w:rsidR="0024233B" w:rsidRPr="00D818FB">
        <w:rPr>
          <w:rFonts w:ascii="Arial" w:hAnsi="Arial" w:cs="Arial"/>
          <w:sz w:val="21"/>
          <w:szCs w:val="21"/>
        </w:rPr>
        <w:t xml:space="preserve"> zákona č. </w:t>
      </w:r>
      <w:r w:rsidR="0024233B">
        <w:rPr>
          <w:rFonts w:ascii="Arial" w:hAnsi="Arial" w:cs="Arial"/>
          <w:sz w:val="21"/>
          <w:szCs w:val="21"/>
        </w:rPr>
        <w:t>89/2012 Sb., občanský zákoník, a s poukazem na § 3 </w:t>
      </w:r>
      <w:r w:rsidR="0024233B" w:rsidRPr="00D818FB">
        <w:rPr>
          <w:rFonts w:ascii="Arial" w:hAnsi="Arial" w:cs="Arial"/>
          <w:sz w:val="21"/>
          <w:szCs w:val="21"/>
        </w:rPr>
        <w:t>odst.</w:t>
      </w:r>
      <w:r w:rsidR="0024233B">
        <w:rPr>
          <w:rFonts w:ascii="Arial" w:hAnsi="Arial" w:cs="Arial"/>
          <w:sz w:val="21"/>
          <w:szCs w:val="21"/>
        </w:rPr>
        <w:t> </w:t>
      </w:r>
      <w:r w:rsidR="0024233B" w:rsidRPr="00D818FB">
        <w:rPr>
          <w:rFonts w:ascii="Arial" w:hAnsi="Arial" w:cs="Arial"/>
          <w:sz w:val="21"/>
          <w:szCs w:val="21"/>
        </w:rPr>
        <w:t>1 zákona č. 137/2006 Sb., o veřejných zakázkách, ve znění pozdějších předpisů (dále jen „</w:t>
      </w:r>
      <w:r w:rsidR="0024233B">
        <w:rPr>
          <w:rFonts w:ascii="Arial" w:hAnsi="Arial" w:cs="Arial"/>
          <w:b/>
          <w:sz w:val="21"/>
          <w:szCs w:val="21"/>
        </w:rPr>
        <w:t>zákon</w:t>
      </w:r>
      <w:r w:rsidR="0024233B" w:rsidRPr="00D818FB">
        <w:rPr>
          <w:rFonts w:ascii="Arial" w:hAnsi="Arial" w:cs="Arial"/>
          <w:sz w:val="21"/>
          <w:szCs w:val="21"/>
        </w:rPr>
        <w:t>“),</w:t>
      </w:r>
      <w:r w:rsidR="0072503A">
        <w:rPr>
          <w:rFonts w:ascii="Arial" w:hAnsi="Arial" w:cs="Arial"/>
          <w:sz w:val="21"/>
          <w:szCs w:val="21"/>
        </w:rPr>
        <w:t xml:space="preserve"> </w:t>
      </w:r>
      <w:r w:rsidR="0024233B" w:rsidRPr="00D818FB">
        <w:rPr>
          <w:rFonts w:ascii="Arial" w:hAnsi="Arial" w:cs="Arial"/>
          <w:sz w:val="21"/>
          <w:szCs w:val="21"/>
        </w:rPr>
        <w:t xml:space="preserve">tuto </w:t>
      </w:r>
      <w:r w:rsidR="00BE0F22">
        <w:rPr>
          <w:rFonts w:ascii="Arial" w:hAnsi="Arial" w:cs="Arial"/>
          <w:sz w:val="21"/>
          <w:szCs w:val="21"/>
        </w:rPr>
        <w:t>smlouvu</w:t>
      </w:r>
      <w:r w:rsidR="0024233B" w:rsidRPr="00D818FB">
        <w:rPr>
          <w:rFonts w:ascii="Arial" w:hAnsi="Arial" w:cs="Arial"/>
          <w:sz w:val="21"/>
          <w:szCs w:val="21"/>
        </w:rPr>
        <w:t xml:space="preserve"> o</w:t>
      </w:r>
      <w:r w:rsidR="0024233B">
        <w:rPr>
          <w:rFonts w:ascii="Arial" w:hAnsi="Arial" w:cs="Arial"/>
          <w:sz w:val="21"/>
          <w:szCs w:val="21"/>
        </w:rPr>
        <w:t> </w:t>
      </w:r>
      <w:r w:rsidR="0024233B" w:rsidRPr="00D818FB">
        <w:rPr>
          <w:rFonts w:ascii="Arial" w:hAnsi="Arial" w:cs="Arial"/>
          <w:sz w:val="21"/>
          <w:szCs w:val="21"/>
        </w:rPr>
        <w:t>centralizovaném zadávání (dále jen „</w:t>
      </w:r>
      <w:r w:rsidR="00BE0F22">
        <w:rPr>
          <w:rFonts w:ascii="Arial" w:hAnsi="Arial" w:cs="Arial"/>
          <w:b/>
          <w:sz w:val="21"/>
          <w:szCs w:val="21"/>
        </w:rPr>
        <w:t>Smlouva</w:t>
      </w:r>
      <w:r w:rsidR="0024233B" w:rsidRPr="00D818FB">
        <w:rPr>
          <w:rFonts w:ascii="Arial" w:hAnsi="Arial" w:cs="Arial"/>
          <w:sz w:val="21"/>
          <w:szCs w:val="21"/>
        </w:rPr>
        <w:t>“)</w:t>
      </w:r>
      <w:r>
        <w:rPr>
          <w:rFonts w:ascii="Arial" w:hAnsi="Arial" w:cs="Arial"/>
          <w:sz w:val="21"/>
          <w:szCs w:val="21"/>
        </w:rPr>
        <w:t>.</w:t>
      </w:r>
    </w:p>
    <w:p w14:paraId="22CD7EB8" w14:textId="77777777" w:rsidR="0024233B" w:rsidRPr="00D818FB" w:rsidRDefault="0024233B" w:rsidP="0077500C">
      <w:pPr>
        <w:keepNext/>
        <w:keepLines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0830E0B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7EBE947C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705346BD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CDBDDE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0F9B536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6A977A4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E5F89B3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2326311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br w:type="page"/>
      </w:r>
    </w:p>
    <w:p w14:paraId="59674082" w14:textId="77777777" w:rsidR="001D0E5A" w:rsidRDefault="001D0E5A" w:rsidP="0077500C">
      <w:pPr>
        <w:pStyle w:val="Nadpis1"/>
        <w:numPr>
          <w:ilvl w:val="0"/>
          <w:numId w:val="0"/>
        </w:numPr>
        <w:spacing w:before="0" w:line="240" w:lineRule="auto"/>
        <w:ind w:left="432" w:hanging="432"/>
        <w:jc w:val="center"/>
        <w:rPr>
          <w:rFonts w:cs="Arial"/>
          <w:sz w:val="21"/>
          <w:szCs w:val="21"/>
        </w:rPr>
      </w:pPr>
    </w:p>
    <w:p w14:paraId="020F3EDC" w14:textId="77777777" w:rsidR="0024233B" w:rsidRPr="00D818FB" w:rsidRDefault="0024233B" w:rsidP="0077500C">
      <w:pPr>
        <w:pStyle w:val="Nadpis1"/>
        <w:numPr>
          <w:ilvl w:val="0"/>
          <w:numId w:val="0"/>
        </w:numPr>
        <w:spacing w:before="0" w:line="240" w:lineRule="auto"/>
        <w:ind w:left="432" w:hanging="432"/>
        <w:jc w:val="center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PREAMBULE</w:t>
      </w:r>
    </w:p>
    <w:p w14:paraId="1DEB382E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3D70C06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F52A11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t>VZHLEDEM K TOMU, ŽE:</w:t>
      </w:r>
    </w:p>
    <w:p w14:paraId="175BB548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4463C3C" w14:textId="77777777" w:rsidR="0024233B" w:rsidRPr="00D818FB" w:rsidRDefault="0024233B" w:rsidP="0077500C">
      <w:pPr>
        <w:pStyle w:val="Nzev"/>
        <w:keepNext/>
        <w:keepLines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Centrální zadavatel je dle § 12 odst. 1 zákona č. 2/196</w:t>
      </w:r>
      <w:r>
        <w:rPr>
          <w:rFonts w:cs="Arial"/>
          <w:sz w:val="21"/>
          <w:szCs w:val="21"/>
        </w:rPr>
        <w:t>9 Sb., o zřízení ministerstev a </w:t>
      </w:r>
      <w:r w:rsidRPr="00D818FB">
        <w:rPr>
          <w:rFonts w:cs="Arial"/>
          <w:sz w:val="21"/>
          <w:szCs w:val="21"/>
        </w:rPr>
        <w:t>jiných ústředních orgánů státní správy České republiky, ve znění pozdějších předpisů ústředním orgánem státní správy pro vnitřní věci, a mimo jiné plní koordinační úlohu pro informační a komunikační technologie;</w:t>
      </w:r>
    </w:p>
    <w:p w14:paraId="0581A2AA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594A1791" w14:textId="6C323AA8" w:rsidR="0024233B" w:rsidRPr="00D818FB" w:rsidRDefault="0072503A" w:rsidP="0077500C">
      <w:pPr>
        <w:pStyle w:val="Nzev"/>
        <w:keepNext/>
        <w:keepLines/>
        <w:spacing w:before="0" w:line="240" w:lineRule="auto"/>
        <w:rPr>
          <w:rFonts w:cs="Arial"/>
          <w:sz w:val="21"/>
          <w:szCs w:val="21"/>
        </w:rPr>
      </w:pPr>
      <w:r w:rsidRPr="00DC39D4">
        <w:rPr>
          <w:rFonts w:cs="Arial"/>
          <w:sz w:val="21"/>
          <w:szCs w:val="21"/>
        </w:rPr>
        <w:t>Vláda České republiky projednala Informaci</w:t>
      </w:r>
      <w:r>
        <w:rPr>
          <w:rFonts w:cs="Arial"/>
          <w:sz w:val="21"/>
          <w:szCs w:val="21"/>
        </w:rPr>
        <w:t xml:space="preserve"> </w:t>
      </w:r>
      <w:r w:rsidRPr="00DC39D4">
        <w:rPr>
          <w:rFonts w:cs="Arial"/>
          <w:sz w:val="21"/>
          <w:szCs w:val="21"/>
        </w:rPr>
        <w:t xml:space="preserve">o způsobu zajištění produktů společnosti </w:t>
      </w:r>
      <w:proofErr w:type="spellStart"/>
      <w:r w:rsidRPr="00DC39D4">
        <w:rPr>
          <w:rFonts w:cs="Arial"/>
          <w:sz w:val="21"/>
          <w:szCs w:val="21"/>
        </w:rPr>
        <w:t>VMware</w:t>
      </w:r>
      <w:proofErr w:type="spellEnd"/>
      <w:r w:rsidRPr="00DC39D4">
        <w:rPr>
          <w:rFonts w:cs="Arial"/>
          <w:sz w:val="21"/>
          <w:szCs w:val="21"/>
        </w:rPr>
        <w:t xml:space="preserve">“, </w:t>
      </w:r>
      <w:proofErr w:type="gramStart"/>
      <w:r w:rsidRPr="00DC39D4">
        <w:rPr>
          <w:rFonts w:cs="Arial"/>
          <w:sz w:val="21"/>
          <w:szCs w:val="21"/>
        </w:rPr>
        <w:t>č.j.</w:t>
      </w:r>
      <w:proofErr w:type="gramEnd"/>
      <w:r w:rsidRPr="00DC39D4">
        <w:rPr>
          <w:rFonts w:cs="Arial"/>
          <w:sz w:val="21"/>
          <w:szCs w:val="21"/>
        </w:rPr>
        <w:t xml:space="preserve"> 198/15</w:t>
      </w:r>
      <w:r>
        <w:rPr>
          <w:rFonts w:cs="Arial"/>
          <w:sz w:val="21"/>
          <w:szCs w:val="21"/>
        </w:rPr>
        <w:t xml:space="preserve"> (dále jen „</w:t>
      </w:r>
      <w:r w:rsidRPr="00DC39D4">
        <w:rPr>
          <w:rFonts w:cs="Arial"/>
          <w:b/>
          <w:sz w:val="21"/>
          <w:szCs w:val="21"/>
        </w:rPr>
        <w:t>Informace</w:t>
      </w:r>
      <w:r>
        <w:rPr>
          <w:rFonts w:cs="Arial"/>
          <w:sz w:val="21"/>
          <w:szCs w:val="21"/>
        </w:rPr>
        <w:t>“)</w:t>
      </w:r>
      <w:r w:rsidR="0024233B" w:rsidRPr="00D818FB">
        <w:rPr>
          <w:rFonts w:cs="Arial"/>
          <w:sz w:val="21"/>
          <w:szCs w:val="21"/>
        </w:rPr>
        <w:t>;</w:t>
      </w:r>
    </w:p>
    <w:p w14:paraId="0A76FE47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1205B327" w14:textId="5E0126CE" w:rsidR="0024233B" w:rsidRPr="00D818FB" w:rsidRDefault="00B75F5B" w:rsidP="0077500C">
      <w:pPr>
        <w:pStyle w:val="Nzev"/>
        <w:keepNext/>
        <w:keepLines/>
        <w:spacing w:before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Úkolem </w:t>
      </w:r>
      <w:r w:rsidR="0024233B" w:rsidRPr="00D818FB">
        <w:rPr>
          <w:rFonts w:cs="Arial"/>
          <w:sz w:val="21"/>
          <w:szCs w:val="21"/>
        </w:rPr>
        <w:t>Centrální</w:t>
      </w:r>
      <w:r>
        <w:rPr>
          <w:rFonts w:cs="Arial"/>
          <w:sz w:val="21"/>
          <w:szCs w:val="21"/>
        </w:rPr>
        <w:t>ho</w:t>
      </w:r>
      <w:r w:rsidR="0024233B" w:rsidRPr="00D818FB">
        <w:rPr>
          <w:rFonts w:cs="Arial"/>
          <w:sz w:val="21"/>
          <w:szCs w:val="21"/>
        </w:rPr>
        <w:t xml:space="preserve"> zadavatel</w:t>
      </w:r>
      <w:r>
        <w:rPr>
          <w:rFonts w:cs="Arial"/>
          <w:sz w:val="21"/>
          <w:szCs w:val="21"/>
        </w:rPr>
        <w:t>e</w:t>
      </w:r>
      <w:r w:rsidR="0024233B" w:rsidRPr="00D818FB">
        <w:rPr>
          <w:rFonts w:cs="Arial"/>
          <w:sz w:val="21"/>
          <w:szCs w:val="21"/>
        </w:rPr>
        <w:t xml:space="preserve"> je podporovat oblast informačních a komunikačních technologií (dále jen „</w:t>
      </w:r>
      <w:r w:rsidR="0024233B" w:rsidRPr="00D818FB">
        <w:rPr>
          <w:rFonts w:cs="Arial"/>
          <w:b/>
          <w:sz w:val="21"/>
          <w:szCs w:val="21"/>
        </w:rPr>
        <w:t>ICT</w:t>
      </w:r>
      <w:r w:rsidR="0024233B" w:rsidRPr="00D818FB">
        <w:rPr>
          <w:rFonts w:cs="Arial"/>
          <w:sz w:val="21"/>
          <w:szCs w:val="21"/>
        </w:rPr>
        <w:t>“) a podporovat rozvoj vědomostí a znalostí souvisejících s ICT mezi obyvateli České republiky v souladu s usnesením vlády ze dne 20. června 2001 č. 624, o Pravidlech, zásadách a způsobu zabezpečování kontroly užívání počítačových programů;</w:t>
      </w:r>
    </w:p>
    <w:p w14:paraId="7FB68BF9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1924C120" w14:textId="77777777" w:rsidR="0024233B" w:rsidRPr="00D818FB" w:rsidRDefault="0024233B" w:rsidP="0077500C">
      <w:pPr>
        <w:pStyle w:val="Nzev"/>
        <w:keepNext/>
        <w:keepLines/>
        <w:spacing w:before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Účastníci</w:t>
      </w:r>
      <w:r w:rsidRPr="00D818FB">
        <w:rPr>
          <w:rFonts w:cs="Arial"/>
          <w:sz w:val="21"/>
          <w:szCs w:val="21"/>
        </w:rPr>
        <w:t xml:space="preserve"> jsou odhodláni používat pouze platně licencovaný software </w:t>
      </w:r>
      <w:proofErr w:type="spellStart"/>
      <w:r w:rsidR="00620F0D">
        <w:rPr>
          <w:rFonts w:cs="Arial"/>
          <w:sz w:val="21"/>
          <w:szCs w:val="21"/>
        </w:rPr>
        <w:t>VMware</w:t>
      </w:r>
      <w:proofErr w:type="spellEnd"/>
      <w:r>
        <w:rPr>
          <w:rFonts w:cs="Arial"/>
          <w:sz w:val="21"/>
          <w:szCs w:val="21"/>
        </w:rPr>
        <w:t xml:space="preserve"> a </w:t>
      </w:r>
      <w:r w:rsidRPr="00D818FB">
        <w:rPr>
          <w:rFonts w:cs="Arial"/>
          <w:sz w:val="21"/>
          <w:szCs w:val="21"/>
        </w:rPr>
        <w:t xml:space="preserve">podporovat pouze platně licencované používání software </w:t>
      </w:r>
      <w:proofErr w:type="spellStart"/>
      <w:r w:rsidR="00620F0D">
        <w:rPr>
          <w:rFonts w:cs="Arial"/>
          <w:sz w:val="21"/>
          <w:szCs w:val="21"/>
        </w:rPr>
        <w:t>VMware</w:t>
      </w:r>
      <w:proofErr w:type="spellEnd"/>
      <w:r>
        <w:rPr>
          <w:rFonts w:cs="Arial"/>
          <w:sz w:val="21"/>
          <w:szCs w:val="21"/>
        </w:rPr>
        <w:t xml:space="preserve"> </w:t>
      </w:r>
      <w:r w:rsidRPr="00D818FB">
        <w:rPr>
          <w:rFonts w:cs="Arial"/>
          <w:sz w:val="21"/>
          <w:szCs w:val="21"/>
        </w:rPr>
        <w:t>na všech úrovních veřejné správy;</w:t>
      </w:r>
    </w:p>
    <w:p w14:paraId="3211B13B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6BC8FEA5" w14:textId="77777777" w:rsidR="0024233B" w:rsidRPr="00D818FB" w:rsidRDefault="0024233B" w:rsidP="0077500C">
      <w:pPr>
        <w:pStyle w:val="Nzev"/>
        <w:keepNext/>
        <w:keepLines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Centrální zadavatel je dále odhodlán prosazovat dodržování práv duševního vlastnictví v souladu se standardy EU a směrnicemi WTO a prosazovat dodržování českých zákonů upravujících duševní vlastnictví, jakož i rozvíjet takovou spolupráci s dodavateli produktů ICT subjektům veřejné správy, která bude zahrnovat zejména (i) zlepšení používání ICT ve veřejné správě, a (</w:t>
      </w:r>
      <w:proofErr w:type="spellStart"/>
      <w:r w:rsidRPr="00D818FB">
        <w:rPr>
          <w:rFonts w:cs="Arial"/>
          <w:sz w:val="21"/>
          <w:szCs w:val="21"/>
        </w:rPr>
        <w:t>ii</w:t>
      </w:r>
      <w:proofErr w:type="spellEnd"/>
      <w:r w:rsidRPr="00D818FB">
        <w:rPr>
          <w:rFonts w:cs="Arial"/>
          <w:sz w:val="21"/>
          <w:szCs w:val="21"/>
        </w:rPr>
        <w:t>) podporu služeb e-</w:t>
      </w:r>
      <w:proofErr w:type="spellStart"/>
      <w:r w:rsidRPr="00D818FB">
        <w:rPr>
          <w:rFonts w:cs="Arial"/>
          <w:sz w:val="21"/>
          <w:szCs w:val="21"/>
        </w:rPr>
        <w:t>Government</w:t>
      </w:r>
      <w:proofErr w:type="spellEnd"/>
      <w:r w:rsidRPr="00D818FB">
        <w:rPr>
          <w:rFonts w:cs="Arial"/>
          <w:sz w:val="21"/>
          <w:szCs w:val="21"/>
        </w:rPr>
        <w:t xml:space="preserve"> v České republice;</w:t>
      </w:r>
    </w:p>
    <w:p w14:paraId="18DDF475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08E4AE96" w14:textId="627D5DE7" w:rsidR="0024233B" w:rsidRPr="00D818FB" w:rsidRDefault="0024233B" w:rsidP="0077500C">
      <w:pPr>
        <w:pStyle w:val="Nzev"/>
        <w:keepNext/>
        <w:keepLines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Cen</w:t>
      </w:r>
      <w:r w:rsidR="00620F0D">
        <w:rPr>
          <w:rFonts w:cs="Arial"/>
          <w:sz w:val="21"/>
          <w:szCs w:val="21"/>
        </w:rPr>
        <w:t xml:space="preserve">trální zadavatel </w:t>
      </w:r>
      <w:r w:rsidR="00B75F5B">
        <w:rPr>
          <w:rFonts w:cs="Arial"/>
          <w:sz w:val="21"/>
          <w:szCs w:val="21"/>
        </w:rPr>
        <w:t>bude provádět</w:t>
      </w:r>
      <w:r w:rsidRPr="00D818FB">
        <w:rPr>
          <w:rFonts w:cs="Arial"/>
          <w:sz w:val="21"/>
          <w:szCs w:val="21"/>
        </w:rPr>
        <w:t xml:space="preserve"> ve smyslu § 3 odst. 1 písm. b) </w:t>
      </w:r>
      <w:r>
        <w:rPr>
          <w:rFonts w:cs="Arial"/>
          <w:sz w:val="21"/>
          <w:szCs w:val="21"/>
        </w:rPr>
        <w:t>zákona</w:t>
      </w:r>
      <w:r w:rsidRPr="00D818FB">
        <w:rPr>
          <w:rFonts w:cs="Arial"/>
          <w:sz w:val="21"/>
          <w:szCs w:val="21"/>
        </w:rPr>
        <w:t xml:space="preserve"> </w:t>
      </w:r>
      <w:r w:rsidR="00B75F5B" w:rsidRPr="00B162B9">
        <w:rPr>
          <w:rFonts w:cs="Arial"/>
          <w:sz w:val="21"/>
          <w:szCs w:val="21"/>
        </w:rPr>
        <w:t xml:space="preserve">jménem svým a Pověřujícího zadavatele, na účet svůj a Pověřujícího zadavatele </w:t>
      </w:r>
      <w:r w:rsidRPr="00D818FB">
        <w:rPr>
          <w:rFonts w:cs="Arial"/>
          <w:sz w:val="21"/>
          <w:szCs w:val="21"/>
        </w:rPr>
        <w:t xml:space="preserve">zadávací řízení a zadávat veřejné zakázky na poskytování softwarových produktů </w:t>
      </w:r>
      <w:proofErr w:type="spellStart"/>
      <w:r w:rsidR="00620F0D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</w:t>
      </w:r>
      <w:r w:rsidRPr="00CE50F0">
        <w:rPr>
          <w:rFonts w:cs="Arial"/>
          <w:sz w:val="21"/>
          <w:szCs w:val="21"/>
        </w:rPr>
        <w:t xml:space="preserve">uvedených </w:t>
      </w:r>
      <w:r w:rsidR="00B228F8">
        <w:rPr>
          <w:rFonts w:cs="Arial"/>
          <w:sz w:val="21"/>
          <w:szCs w:val="21"/>
        </w:rPr>
        <w:t xml:space="preserve">v </w:t>
      </w:r>
      <w:r w:rsidR="0072503A" w:rsidRPr="0072503A">
        <w:rPr>
          <w:rFonts w:cs="Arial"/>
          <w:sz w:val="21"/>
          <w:szCs w:val="21"/>
        </w:rPr>
        <w:t>Informaci</w:t>
      </w:r>
      <w:r w:rsidRPr="0072503A">
        <w:rPr>
          <w:rFonts w:cs="Arial"/>
          <w:sz w:val="21"/>
          <w:szCs w:val="21"/>
        </w:rPr>
        <w:t xml:space="preserve"> (</w:t>
      </w:r>
      <w:r w:rsidRPr="00D818FB">
        <w:rPr>
          <w:rFonts w:cs="Arial"/>
          <w:sz w:val="21"/>
          <w:szCs w:val="21"/>
        </w:rPr>
        <w:t>dále jen „</w:t>
      </w:r>
      <w:r w:rsidR="00620F0D">
        <w:rPr>
          <w:rFonts w:cs="Arial"/>
          <w:b/>
          <w:sz w:val="21"/>
          <w:szCs w:val="21"/>
        </w:rPr>
        <w:t xml:space="preserve">Produkty </w:t>
      </w:r>
      <w:proofErr w:type="spellStart"/>
      <w:r w:rsidR="00620F0D">
        <w:rPr>
          <w:rFonts w:cs="Arial"/>
          <w:b/>
          <w:sz w:val="21"/>
          <w:szCs w:val="21"/>
        </w:rPr>
        <w:t>VMware</w:t>
      </w:r>
      <w:proofErr w:type="spellEnd"/>
      <w:r w:rsidR="00B228F8">
        <w:rPr>
          <w:rFonts w:cs="Arial"/>
          <w:b/>
          <w:sz w:val="21"/>
          <w:szCs w:val="21"/>
        </w:rPr>
        <w:t>)</w:t>
      </w:r>
      <w:r w:rsidR="00B75F5B" w:rsidRPr="00B162B9">
        <w:rPr>
          <w:rFonts w:cs="Arial"/>
          <w:sz w:val="21"/>
          <w:szCs w:val="21"/>
        </w:rPr>
        <w:t xml:space="preserve">, jejichž specifikace bude vymezena v zadávacích podmínkách zadávacího řízení pro veřejnou zakázku na </w:t>
      </w:r>
      <w:r w:rsidR="00B75F5B">
        <w:rPr>
          <w:rFonts w:cs="Arial"/>
          <w:sz w:val="21"/>
          <w:szCs w:val="21"/>
        </w:rPr>
        <w:t xml:space="preserve">poskytování Produktů </w:t>
      </w:r>
      <w:proofErr w:type="spellStart"/>
      <w:r w:rsidR="00B228F8">
        <w:rPr>
          <w:rFonts w:cs="Arial"/>
          <w:sz w:val="21"/>
          <w:szCs w:val="21"/>
        </w:rPr>
        <w:t>V</w:t>
      </w:r>
      <w:r w:rsidR="00B75F5B">
        <w:rPr>
          <w:rFonts w:cs="Arial"/>
          <w:sz w:val="21"/>
          <w:szCs w:val="21"/>
        </w:rPr>
        <w:t>Mware</w:t>
      </w:r>
      <w:proofErr w:type="spellEnd"/>
      <w:r w:rsidR="00BE0F22">
        <w:rPr>
          <w:rFonts w:cs="Arial"/>
          <w:sz w:val="21"/>
          <w:szCs w:val="21"/>
        </w:rPr>
        <w:t>;</w:t>
      </w:r>
    </w:p>
    <w:p w14:paraId="480A628B" w14:textId="77777777" w:rsidR="0024233B" w:rsidRPr="00B75F5B" w:rsidRDefault="0024233B" w:rsidP="00CE50F0">
      <w:pPr>
        <w:pStyle w:val="Nzev"/>
        <w:keepNext/>
        <w:keepLines/>
        <w:numPr>
          <w:ilvl w:val="0"/>
          <w:numId w:val="0"/>
        </w:numPr>
        <w:spacing w:before="0" w:line="240" w:lineRule="auto"/>
        <w:ind w:left="567"/>
        <w:rPr>
          <w:rFonts w:cs="Arial"/>
          <w:sz w:val="21"/>
          <w:szCs w:val="21"/>
        </w:rPr>
      </w:pPr>
    </w:p>
    <w:p w14:paraId="51735539" w14:textId="4C2C0405" w:rsidR="00B75F5B" w:rsidRDefault="00B75F5B" w:rsidP="00CE50F0">
      <w:pPr>
        <w:pStyle w:val="Nzev"/>
        <w:keepNext/>
        <w:keepLines/>
        <w:spacing w:before="0" w:line="240" w:lineRule="auto"/>
        <w:rPr>
          <w:rFonts w:cs="Arial"/>
          <w:sz w:val="21"/>
          <w:szCs w:val="21"/>
        </w:rPr>
      </w:pPr>
      <w:r w:rsidRPr="00CE50F0">
        <w:rPr>
          <w:rFonts w:cs="Arial"/>
          <w:sz w:val="21"/>
          <w:szCs w:val="21"/>
        </w:rPr>
        <w:t xml:space="preserve">Zadavatel má zájem, aby Centrální zadavatel ve smyslu § 3 odst. 1 písm. b) </w:t>
      </w:r>
      <w:r w:rsidRPr="00056A13">
        <w:rPr>
          <w:rFonts w:cs="Arial"/>
          <w:sz w:val="21"/>
          <w:szCs w:val="21"/>
        </w:rPr>
        <w:t>zákona</w:t>
      </w:r>
      <w:r w:rsidRPr="00CE50F0">
        <w:rPr>
          <w:rFonts w:cs="Arial"/>
          <w:sz w:val="21"/>
          <w:szCs w:val="21"/>
        </w:rPr>
        <w:t xml:space="preserve"> a za podmínek stanovených dále v této</w:t>
      </w:r>
      <w:r w:rsidR="001D0E5A">
        <w:rPr>
          <w:rFonts w:cs="Arial"/>
          <w:sz w:val="21"/>
          <w:szCs w:val="21"/>
        </w:rPr>
        <w:t xml:space="preserve"> </w:t>
      </w:r>
      <w:r w:rsidR="00BE0F22">
        <w:rPr>
          <w:rFonts w:cs="Arial"/>
          <w:sz w:val="21"/>
          <w:szCs w:val="21"/>
        </w:rPr>
        <w:t>Smlouvě</w:t>
      </w:r>
      <w:r w:rsidR="001D0E5A">
        <w:rPr>
          <w:rFonts w:cs="Arial"/>
          <w:sz w:val="21"/>
          <w:szCs w:val="21"/>
        </w:rPr>
        <w:t>, prováděl jménem svým a </w:t>
      </w:r>
      <w:r w:rsidRPr="00056A13">
        <w:rPr>
          <w:rFonts w:cs="Arial"/>
          <w:sz w:val="21"/>
          <w:szCs w:val="21"/>
        </w:rPr>
        <w:t>Z</w:t>
      </w:r>
      <w:r w:rsidRPr="00CE50F0">
        <w:rPr>
          <w:rFonts w:cs="Arial"/>
          <w:sz w:val="21"/>
          <w:szCs w:val="21"/>
        </w:rPr>
        <w:t xml:space="preserve">adavatele, na účet svůj a </w:t>
      </w:r>
      <w:r w:rsidRPr="00056A13">
        <w:rPr>
          <w:rFonts w:cs="Arial"/>
          <w:sz w:val="21"/>
          <w:szCs w:val="21"/>
        </w:rPr>
        <w:t>Z</w:t>
      </w:r>
      <w:r w:rsidRPr="00CE50F0">
        <w:rPr>
          <w:rFonts w:cs="Arial"/>
          <w:sz w:val="21"/>
          <w:szCs w:val="21"/>
        </w:rPr>
        <w:t xml:space="preserve">adavatele zadávací řízení a zadával veřejné zakázky na </w:t>
      </w:r>
      <w:r w:rsidRPr="00056A13">
        <w:rPr>
          <w:rFonts w:cs="Arial"/>
          <w:sz w:val="21"/>
          <w:szCs w:val="21"/>
        </w:rPr>
        <w:t xml:space="preserve">poskytování produktů </w:t>
      </w:r>
      <w:proofErr w:type="spellStart"/>
      <w:r w:rsidRPr="00056A13">
        <w:rPr>
          <w:rFonts w:cs="Arial"/>
          <w:sz w:val="21"/>
          <w:szCs w:val="21"/>
        </w:rPr>
        <w:t>WMware</w:t>
      </w:r>
      <w:proofErr w:type="spellEnd"/>
      <w:r w:rsidRPr="00CE50F0">
        <w:rPr>
          <w:rFonts w:cs="Arial"/>
          <w:sz w:val="21"/>
          <w:szCs w:val="21"/>
        </w:rPr>
        <w:t>;</w:t>
      </w:r>
    </w:p>
    <w:p w14:paraId="509946AB" w14:textId="77777777" w:rsidR="00056A13" w:rsidRDefault="00056A13" w:rsidP="00CE50F0">
      <w:pPr>
        <w:pStyle w:val="Nzev"/>
        <w:keepNext/>
        <w:keepLines/>
        <w:numPr>
          <w:ilvl w:val="0"/>
          <w:numId w:val="0"/>
        </w:numPr>
        <w:spacing w:before="0" w:line="240" w:lineRule="auto"/>
        <w:ind w:left="720"/>
        <w:rPr>
          <w:rFonts w:cs="Arial"/>
          <w:sz w:val="21"/>
          <w:szCs w:val="21"/>
        </w:rPr>
      </w:pPr>
    </w:p>
    <w:p w14:paraId="2338FB98" w14:textId="3CA33F77" w:rsidR="00B75F5B" w:rsidRPr="00CE50F0" w:rsidRDefault="00056A13" w:rsidP="00CE50F0">
      <w:pPr>
        <w:pStyle w:val="Nzev"/>
        <w:keepNext/>
        <w:keepLines/>
        <w:spacing w:before="0" w:line="240" w:lineRule="auto"/>
        <w:rPr>
          <w:rFonts w:cs="Arial"/>
          <w:sz w:val="21"/>
          <w:szCs w:val="21"/>
        </w:rPr>
      </w:pPr>
      <w:r w:rsidRPr="00B162B9">
        <w:rPr>
          <w:rFonts w:cs="Arial"/>
          <w:sz w:val="21"/>
          <w:szCs w:val="21"/>
        </w:rPr>
        <w:t xml:space="preserve">V návaznosti na výše uvedené </w:t>
      </w:r>
      <w:r w:rsidR="00CE50F0">
        <w:rPr>
          <w:rFonts w:cs="Arial"/>
          <w:sz w:val="21"/>
          <w:szCs w:val="21"/>
        </w:rPr>
        <w:t xml:space="preserve">si </w:t>
      </w:r>
      <w:r w:rsidRPr="00B162B9">
        <w:rPr>
          <w:rFonts w:cs="Arial"/>
          <w:sz w:val="21"/>
          <w:szCs w:val="21"/>
        </w:rPr>
        <w:t>Účastníci si přejí v souladu s</w:t>
      </w:r>
      <w:r w:rsidR="001D0E5A">
        <w:rPr>
          <w:rFonts w:cs="Arial"/>
          <w:sz w:val="21"/>
          <w:szCs w:val="21"/>
        </w:rPr>
        <w:t> ustanovením § 3 </w:t>
      </w:r>
      <w:r w:rsidR="00CE50F0">
        <w:rPr>
          <w:rFonts w:cs="Arial"/>
          <w:sz w:val="21"/>
          <w:szCs w:val="21"/>
        </w:rPr>
        <w:t>zákona</w:t>
      </w:r>
      <w:r w:rsidRPr="00B162B9">
        <w:rPr>
          <w:rFonts w:cs="Arial"/>
          <w:sz w:val="21"/>
          <w:szCs w:val="21"/>
        </w:rPr>
        <w:t xml:space="preserve"> vymezit v této </w:t>
      </w:r>
      <w:r w:rsidR="00BE0F22">
        <w:rPr>
          <w:rFonts w:cs="Arial"/>
          <w:sz w:val="21"/>
          <w:szCs w:val="21"/>
        </w:rPr>
        <w:t>Smlouvě</w:t>
      </w:r>
      <w:r w:rsidRPr="00B162B9">
        <w:rPr>
          <w:rFonts w:cs="Arial"/>
          <w:sz w:val="21"/>
          <w:szCs w:val="21"/>
        </w:rPr>
        <w:t xml:space="preserve"> vzájemná práva a povinnosti v souvislosti s centralizovaným zadáváním;</w:t>
      </w:r>
    </w:p>
    <w:p w14:paraId="5C18B827" w14:textId="77777777" w:rsidR="00B75F5B" w:rsidRPr="00CE50F0" w:rsidRDefault="00B75F5B" w:rsidP="00CE50F0">
      <w:pPr>
        <w:keepNext/>
        <w:keepLines/>
      </w:pPr>
    </w:p>
    <w:p w14:paraId="3B5DAA60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5E0888" w14:textId="77777777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t>DOHODLI SE ÚČASTNÍCI NA NÁSLEDUJÍCÍM:</w:t>
      </w:r>
    </w:p>
    <w:p w14:paraId="197A1337" w14:textId="77777777" w:rsidR="0024233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B38BB9B" w14:textId="77777777" w:rsidR="0077500C" w:rsidRDefault="0077500C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922A2C7" w14:textId="77777777" w:rsidR="001D0E5A" w:rsidRDefault="001D0E5A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0CB9591" w14:textId="77777777" w:rsidR="001D0E5A" w:rsidRDefault="001D0E5A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D35BD62" w14:textId="77777777" w:rsidR="001D0E5A" w:rsidRDefault="001D0E5A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AF2D0C" w14:textId="77777777" w:rsidR="001D0E5A" w:rsidRDefault="001D0E5A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85FF408" w14:textId="77777777" w:rsidR="001D0E5A" w:rsidRDefault="001D0E5A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421CC77" w14:textId="77777777" w:rsidR="001D0E5A" w:rsidRDefault="001D0E5A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FADF135" w14:textId="77777777" w:rsidR="001D0E5A" w:rsidRPr="00D818FB" w:rsidRDefault="001D0E5A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B3FD53B" w14:textId="77777777" w:rsidR="0024233B" w:rsidRPr="00D818FB" w:rsidRDefault="0024233B" w:rsidP="0077500C">
      <w:pPr>
        <w:pStyle w:val="Nadpis1"/>
        <w:numPr>
          <w:ilvl w:val="0"/>
          <w:numId w:val="0"/>
        </w:numPr>
        <w:spacing w:before="0" w:line="240" w:lineRule="auto"/>
        <w:ind w:left="432" w:hanging="432"/>
        <w:jc w:val="center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lastRenderedPageBreak/>
        <w:t>1.</w:t>
      </w:r>
      <w:r w:rsidRPr="00D818FB">
        <w:rPr>
          <w:rFonts w:cs="Arial"/>
          <w:sz w:val="21"/>
          <w:szCs w:val="21"/>
        </w:rPr>
        <w:tab/>
        <w:t>PŘEDMĚT A ÚČEL</w:t>
      </w:r>
    </w:p>
    <w:p w14:paraId="5AE437BC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003B1885" w14:textId="229CF3B8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Předmětem </w:t>
      </w:r>
      <w:r w:rsidR="00BE0F22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>y je závazek Centrálního zadava</w:t>
      </w:r>
      <w:r w:rsidR="00620F0D">
        <w:rPr>
          <w:rFonts w:cs="Arial"/>
          <w:sz w:val="21"/>
          <w:szCs w:val="21"/>
        </w:rPr>
        <w:t xml:space="preserve">tele </w:t>
      </w:r>
      <w:r w:rsidR="00056A13">
        <w:rPr>
          <w:rFonts w:cs="Arial"/>
          <w:sz w:val="21"/>
          <w:szCs w:val="21"/>
        </w:rPr>
        <w:t xml:space="preserve">provádět </w:t>
      </w:r>
      <w:r w:rsidR="00056A13" w:rsidRPr="00B162B9">
        <w:rPr>
          <w:rFonts w:cs="Arial"/>
          <w:sz w:val="21"/>
          <w:szCs w:val="21"/>
        </w:rPr>
        <w:t>jménem svým a </w:t>
      </w:r>
      <w:r w:rsidR="00056A13">
        <w:rPr>
          <w:rFonts w:cs="Arial"/>
          <w:sz w:val="21"/>
          <w:szCs w:val="21"/>
        </w:rPr>
        <w:t>Z</w:t>
      </w:r>
      <w:r w:rsidR="00056A13" w:rsidRPr="00B162B9">
        <w:rPr>
          <w:rFonts w:cs="Arial"/>
          <w:sz w:val="21"/>
          <w:szCs w:val="21"/>
        </w:rPr>
        <w:t xml:space="preserve">adavatele, na účet svůj a </w:t>
      </w:r>
      <w:r w:rsidR="00056A13">
        <w:rPr>
          <w:rFonts w:cs="Arial"/>
          <w:sz w:val="21"/>
          <w:szCs w:val="21"/>
        </w:rPr>
        <w:t>Z</w:t>
      </w:r>
      <w:r w:rsidR="00056A13" w:rsidRPr="00B162B9">
        <w:rPr>
          <w:rFonts w:cs="Arial"/>
          <w:sz w:val="21"/>
          <w:szCs w:val="21"/>
        </w:rPr>
        <w:t xml:space="preserve">adavatele </w:t>
      </w:r>
      <w:r>
        <w:rPr>
          <w:rFonts w:cs="Arial"/>
          <w:sz w:val="21"/>
          <w:szCs w:val="21"/>
        </w:rPr>
        <w:t xml:space="preserve">zadávací řízení </w:t>
      </w:r>
      <w:r w:rsidRPr="00CE50F0">
        <w:rPr>
          <w:rFonts w:cs="Arial"/>
          <w:sz w:val="21"/>
          <w:szCs w:val="21"/>
        </w:rPr>
        <w:t>a centrálně zadávat veřejné zakázky</w:t>
      </w:r>
      <w:r>
        <w:rPr>
          <w:rFonts w:cs="Arial"/>
          <w:sz w:val="21"/>
          <w:szCs w:val="21"/>
        </w:rPr>
        <w:t xml:space="preserve"> za účelem uzavření rámcové smlouvy </w:t>
      </w:r>
      <w:r w:rsidR="00056A13">
        <w:rPr>
          <w:rFonts w:cs="Arial"/>
          <w:sz w:val="21"/>
          <w:szCs w:val="21"/>
        </w:rPr>
        <w:t>v</w:t>
      </w:r>
      <w:r w:rsidR="00056A13" w:rsidRPr="00B162B9">
        <w:rPr>
          <w:rFonts w:cs="Arial"/>
          <w:sz w:val="21"/>
          <w:szCs w:val="21"/>
        </w:rPr>
        <w:t xml:space="preserve">e smyslu § 89 a násl. </w:t>
      </w:r>
      <w:r w:rsidR="00CE50F0">
        <w:rPr>
          <w:rFonts w:cs="Arial"/>
          <w:sz w:val="21"/>
          <w:szCs w:val="21"/>
        </w:rPr>
        <w:t>z</w:t>
      </w:r>
      <w:r w:rsidR="00056A13">
        <w:rPr>
          <w:rFonts w:cs="Arial"/>
          <w:sz w:val="21"/>
          <w:szCs w:val="21"/>
        </w:rPr>
        <w:t xml:space="preserve">ákona </w:t>
      </w:r>
      <w:r>
        <w:rPr>
          <w:rFonts w:cs="Arial"/>
          <w:sz w:val="21"/>
          <w:szCs w:val="21"/>
        </w:rPr>
        <w:t>s pěti dodavateli</w:t>
      </w:r>
      <w:r w:rsidRPr="00D818FB">
        <w:rPr>
          <w:rFonts w:cs="Arial"/>
          <w:sz w:val="21"/>
          <w:szCs w:val="21"/>
        </w:rPr>
        <w:t xml:space="preserve"> na Produkty </w:t>
      </w:r>
      <w:proofErr w:type="spellStart"/>
      <w:r w:rsidR="00620F0D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a závazek Zadavatele poskytnout Centrálnímu zadavateli potřebnou součinnost.</w:t>
      </w:r>
    </w:p>
    <w:p w14:paraId="76284509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01ED563F" w14:textId="4D8F4B26" w:rsidR="00056A13" w:rsidRPr="00B162B9" w:rsidRDefault="00056A13" w:rsidP="00CE50F0">
      <w:pPr>
        <w:pStyle w:val="Nadpis2"/>
        <w:spacing w:before="0" w:line="240" w:lineRule="auto"/>
        <w:ind w:left="567" w:hanging="567"/>
        <w:rPr>
          <w:rFonts w:cs="Arial"/>
          <w:sz w:val="21"/>
          <w:szCs w:val="21"/>
        </w:rPr>
      </w:pPr>
      <w:r w:rsidRPr="00B162B9">
        <w:rPr>
          <w:rFonts w:cs="Arial"/>
          <w:sz w:val="21"/>
          <w:szCs w:val="21"/>
        </w:rPr>
        <w:t xml:space="preserve">Předmětem </w:t>
      </w:r>
      <w:r w:rsidR="00BE0F22">
        <w:rPr>
          <w:rFonts w:cs="Arial"/>
          <w:sz w:val="21"/>
          <w:szCs w:val="21"/>
        </w:rPr>
        <w:t>Smlouvy</w:t>
      </w:r>
      <w:r w:rsidRPr="00B162B9">
        <w:rPr>
          <w:rFonts w:cs="Arial"/>
          <w:sz w:val="21"/>
          <w:szCs w:val="21"/>
        </w:rPr>
        <w:t xml:space="preserve"> je současně závazek Centrálního zadavatele provádět jménem svým a </w:t>
      </w:r>
      <w:r>
        <w:rPr>
          <w:rFonts w:cs="Arial"/>
          <w:sz w:val="21"/>
          <w:szCs w:val="21"/>
        </w:rPr>
        <w:t>Z</w:t>
      </w:r>
      <w:r w:rsidRPr="00B162B9">
        <w:rPr>
          <w:rFonts w:cs="Arial"/>
          <w:sz w:val="21"/>
          <w:szCs w:val="21"/>
        </w:rPr>
        <w:t xml:space="preserve">adavatele, na účet svůj a </w:t>
      </w:r>
      <w:r>
        <w:rPr>
          <w:rFonts w:cs="Arial"/>
          <w:sz w:val="21"/>
          <w:szCs w:val="21"/>
        </w:rPr>
        <w:t>Z</w:t>
      </w:r>
      <w:r w:rsidRPr="00B162B9">
        <w:rPr>
          <w:rFonts w:cs="Arial"/>
          <w:sz w:val="21"/>
          <w:szCs w:val="21"/>
        </w:rPr>
        <w:t>adavatele zadávací řízení a zadávat dílčí veřejné zakázky za účelem uzavření prováděcích smluv, ve smyslu ustanovení §</w:t>
      </w:r>
      <w:r w:rsidR="00CE50F0">
        <w:rPr>
          <w:rFonts w:cs="Arial"/>
          <w:sz w:val="21"/>
          <w:szCs w:val="21"/>
        </w:rPr>
        <w:t xml:space="preserve"> </w:t>
      </w:r>
      <w:r w:rsidRPr="00B162B9">
        <w:rPr>
          <w:rFonts w:cs="Arial"/>
          <w:sz w:val="21"/>
          <w:szCs w:val="21"/>
        </w:rPr>
        <w:t xml:space="preserve">89 a násl. </w:t>
      </w:r>
      <w:r>
        <w:rPr>
          <w:rFonts w:cs="Arial"/>
          <w:sz w:val="21"/>
          <w:szCs w:val="21"/>
        </w:rPr>
        <w:t>zákona</w:t>
      </w:r>
      <w:r w:rsidRPr="00B162B9">
        <w:rPr>
          <w:rFonts w:cs="Arial"/>
          <w:sz w:val="21"/>
          <w:szCs w:val="21"/>
        </w:rPr>
        <w:t xml:space="preserve">, na </w:t>
      </w:r>
      <w:r>
        <w:rPr>
          <w:rFonts w:cs="Arial"/>
          <w:sz w:val="21"/>
          <w:szCs w:val="21"/>
        </w:rPr>
        <w:t xml:space="preserve">poskytování Produktů </w:t>
      </w:r>
      <w:proofErr w:type="spellStart"/>
      <w:r w:rsidR="00CE50F0">
        <w:rPr>
          <w:rFonts w:cs="Arial"/>
          <w:sz w:val="21"/>
          <w:szCs w:val="21"/>
        </w:rPr>
        <w:t>V</w:t>
      </w:r>
      <w:r>
        <w:rPr>
          <w:rFonts w:cs="Arial"/>
          <w:sz w:val="21"/>
          <w:szCs w:val="21"/>
        </w:rPr>
        <w:t>Mware</w:t>
      </w:r>
      <w:proofErr w:type="spellEnd"/>
      <w:r w:rsidRPr="00B162B9">
        <w:rPr>
          <w:rFonts w:cs="Arial"/>
          <w:sz w:val="21"/>
          <w:szCs w:val="21"/>
        </w:rPr>
        <w:t xml:space="preserve"> a závazek Zadavatele poskytnout Centrálnímu zadavateli potřebnou součinnost. </w:t>
      </w:r>
    </w:p>
    <w:p w14:paraId="09126703" w14:textId="77777777" w:rsidR="00056A13" w:rsidRDefault="00056A13" w:rsidP="00CE50F0">
      <w:pPr>
        <w:pStyle w:val="Nadpis2"/>
        <w:numPr>
          <w:ilvl w:val="0"/>
          <w:numId w:val="0"/>
        </w:numPr>
        <w:spacing w:before="0" w:line="240" w:lineRule="auto"/>
        <w:ind w:left="567"/>
        <w:rPr>
          <w:rFonts w:cs="Arial"/>
          <w:sz w:val="21"/>
          <w:szCs w:val="21"/>
        </w:rPr>
      </w:pPr>
    </w:p>
    <w:p w14:paraId="22069371" w14:textId="0088E1CB" w:rsidR="00056A13" w:rsidRPr="00B162B9" w:rsidRDefault="00056A13" w:rsidP="00CE50F0">
      <w:pPr>
        <w:pStyle w:val="Nadpis2"/>
        <w:spacing w:before="0" w:line="240" w:lineRule="auto"/>
        <w:ind w:left="567" w:hanging="567"/>
        <w:rPr>
          <w:rFonts w:cs="Arial"/>
          <w:sz w:val="21"/>
          <w:szCs w:val="21"/>
        </w:rPr>
      </w:pPr>
      <w:r w:rsidRPr="00B162B9">
        <w:rPr>
          <w:rFonts w:cs="Arial"/>
          <w:sz w:val="21"/>
          <w:szCs w:val="21"/>
        </w:rPr>
        <w:t xml:space="preserve">Povinnost dle ustanovení článku 1.2 této </w:t>
      </w:r>
      <w:r w:rsidR="00BE0F22">
        <w:rPr>
          <w:rFonts w:cs="Arial"/>
          <w:sz w:val="21"/>
          <w:szCs w:val="21"/>
        </w:rPr>
        <w:t>Smlouv</w:t>
      </w:r>
      <w:r w:rsidRPr="00B162B9">
        <w:rPr>
          <w:rFonts w:cs="Arial"/>
          <w:sz w:val="21"/>
          <w:szCs w:val="21"/>
        </w:rPr>
        <w:t xml:space="preserve">y se však na Centrálního zadavatele vztahuje pouze za předpokladu, že obdrží od Zadavatele písemnou žádost o poskytnutí plnění ve smyslu uvedeného ustanovení </w:t>
      </w:r>
      <w:r w:rsidR="00BE0F22">
        <w:rPr>
          <w:rFonts w:cs="Arial"/>
          <w:sz w:val="21"/>
          <w:szCs w:val="21"/>
        </w:rPr>
        <w:t>Smlouv</w:t>
      </w:r>
      <w:r w:rsidRPr="00B162B9">
        <w:rPr>
          <w:rFonts w:cs="Arial"/>
          <w:sz w:val="21"/>
          <w:szCs w:val="21"/>
        </w:rPr>
        <w:t>y. Pro vyloučení všech pochybností se Účastníci dohodli, že zahájí-li Zadavatel svým jménem a na svůj účet zadávání dílčích veřejných zakázek za účelem uzavření prováděcích smluv, ve smyslu ustanovení §</w:t>
      </w:r>
      <w:r w:rsidR="00CE50F0">
        <w:rPr>
          <w:rFonts w:cs="Arial"/>
          <w:sz w:val="21"/>
          <w:szCs w:val="21"/>
        </w:rPr>
        <w:t xml:space="preserve"> </w:t>
      </w:r>
      <w:r w:rsidR="001D0E5A">
        <w:rPr>
          <w:rFonts w:cs="Arial"/>
          <w:sz w:val="21"/>
          <w:szCs w:val="21"/>
        </w:rPr>
        <w:t>89 a </w:t>
      </w:r>
      <w:r w:rsidRPr="00B162B9">
        <w:rPr>
          <w:rFonts w:cs="Arial"/>
          <w:sz w:val="21"/>
          <w:szCs w:val="21"/>
        </w:rPr>
        <w:t xml:space="preserve">násl. </w:t>
      </w:r>
      <w:r>
        <w:rPr>
          <w:rFonts w:cs="Arial"/>
          <w:sz w:val="21"/>
          <w:szCs w:val="21"/>
        </w:rPr>
        <w:t>zákona</w:t>
      </w:r>
      <w:r w:rsidRPr="00B162B9">
        <w:rPr>
          <w:rFonts w:cs="Arial"/>
          <w:sz w:val="21"/>
          <w:szCs w:val="21"/>
        </w:rPr>
        <w:t xml:space="preserve">, na </w:t>
      </w:r>
      <w:r>
        <w:rPr>
          <w:rFonts w:cs="Arial"/>
          <w:sz w:val="21"/>
          <w:szCs w:val="21"/>
        </w:rPr>
        <w:t xml:space="preserve">poskytování Produktů </w:t>
      </w:r>
      <w:proofErr w:type="spellStart"/>
      <w:r w:rsidR="00CE50F0">
        <w:rPr>
          <w:rFonts w:cs="Arial"/>
          <w:sz w:val="21"/>
          <w:szCs w:val="21"/>
        </w:rPr>
        <w:t>V</w:t>
      </w:r>
      <w:r>
        <w:rPr>
          <w:rFonts w:cs="Arial"/>
          <w:sz w:val="21"/>
          <w:szCs w:val="21"/>
        </w:rPr>
        <w:t>Mware</w:t>
      </w:r>
      <w:proofErr w:type="spellEnd"/>
      <w:r w:rsidRPr="00B162B9">
        <w:rPr>
          <w:rFonts w:cs="Arial"/>
          <w:sz w:val="21"/>
          <w:szCs w:val="21"/>
        </w:rPr>
        <w:t xml:space="preserve">, není oprávněn požadovat po Centrálním zadavateli poskytnutí plnění dle ustanovení článku 1.2 této </w:t>
      </w:r>
      <w:r w:rsidR="00BE0F22">
        <w:rPr>
          <w:rFonts w:cs="Arial"/>
          <w:sz w:val="21"/>
          <w:szCs w:val="21"/>
        </w:rPr>
        <w:t>Smlouv</w:t>
      </w:r>
      <w:r w:rsidRPr="00B162B9">
        <w:rPr>
          <w:rFonts w:cs="Arial"/>
          <w:sz w:val="21"/>
          <w:szCs w:val="21"/>
        </w:rPr>
        <w:t xml:space="preserve">y a Centrální zadavatel není v takovém případě plnění dle článku 1.2 této </w:t>
      </w:r>
      <w:r w:rsidR="00BE0F22">
        <w:rPr>
          <w:rFonts w:cs="Arial"/>
          <w:sz w:val="21"/>
          <w:szCs w:val="21"/>
        </w:rPr>
        <w:t>Smlouv</w:t>
      </w:r>
      <w:r w:rsidRPr="00B162B9">
        <w:rPr>
          <w:rFonts w:cs="Arial"/>
          <w:sz w:val="21"/>
          <w:szCs w:val="21"/>
        </w:rPr>
        <w:t>y povinen poskytnout.</w:t>
      </w:r>
    </w:p>
    <w:p w14:paraId="71532D1B" w14:textId="77777777" w:rsidR="00056A13" w:rsidRDefault="00056A13" w:rsidP="00CE50F0">
      <w:pPr>
        <w:pStyle w:val="Nadpis2"/>
        <w:numPr>
          <w:ilvl w:val="0"/>
          <w:numId w:val="0"/>
        </w:numPr>
        <w:spacing w:before="0" w:line="240" w:lineRule="auto"/>
        <w:ind w:left="567"/>
        <w:rPr>
          <w:rFonts w:cs="Arial"/>
          <w:sz w:val="21"/>
          <w:szCs w:val="21"/>
        </w:rPr>
      </w:pPr>
    </w:p>
    <w:p w14:paraId="1EF65850" w14:textId="3B39AE00" w:rsidR="0024233B" w:rsidRPr="00D818FB" w:rsidRDefault="0024233B" w:rsidP="0077500C">
      <w:pPr>
        <w:pStyle w:val="Nadpis2"/>
        <w:spacing w:before="0" w:line="240" w:lineRule="auto"/>
        <w:ind w:left="567" w:hanging="567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Účelem </w:t>
      </w:r>
      <w:r w:rsidR="00056A13">
        <w:rPr>
          <w:rFonts w:cs="Arial"/>
          <w:sz w:val="21"/>
          <w:szCs w:val="21"/>
        </w:rPr>
        <w:t xml:space="preserve">této </w:t>
      </w:r>
      <w:r w:rsidR="00BE0F22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 xml:space="preserve">y je </w:t>
      </w:r>
      <w:r w:rsidR="00056A13">
        <w:rPr>
          <w:rFonts w:cs="Arial"/>
          <w:sz w:val="21"/>
          <w:szCs w:val="21"/>
        </w:rPr>
        <w:t xml:space="preserve">v souladu s ustanovením § 3 zákona </w:t>
      </w:r>
      <w:r w:rsidR="001D0E5A">
        <w:rPr>
          <w:rFonts w:cs="Arial"/>
          <w:sz w:val="21"/>
          <w:szCs w:val="21"/>
        </w:rPr>
        <w:t>úprava vzájemných práv a </w:t>
      </w:r>
      <w:r w:rsidRPr="00D818FB">
        <w:rPr>
          <w:rFonts w:cs="Arial"/>
          <w:sz w:val="21"/>
          <w:szCs w:val="21"/>
        </w:rPr>
        <w:t>povi</w:t>
      </w:r>
      <w:r>
        <w:rPr>
          <w:rFonts w:cs="Arial"/>
          <w:sz w:val="21"/>
          <w:szCs w:val="21"/>
        </w:rPr>
        <w:t>nností Centrálního zadavatele a </w:t>
      </w:r>
      <w:r w:rsidRPr="00D818FB">
        <w:rPr>
          <w:rFonts w:cs="Arial"/>
          <w:sz w:val="21"/>
          <w:szCs w:val="21"/>
        </w:rPr>
        <w:t>Zadavatele souvi</w:t>
      </w:r>
      <w:r w:rsidR="00FE463D">
        <w:rPr>
          <w:rFonts w:cs="Arial"/>
          <w:sz w:val="21"/>
          <w:szCs w:val="21"/>
        </w:rPr>
        <w:t>sejících s provedením zadávacího</w:t>
      </w:r>
      <w:r w:rsidRPr="00D818FB">
        <w:rPr>
          <w:rFonts w:cs="Arial"/>
          <w:sz w:val="21"/>
          <w:szCs w:val="21"/>
        </w:rPr>
        <w:t xml:space="preserve"> řízení</w:t>
      </w:r>
      <w:r w:rsidR="00FE463D">
        <w:rPr>
          <w:rFonts w:cs="Arial"/>
          <w:sz w:val="21"/>
          <w:szCs w:val="21"/>
        </w:rPr>
        <w:t xml:space="preserve"> na uzavření rámcové smlouvy</w:t>
      </w:r>
      <w:r w:rsidRPr="00D818FB">
        <w:rPr>
          <w:rFonts w:cs="Arial"/>
          <w:sz w:val="21"/>
          <w:szCs w:val="21"/>
        </w:rPr>
        <w:t xml:space="preserve"> a zadáváním veřejných zakázek </w:t>
      </w:r>
      <w:r w:rsidR="00FE463D">
        <w:rPr>
          <w:rFonts w:cs="Arial"/>
          <w:sz w:val="21"/>
          <w:szCs w:val="21"/>
        </w:rPr>
        <w:t xml:space="preserve">na základě této rámcové smlouvy </w:t>
      </w:r>
      <w:r w:rsidRPr="00D818FB">
        <w:rPr>
          <w:rFonts w:cs="Arial"/>
          <w:sz w:val="21"/>
          <w:szCs w:val="21"/>
        </w:rPr>
        <w:t xml:space="preserve">na Produkty </w:t>
      </w:r>
      <w:proofErr w:type="spellStart"/>
      <w:r w:rsidR="00FE463D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>.</w:t>
      </w:r>
    </w:p>
    <w:p w14:paraId="6BA6BBB8" w14:textId="77777777" w:rsidR="0024233B" w:rsidRPr="00D818FB" w:rsidRDefault="0024233B" w:rsidP="001D0E5A">
      <w:pPr>
        <w:pStyle w:val="Nadpis2"/>
        <w:numPr>
          <w:ilvl w:val="0"/>
          <w:numId w:val="0"/>
        </w:numPr>
        <w:spacing w:before="0" w:line="240" w:lineRule="auto"/>
        <w:ind w:left="567"/>
        <w:rPr>
          <w:rFonts w:cs="Arial"/>
          <w:sz w:val="21"/>
          <w:szCs w:val="21"/>
        </w:rPr>
      </w:pPr>
    </w:p>
    <w:p w14:paraId="767C66B2" w14:textId="3B343644" w:rsidR="0024233B" w:rsidRPr="00D818FB" w:rsidRDefault="0024233B" w:rsidP="0077500C">
      <w:pPr>
        <w:pStyle w:val="Nadpis2"/>
        <w:spacing w:before="0" w:line="240" w:lineRule="auto"/>
        <w:ind w:left="567" w:hanging="567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Účastníci se dohodli, že </w:t>
      </w:r>
      <w:r w:rsidRPr="00FE463D">
        <w:rPr>
          <w:rFonts w:cs="Arial"/>
          <w:sz w:val="21"/>
          <w:szCs w:val="21"/>
        </w:rPr>
        <w:t xml:space="preserve">veřejné zakázky na dodávku Produktů </w:t>
      </w:r>
      <w:proofErr w:type="spellStart"/>
      <w:r w:rsidR="00FE463D" w:rsidRPr="00FE463D">
        <w:rPr>
          <w:rFonts w:cs="Arial"/>
          <w:sz w:val="21"/>
          <w:szCs w:val="21"/>
        </w:rPr>
        <w:t>VMware</w:t>
      </w:r>
      <w:proofErr w:type="spellEnd"/>
      <w:r w:rsidRPr="00FE463D">
        <w:rPr>
          <w:rFonts w:cs="Arial"/>
          <w:sz w:val="21"/>
          <w:szCs w:val="21"/>
        </w:rPr>
        <w:t xml:space="preserve">, které bude Centrální zadavatel v souladu s touto </w:t>
      </w:r>
      <w:r w:rsidR="00BE0F22">
        <w:rPr>
          <w:rFonts w:cs="Arial"/>
          <w:sz w:val="21"/>
          <w:szCs w:val="21"/>
        </w:rPr>
        <w:t>Smlouvou</w:t>
      </w:r>
      <w:r w:rsidRPr="00FE463D">
        <w:rPr>
          <w:rFonts w:cs="Arial"/>
          <w:sz w:val="21"/>
          <w:szCs w:val="21"/>
        </w:rPr>
        <w:t xml:space="preserve"> provádět a zadávat na účet Zadavatele</w:t>
      </w:r>
      <w:r w:rsidRPr="00D818FB">
        <w:rPr>
          <w:rFonts w:cs="Arial"/>
          <w:sz w:val="21"/>
          <w:szCs w:val="21"/>
        </w:rPr>
        <w:t>, budou zadávány přednostně či výlučně prostřednictvím rámcov</w:t>
      </w:r>
      <w:r>
        <w:rPr>
          <w:rFonts w:cs="Arial"/>
          <w:sz w:val="21"/>
          <w:szCs w:val="21"/>
        </w:rPr>
        <w:t>é</w:t>
      </w:r>
      <w:r w:rsidRPr="00D818FB">
        <w:rPr>
          <w:rFonts w:cs="Arial"/>
          <w:sz w:val="21"/>
          <w:szCs w:val="21"/>
        </w:rPr>
        <w:t xml:space="preserve"> sml</w:t>
      </w:r>
      <w:r>
        <w:rPr>
          <w:rFonts w:cs="Arial"/>
          <w:sz w:val="21"/>
          <w:szCs w:val="21"/>
        </w:rPr>
        <w:t>o</w:t>
      </w:r>
      <w:r w:rsidRPr="00D818FB">
        <w:rPr>
          <w:rFonts w:cs="Arial"/>
          <w:sz w:val="21"/>
          <w:szCs w:val="21"/>
        </w:rPr>
        <w:t>uv</w:t>
      </w:r>
      <w:r>
        <w:rPr>
          <w:rFonts w:cs="Arial"/>
          <w:sz w:val="21"/>
          <w:szCs w:val="21"/>
        </w:rPr>
        <w:t>y</w:t>
      </w:r>
      <w:r w:rsidRPr="00D818FB">
        <w:rPr>
          <w:rFonts w:cs="Arial"/>
          <w:sz w:val="21"/>
          <w:szCs w:val="21"/>
        </w:rPr>
        <w:t xml:space="preserve">. </w:t>
      </w:r>
    </w:p>
    <w:p w14:paraId="1D7CA763" w14:textId="77777777" w:rsidR="0024233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4A821AE6" w14:textId="77777777" w:rsidR="0077500C" w:rsidRPr="00D818FB" w:rsidRDefault="0077500C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522E4A05" w14:textId="77777777" w:rsidR="0024233B" w:rsidRPr="00D818FB" w:rsidRDefault="0024233B" w:rsidP="0077500C">
      <w:pPr>
        <w:pStyle w:val="Nadpis1"/>
        <w:spacing w:before="0" w:line="240" w:lineRule="auto"/>
        <w:jc w:val="center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PRÁVA A POVINNOSTI ÚČASTNÍKŮ</w:t>
      </w:r>
    </w:p>
    <w:p w14:paraId="54DA7F7A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5D59471B" w14:textId="2D044EC2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FE463D">
        <w:rPr>
          <w:rFonts w:cs="Arial"/>
          <w:sz w:val="21"/>
          <w:szCs w:val="21"/>
        </w:rPr>
        <w:t xml:space="preserve">Centrální zadavatel se zavazuje, že bude v souladu s touto </w:t>
      </w:r>
      <w:r w:rsidR="00BE0F22">
        <w:rPr>
          <w:rFonts w:cs="Arial"/>
          <w:sz w:val="21"/>
          <w:szCs w:val="21"/>
        </w:rPr>
        <w:t>Smlouv</w:t>
      </w:r>
      <w:r w:rsidRPr="00FE463D">
        <w:rPr>
          <w:rFonts w:cs="Arial"/>
          <w:sz w:val="21"/>
          <w:szCs w:val="21"/>
        </w:rPr>
        <w:t xml:space="preserve">ou, příslušnými právními předpisy a </w:t>
      </w:r>
      <w:r w:rsidR="002F3D81" w:rsidRPr="00B162B9">
        <w:rPr>
          <w:rFonts w:cs="Arial"/>
          <w:sz w:val="21"/>
          <w:szCs w:val="21"/>
        </w:rPr>
        <w:t>při uvážení požadavků a zájmů Zadavatele a při respektování zájmů osob v obdobném postavení jako je Zadavatel</w:t>
      </w:r>
      <w:r w:rsidR="002F3D81" w:rsidRPr="00FE463D" w:rsidDel="002F3D81">
        <w:rPr>
          <w:rFonts w:cs="Arial"/>
          <w:sz w:val="21"/>
          <w:szCs w:val="21"/>
        </w:rPr>
        <w:t xml:space="preserve"> </w:t>
      </w:r>
      <w:r w:rsidRPr="00FE463D">
        <w:rPr>
          <w:rFonts w:cs="Arial"/>
          <w:sz w:val="21"/>
          <w:szCs w:val="21"/>
        </w:rPr>
        <w:t xml:space="preserve">provádět zadávací řízení a zadávat veřejné zakázky na dodávku Produktů </w:t>
      </w:r>
      <w:proofErr w:type="spellStart"/>
      <w:r w:rsidR="00FE463D">
        <w:rPr>
          <w:rFonts w:cs="Arial"/>
          <w:sz w:val="21"/>
          <w:szCs w:val="21"/>
        </w:rPr>
        <w:t>VMware</w:t>
      </w:r>
      <w:proofErr w:type="spellEnd"/>
      <w:r w:rsidRPr="00FE463D">
        <w:rPr>
          <w:rFonts w:cs="Arial"/>
          <w:sz w:val="21"/>
          <w:szCs w:val="21"/>
        </w:rPr>
        <w:t xml:space="preserve"> na účet Zadavatele</w:t>
      </w:r>
      <w:r w:rsidRPr="00D818FB">
        <w:rPr>
          <w:rFonts w:cs="Arial"/>
          <w:sz w:val="21"/>
          <w:szCs w:val="21"/>
        </w:rPr>
        <w:t>.</w:t>
      </w:r>
      <w:r w:rsidR="002F3D81" w:rsidRPr="002F3D81">
        <w:rPr>
          <w:rFonts w:cs="Arial"/>
          <w:sz w:val="21"/>
          <w:szCs w:val="21"/>
        </w:rPr>
        <w:t xml:space="preserve"> </w:t>
      </w:r>
    </w:p>
    <w:p w14:paraId="4509C434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22B8E039" w14:textId="2CB3DD74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Zadavatel se zavazuje poskytovat Centrálnímu zadavateli veškerou nezbytnou součinnost při provádění zadávacíh</w:t>
      </w:r>
      <w:r w:rsidR="002F3D81">
        <w:rPr>
          <w:rFonts w:cs="Arial"/>
          <w:sz w:val="21"/>
          <w:szCs w:val="21"/>
        </w:rPr>
        <w:t>o</w:t>
      </w:r>
      <w:r w:rsidRPr="00D818FB">
        <w:rPr>
          <w:rFonts w:cs="Arial"/>
          <w:sz w:val="21"/>
          <w:szCs w:val="21"/>
        </w:rPr>
        <w:t xml:space="preserve"> řízení a zadávání veřejných zakázek na dodávku Produktů </w:t>
      </w:r>
      <w:proofErr w:type="spellStart"/>
      <w:r w:rsidR="00FE463D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>, jejichž poskytnutí bylo požadováno Zadavatelem.</w:t>
      </w:r>
    </w:p>
    <w:p w14:paraId="297EC2AD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7EFF23C3" w14:textId="0893E69D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Za účelem provádění zadávacíh</w:t>
      </w:r>
      <w:r w:rsidR="002F3D81">
        <w:rPr>
          <w:rFonts w:cs="Arial"/>
          <w:sz w:val="21"/>
          <w:szCs w:val="21"/>
        </w:rPr>
        <w:t>o</w:t>
      </w:r>
      <w:r w:rsidRPr="00D818FB">
        <w:rPr>
          <w:rFonts w:cs="Arial"/>
          <w:sz w:val="21"/>
          <w:szCs w:val="21"/>
        </w:rPr>
        <w:t xml:space="preserve"> řízení a zadávání veřejných zakázek dle této </w:t>
      </w:r>
      <w:r w:rsidR="00BE0F22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 xml:space="preserve">y se Zadavatel zavazuje zejména projednat s Centrálním zadavatelem a předložit Centrálnímu zadavateli včas a řádně své závazné požadavky týkající se dodávek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(jejich kvalitativní a kvantitativní specifikaci, resp. další informace potřebné k jejich pořízení či dodávce), které mají být dod</w:t>
      </w:r>
      <w:r w:rsidR="00BE0F22">
        <w:rPr>
          <w:rFonts w:cs="Arial"/>
          <w:sz w:val="21"/>
          <w:szCs w:val="21"/>
        </w:rPr>
        <w:t>ávány v návaznosti na tuto Smlouv</w:t>
      </w:r>
      <w:r w:rsidRPr="00D818FB">
        <w:rPr>
          <w:rFonts w:cs="Arial"/>
          <w:sz w:val="21"/>
          <w:szCs w:val="21"/>
        </w:rPr>
        <w:t>u</w:t>
      </w:r>
      <w:r>
        <w:rPr>
          <w:rFonts w:cs="Arial"/>
          <w:sz w:val="21"/>
          <w:szCs w:val="21"/>
        </w:rPr>
        <w:t xml:space="preserve">. </w:t>
      </w:r>
      <w:r w:rsidRPr="00D818FB">
        <w:rPr>
          <w:rFonts w:cs="Arial"/>
          <w:sz w:val="21"/>
          <w:szCs w:val="21"/>
        </w:rPr>
        <w:t xml:space="preserve">Požadavky na poskytnutí dalších dodávek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je Zadavatel oprávněn předkládat Centrálnímu zadavateli kdykoli po dobu účinnosti této </w:t>
      </w:r>
      <w:r w:rsidR="00BE0F22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 xml:space="preserve">y, a to v dostatečném předstihu s přihlédnutím zejména k předpokládanému rozsahu poptávaných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a délce zadávacího řízení. </w:t>
      </w:r>
      <w:r w:rsidR="006A7199" w:rsidRPr="00B162B9">
        <w:rPr>
          <w:rFonts w:cs="Arial"/>
          <w:sz w:val="21"/>
          <w:szCs w:val="21"/>
        </w:rPr>
        <w:t xml:space="preserve">Při stanovení předmětu a rozsahu jednotlivých veřejných zakázek je Centrální zadavatel povinen vycházet z údajů, které mu pro účely provedení jednotlivých zadávacích řízení poskytne </w:t>
      </w:r>
      <w:r w:rsidR="006A7199">
        <w:rPr>
          <w:rFonts w:cs="Arial"/>
          <w:sz w:val="21"/>
          <w:szCs w:val="21"/>
        </w:rPr>
        <w:t>Z</w:t>
      </w:r>
      <w:r w:rsidR="006A7199" w:rsidRPr="00B162B9">
        <w:rPr>
          <w:rFonts w:cs="Arial"/>
          <w:sz w:val="21"/>
          <w:szCs w:val="21"/>
        </w:rPr>
        <w:t>adavatel.</w:t>
      </w:r>
    </w:p>
    <w:p w14:paraId="1D0BE388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59808D93" w14:textId="00BC63B9" w:rsidR="006A7199" w:rsidRPr="00B162B9" w:rsidRDefault="006A7199" w:rsidP="00CE50F0">
      <w:pPr>
        <w:pStyle w:val="Nadpis2"/>
        <w:spacing w:before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Pr="00B162B9">
        <w:rPr>
          <w:rFonts w:cs="Arial"/>
          <w:sz w:val="21"/>
          <w:szCs w:val="21"/>
        </w:rPr>
        <w:t xml:space="preserve">adavatel je povinen ve lhůtě stanovené Centrálním zadavatelem sdělit Centrálnímu zadavateli veškeré skutečnosti nutné k poskytnutí dodatečných informací dle § 49 </w:t>
      </w:r>
      <w:r w:rsidR="00CE50F0">
        <w:rPr>
          <w:rFonts w:cs="Arial"/>
          <w:sz w:val="21"/>
          <w:szCs w:val="21"/>
        </w:rPr>
        <w:t>zákona</w:t>
      </w:r>
      <w:r w:rsidRPr="00B162B9">
        <w:rPr>
          <w:rFonts w:cs="Arial"/>
          <w:sz w:val="21"/>
          <w:szCs w:val="21"/>
        </w:rPr>
        <w:t>.</w:t>
      </w:r>
    </w:p>
    <w:p w14:paraId="738DADBD" w14:textId="77777777" w:rsidR="006A7199" w:rsidRDefault="006A7199" w:rsidP="00CE50F0">
      <w:pPr>
        <w:pStyle w:val="Nadpis2"/>
        <w:numPr>
          <w:ilvl w:val="0"/>
          <w:numId w:val="0"/>
        </w:numPr>
        <w:spacing w:before="0" w:line="240" w:lineRule="auto"/>
        <w:ind w:left="576"/>
        <w:rPr>
          <w:rFonts w:cs="Arial"/>
          <w:sz w:val="21"/>
          <w:szCs w:val="21"/>
        </w:rPr>
      </w:pPr>
    </w:p>
    <w:p w14:paraId="33C4342B" w14:textId="62593B59" w:rsidR="006A7199" w:rsidRPr="00B162B9" w:rsidRDefault="006A7199" w:rsidP="00CE50F0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B162B9">
        <w:rPr>
          <w:rFonts w:cs="Arial"/>
          <w:sz w:val="21"/>
          <w:szCs w:val="21"/>
        </w:rPr>
        <w:lastRenderedPageBreak/>
        <w:t xml:space="preserve">Centrální zadavatel je oprávněn využít informace předaná </w:t>
      </w:r>
      <w:r>
        <w:rPr>
          <w:rFonts w:cs="Arial"/>
          <w:sz w:val="21"/>
          <w:szCs w:val="21"/>
        </w:rPr>
        <w:t>Z</w:t>
      </w:r>
      <w:r w:rsidRPr="00B162B9">
        <w:rPr>
          <w:rFonts w:cs="Arial"/>
          <w:sz w:val="21"/>
          <w:szCs w:val="21"/>
        </w:rPr>
        <w:t>adavatelem pouze pro výkon činností centralizovaného zadávání</w:t>
      </w:r>
      <w:r w:rsidR="00BE0F22">
        <w:rPr>
          <w:rFonts w:cs="Arial"/>
          <w:sz w:val="21"/>
          <w:szCs w:val="21"/>
        </w:rPr>
        <w:t>, jež jsou upraveny v této Smlouv</w:t>
      </w:r>
      <w:r w:rsidRPr="00B162B9">
        <w:rPr>
          <w:rFonts w:cs="Arial"/>
          <w:sz w:val="21"/>
          <w:szCs w:val="21"/>
        </w:rPr>
        <w:t>ě.</w:t>
      </w:r>
    </w:p>
    <w:p w14:paraId="1C89D995" w14:textId="77777777" w:rsidR="006A7199" w:rsidRDefault="006A7199" w:rsidP="00CE50F0">
      <w:pPr>
        <w:pStyle w:val="Nadpis2"/>
        <w:numPr>
          <w:ilvl w:val="0"/>
          <w:numId w:val="0"/>
        </w:numPr>
        <w:spacing w:before="0" w:line="240" w:lineRule="auto"/>
        <w:ind w:left="576"/>
        <w:rPr>
          <w:rFonts w:cs="Arial"/>
          <w:sz w:val="21"/>
          <w:szCs w:val="21"/>
        </w:rPr>
      </w:pPr>
    </w:p>
    <w:p w14:paraId="064DBB1C" w14:textId="0C4793A1" w:rsidR="006A7199" w:rsidRPr="00C90F18" w:rsidRDefault="00355B4D" w:rsidP="00CE50F0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C90F18">
        <w:rPr>
          <w:rFonts w:cs="Arial"/>
          <w:sz w:val="21"/>
          <w:szCs w:val="21"/>
        </w:rPr>
        <w:t>Centrální zadavatel se zavazuje provést zadávací řízení veřejné zakázky dle § 89 odst. 6 písm. a) zákona až po výběr a oznámení nejvhodnější nabídky</w:t>
      </w:r>
      <w:r w:rsidR="00F56B15" w:rsidRPr="00C90F18">
        <w:rPr>
          <w:rFonts w:cs="Arial"/>
          <w:sz w:val="21"/>
          <w:szCs w:val="21"/>
        </w:rPr>
        <w:t xml:space="preserve"> </w:t>
      </w:r>
      <w:r w:rsidRPr="00C90F18">
        <w:rPr>
          <w:rFonts w:cs="Arial"/>
          <w:sz w:val="21"/>
          <w:szCs w:val="21"/>
        </w:rPr>
        <w:t>a připravit Pověřujícím zadavatelům k podpisu prováděcí smlouvu o plnění veřejné zakázky s vybraným dodavatelem</w:t>
      </w:r>
      <w:r w:rsidR="00F56B15" w:rsidRPr="00C90F18">
        <w:rPr>
          <w:rFonts w:cs="Arial"/>
          <w:sz w:val="21"/>
          <w:szCs w:val="21"/>
        </w:rPr>
        <w:t>. Pověřující zadavatel je poté povinen uzavřít prováděcí smlouvu s vybraným dodavatelem podle § 82 odst. 2 zákona a uzavření smlouvy spolu s poskytnutím jejího stejnopisu oznámit Centrálnímu zadavateli bezodkladně tak, aby Centrální zadavatel mohl</w:t>
      </w:r>
      <w:r w:rsidRPr="00C90F18">
        <w:rPr>
          <w:rFonts w:cs="Arial"/>
          <w:sz w:val="21"/>
          <w:szCs w:val="21"/>
        </w:rPr>
        <w:t xml:space="preserve"> </w:t>
      </w:r>
      <w:r w:rsidR="00F56B15" w:rsidRPr="00C90F18">
        <w:rPr>
          <w:rFonts w:cs="Arial"/>
          <w:sz w:val="21"/>
          <w:szCs w:val="21"/>
        </w:rPr>
        <w:t>v zákonných lhůtách dokončit veškeré úkony v zadávacím řízení.</w:t>
      </w:r>
      <w:r w:rsidRPr="00C90F18">
        <w:rPr>
          <w:rFonts w:cs="Arial"/>
          <w:sz w:val="21"/>
          <w:szCs w:val="21"/>
        </w:rPr>
        <w:t xml:space="preserve"> </w:t>
      </w:r>
      <w:r w:rsidR="00894834" w:rsidRPr="00C90F18">
        <w:rPr>
          <w:rFonts w:cs="Arial"/>
          <w:sz w:val="21"/>
          <w:szCs w:val="21"/>
        </w:rPr>
        <w:t xml:space="preserve">Ustanovení odst. 1.3 této Dohody tím není dotčeno. </w:t>
      </w:r>
    </w:p>
    <w:p w14:paraId="5917EF8C" w14:textId="77777777" w:rsidR="006A7199" w:rsidRDefault="006A7199" w:rsidP="00CE50F0">
      <w:pPr>
        <w:pStyle w:val="Nadpis2"/>
        <w:numPr>
          <w:ilvl w:val="0"/>
          <w:numId w:val="0"/>
        </w:numPr>
        <w:spacing w:before="0" w:line="240" w:lineRule="auto"/>
        <w:ind w:left="576"/>
        <w:rPr>
          <w:rFonts w:cs="Arial"/>
          <w:sz w:val="21"/>
          <w:szCs w:val="21"/>
        </w:rPr>
      </w:pPr>
    </w:p>
    <w:p w14:paraId="713A321A" w14:textId="07118008" w:rsidR="0024233B" w:rsidRPr="00D818FB" w:rsidRDefault="006A7199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Účastníc</w:t>
      </w:r>
      <w:r w:rsidR="00CE50F0">
        <w:rPr>
          <w:rFonts w:cs="Arial"/>
          <w:sz w:val="21"/>
          <w:szCs w:val="21"/>
        </w:rPr>
        <w:t>i</w:t>
      </w:r>
      <w:r>
        <w:rPr>
          <w:rFonts w:cs="Arial"/>
          <w:sz w:val="21"/>
          <w:szCs w:val="21"/>
        </w:rPr>
        <w:t xml:space="preserve"> se dohodli a</w:t>
      </w:r>
      <w:r w:rsidR="0024233B" w:rsidRPr="00D818FB">
        <w:rPr>
          <w:rFonts w:cs="Arial"/>
          <w:sz w:val="21"/>
          <w:szCs w:val="21"/>
        </w:rPr>
        <w:t xml:space="preserve"> Centrální zadavatel se tímto zavazuje, že veškerá p</w:t>
      </w:r>
      <w:r w:rsidR="0024233B">
        <w:rPr>
          <w:rFonts w:cs="Arial"/>
          <w:sz w:val="21"/>
          <w:szCs w:val="21"/>
        </w:rPr>
        <w:t>ráva a </w:t>
      </w:r>
      <w:r w:rsidR="0024233B" w:rsidRPr="00D818FB">
        <w:rPr>
          <w:rFonts w:cs="Arial"/>
          <w:sz w:val="21"/>
          <w:szCs w:val="21"/>
        </w:rPr>
        <w:t>povinnosti související s prováděním zadávacíh</w:t>
      </w:r>
      <w:r>
        <w:rPr>
          <w:rFonts w:cs="Arial"/>
          <w:sz w:val="21"/>
          <w:szCs w:val="21"/>
        </w:rPr>
        <w:t>o</w:t>
      </w:r>
      <w:r w:rsidR="0024233B" w:rsidRPr="00D818FB">
        <w:rPr>
          <w:rFonts w:cs="Arial"/>
          <w:sz w:val="21"/>
          <w:szCs w:val="21"/>
        </w:rPr>
        <w:t xml:space="preserve"> řízení a zadáváním veřejných zakázek na dodávky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="0024233B" w:rsidRPr="00D818FB">
        <w:rPr>
          <w:rFonts w:cs="Arial"/>
          <w:sz w:val="21"/>
          <w:szCs w:val="21"/>
        </w:rPr>
        <w:t xml:space="preserve"> bude vykonávat v maximálním možném rozsahu výhradně Centrální zadavatel. To platí zejména pro právní úkony Centrálního zadavatele vůči zájemcům a uchazečům o příslušnou veřejnou zakázku, správci Věstníku veřejných zakázek a Úřadu pro ochranu hospodářské soutěže. Zadavatel je na žádost Centrálního zadavatele povinen poskytnout Centrálnímu zadavateli k uvedenému veškerou nezbytnou součinnost.</w:t>
      </w:r>
    </w:p>
    <w:p w14:paraId="60A0F5CC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1A0271BF" w14:textId="531620EF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Činnost Centrálního zadavatele při provádění zadávacíh</w:t>
      </w:r>
      <w:r w:rsidR="006A7199">
        <w:rPr>
          <w:rFonts w:cs="Arial"/>
          <w:sz w:val="21"/>
          <w:szCs w:val="21"/>
        </w:rPr>
        <w:t>o</w:t>
      </w:r>
      <w:r w:rsidRPr="00D818FB">
        <w:rPr>
          <w:rFonts w:cs="Arial"/>
          <w:sz w:val="21"/>
          <w:szCs w:val="21"/>
        </w:rPr>
        <w:t xml:space="preserve"> řízení a zadávání veřejných zakázek dle této </w:t>
      </w:r>
      <w:r w:rsidR="00BE0F22">
        <w:rPr>
          <w:rFonts w:cs="Arial"/>
          <w:sz w:val="21"/>
          <w:szCs w:val="21"/>
        </w:rPr>
        <w:t>Smlouvy</w:t>
      </w:r>
      <w:r w:rsidRPr="00D818FB">
        <w:rPr>
          <w:rFonts w:cs="Arial"/>
          <w:sz w:val="21"/>
          <w:szCs w:val="21"/>
        </w:rPr>
        <w:t xml:space="preserve"> </w:t>
      </w:r>
      <w:r w:rsidR="006A7199">
        <w:rPr>
          <w:rFonts w:cs="Arial"/>
          <w:sz w:val="21"/>
          <w:szCs w:val="21"/>
        </w:rPr>
        <w:t>končí</w:t>
      </w:r>
      <w:r w:rsidRPr="00D818FB">
        <w:rPr>
          <w:rFonts w:cs="Arial"/>
          <w:sz w:val="21"/>
          <w:szCs w:val="21"/>
        </w:rPr>
        <w:t xml:space="preserve"> </w:t>
      </w:r>
      <w:r w:rsidRPr="00CE50F0">
        <w:rPr>
          <w:rFonts w:cs="Arial"/>
          <w:sz w:val="21"/>
          <w:szCs w:val="21"/>
        </w:rPr>
        <w:t>nejpozději v okamžiku uzavření prováděcí smlouvy na konk</w:t>
      </w:r>
      <w:r w:rsidR="004C2852" w:rsidRPr="00CE50F0">
        <w:rPr>
          <w:rFonts w:cs="Arial"/>
          <w:sz w:val="21"/>
          <w:szCs w:val="21"/>
        </w:rPr>
        <w:t xml:space="preserve">rétní dodávku Produktů </w:t>
      </w:r>
      <w:proofErr w:type="spellStart"/>
      <w:r w:rsidR="004C2852" w:rsidRPr="00CE50F0">
        <w:rPr>
          <w:rFonts w:cs="Arial"/>
          <w:sz w:val="21"/>
          <w:szCs w:val="21"/>
        </w:rPr>
        <w:t>VMware</w:t>
      </w:r>
      <w:proofErr w:type="spellEnd"/>
      <w:r w:rsidRPr="00CE50F0">
        <w:rPr>
          <w:rFonts w:cs="Arial"/>
          <w:sz w:val="21"/>
          <w:szCs w:val="21"/>
        </w:rPr>
        <w:t xml:space="preserve"> s vybraným uchazečem (popř. vybranými uchazeči)</w:t>
      </w:r>
      <w:r w:rsidRPr="00D818FB">
        <w:rPr>
          <w:rFonts w:cs="Arial"/>
          <w:sz w:val="21"/>
          <w:szCs w:val="21"/>
        </w:rPr>
        <w:t>; tím není dotčeno právo Centrálního zadavate</w:t>
      </w:r>
      <w:r w:rsidR="004C2852">
        <w:rPr>
          <w:rFonts w:cs="Arial"/>
          <w:sz w:val="21"/>
          <w:szCs w:val="21"/>
        </w:rPr>
        <w:t>le vystupovat vůči Zadavateli a </w:t>
      </w:r>
      <w:r w:rsidRPr="00D818FB">
        <w:rPr>
          <w:rFonts w:cs="Arial"/>
          <w:sz w:val="21"/>
          <w:szCs w:val="21"/>
        </w:rPr>
        <w:t xml:space="preserve">třetím osobám v rozsahu činností nezbytných pro jednání a uzavření případných dodatků ke smlouvám uzavřeným na podkladě jím zadaných veřejných zakázek podle této </w:t>
      </w:r>
      <w:r w:rsidR="00BE0F22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>y.</w:t>
      </w:r>
    </w:p>
    <w:p w14:paraId="6AD26FAC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5E3DBD92" w14:textId="77777777" w:rsidR="0024233B" w:rsidRDefault="0024233B" w:rsidP="0077500C">
      <w:pPr>
        <w:pStyle w:val="Nadpis2"/>
        <w:spacing w:before="0" w:after="24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Centrální zadavatel je oprávněn samostatně v souladu s příslušnými právními předpisy zvolit vhodný způsob zadání a uzavření jedné či více smluv (případně za účasti dalších osob v postavení obdobném Zadavatelově) k realizaci příslušné veřejné zakázky na dodávku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na účet Zadavatele, resp. na účet dalších osob v postavení obdobném Zadavatelově. Centrální zadavatel poskytne Zadavateli k jeho písemné žádosti informace o přípravě a průběhu zadávacího řízení ve vztahu k požadavkům Zadavatele na nákup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. </w:t>
      </w:r>
      <w:r w:rsidRPr="00CE50F0">
        <w:rPr>
          <w:rFonts w:cs="Arial"/>
          <w:sz w:val="21"/>
          <w:szCs w:val="21"/>
        </w:rPr>
        <w:t xml:space="preserve">Centrální zadavatel vyrozumí písemně Zadavatele bez zbytečného odkladu o provedených rozhodnutích a úkonech Centrálního zadavatele, které mají vliv na nákup Produktů </w:t>
      </w:r>
      <w:proofErr w:type="spellStart"/>
      <w:r w:rsidR="004C2852" w:rsidRPr="00CE50F0">
        <w:rPr>
          <w:rFonts w:cs="Arial"/>
          <w:sz w:val="21"/>
          <w:szCs w:val="21"/>
        </w:rPr>
        <w:t>VMware</w:t>
      </w:r>
      <w:proofErr w:type="spellEnd"/>
      <w:r w:rsidRPr="00CE50F0">
        <w:rPr>
          <w:rFonts w:cs="Arial"/>
          <w:sz w:val="21"/>
          <w:szCs w:val="21"/>
        </w:rPr>
        <w:t xml:space="preserve"> Zadavatelem</w:t>
      </w:r>
      <w:r w:rsidRPr="00D818FB">
        <w:rPr>
          <w:rFonts w:cs="Arial"/>
          <w:sz w:val="21"/>
          <w:szCs w:val="21"/>
        </w:rPr>
        <w:t>.</w:t>
      </w:r>
    </w:p>
    <w:p w14:paraId="019E69E0" w14:textId="77777777" w:rsidR="0024233B" w:rsidRDefault="0024233B" w:rsidP="0077500C">
      <w:pPr>
        <w:pStyle w:val="Nadpis2"/>
        <w:spacing w:before="0" w:after="240" w:line="240" w:lineRule="auto"/>
        <w:ind w:left="578" w:hanging="578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Centrální zadavatel je oprávněn dle svého uvážení slučovat nebo dělit požadavky jednotlivých osob, pro něž provádí zadávací řízení na veřejné zakázky na dodávku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a provádět jednotlivá zadávací řízení až po setřídění více požadavků na zajištění dodávek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, při přiměřeném respektování zájmů jednotlivých osob, na jejichž účet provádí zadávací řízení na veřejné zakázky na dodávku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>.</w:t>
      </w:r>
    </w:p>
    <w:p w14:paraId="5B3F711B" w14:textId="77777777" w:rsidR="001D0E5A" w:rsidRPr="001D0E5A" w:rsidRDefault="001D0E5A" w:rsidP="001D0E5A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35507611" w14:textId="77777777" w:rsidR="0024233B" w:rsidRPr="00D818FB" w:rsidRDefault="0024233B" w:rsidP="0077500C">
      <w:pPr>
        <w:pStyle w:val="Nadpis1"/>
        <w:spacing w:before="0" w:line="240" w:lineRule="auto"/>
        <w:jc w:val="center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ODMĚNA A NÁKLADY ZADÁVACÍCH ŘÍZENÍ</w:t>
      </w:r>
    </w:p>
    <w:p w14:paraId="6ACE2CC9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486E048D" w14:textId="01901E88" w:rsidR="006A7199" w:rsidRDefault="006A7199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B162B9">
        <w:rPr>
          <w:rFonts w:cs="Arial"/>
          <w:sz w:val="21"/>
          <w:szCs w:val="21"/>
        </w:rPr>
        <w:t>Centrálnímu zada</w:t>
      </w:r>
      <w:r w:rsidR="00BE0F22">
        <w:rPr>
          <w:rFonts w:cs="Arial"/>
          <w:sz w:val="21"/>
          <w:szCs w:val="21"/>
        </w:rPr>
        <w:t>vateli za činnost dle této Smlouv</w:t>
      </w:r>
      <w:r w:rsidRPr="00B162B9">
        <w:rPr>
          <w:rFonts w:cs="Arial"/>
          <w:sz w:val="21"/>
          <w:szCs w:val="21"/>
        </w:rPr>
        <w:t>y nepřísluší odměna.</w:t>
      </w:r>
    </w:p>
    <w:p w14:paraId="511B5FBB" w14:textId="77777777" w:rsidR="006A7199" w:rsidRDefault="006A7199" w:rsidP="00CE50F0">
      <w:pPr>
        <w:pStyle w:val="Nadpis2"/>
        <w:numPr>
          <w:ilvl w:val="0"/>
          <w:numId w:val="0"/>
        </w:numPr>
        <w:spacing w:before="0" w:line="240" w:lineRule="auto"/>
        <w:ind w:left="576"/>
        <w:rPr>
          <w:rFonts w:cs="Arial"/>
          <w:sz w:val="21"/>
          <w:szCs w:val="21"/>
        </w:rPr>
      </w:pPr>
    </w:p>
    <w:p w14:paraId="029912B9" w14:textId="5E8483C9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Účastníci se dohodli, že veškeré poplatky a jiné náklady spojené s prováděním zadávacíh</w:t>
      </w:r>
      <w:r w:rsidR="006A7199">
        <w:rPr>
          <w:rFonts w:cs="Arial"/>
          <w:sz w:val="21"/>
          <w:szCs w:val="21"/>
        </w:rPr>
        <w:t>o</w:t>
      </w:r>
      <w:r w:rsidRPr="00D818FB">
        <w:rPr>
          <w:rFonts w:cs="Arial"/>
          <w:sz w:val="21"/>
          <w:szCs w:val="21"/>
        </w:rPr>
        <w:t xml:space="preserve"> řízení a zadáváním veřejných zakázek Centrálním zadavatelem na dodávku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na účet Zadavatele dle </w:t>
      </w:r>
      <w:r w:rsidR="00BE0F22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 xml:space="preserve">y hradí Centrální zadavatel, nedohodnou-li se Účastníci písemně jinak. </w:t>
      </w:r>
    </w:p>
    <w:p w14:paraId="456FEA18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71747EF9" w14:textId="6F668BC5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Centrální zadavatel je povinen vynakládat prostředky spojené s prováděním zadávacíh</w:t>
      </w:r>
      <w:r w:rsidR="006A7199">
        <w:rPr>
          <w:rFonts w:cs="Arial"/>
          <w:sz w:val="21"/>
          <w:szCs w:val="21"/>
        </w:rPr>
        <w:t>o</w:t>
      </w:r>
      <w:r w:rsidRPr="00D818FB">
        <w:rPr>
          <w:rFonts w:cs="Arial"/>
          <w:sz w:val="21"/>
          <w:szCs w:val="21"/>
        </w:rPr>
        <w:t xml:space="preserve"> řízení a zadáváním veřejných zakázek vždy hospodárným, efektivním a účelným způsobem. </w:t>
      </w:r>
    </w:p>
    <w:p w14:paraId="1D3808A6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22346745" w14:textId="257688CD" w:rsidR="006A7199" w:rsidRDefault="006A7199" w:rsidP="00F56B15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B162B9">
        <w:rPr>
          <w:rFonts w:cs="Arial"/>
          <w:sz w:val="21"/>
          <w:szCs w:val="21"/>
        </w:rPr>
        <w:lastRenderedPageBreak/>
        <w:t xml:space="preserve">Náklady spojené s poskytnutím informací a jakékoli součinnosti Pověřujícím zadavatelem Centrálnímu zadavateli na základě této </w:t>
      </w:r>
      <w:r w:rsidR="00BE0F22">
        <w:rPr>
          <w:rFonts w:cs="Arial"/>
          <w:sz w:val="21"/>
          <w:szCs w:val="21"/>
        </w:rPr>
        <w:t>Smlouv</w:t>
      </w:r>
      <w:r w:rsidRPr="00B162B9">
        <w:rPr>
          <w:rFonts w:cs="Arial"/>
          <w:sz w:val="21"/>
          <w:szCs w:val="21"/>
        </w:rPr>
        <w:t>y nese Pověřující zadavatel.</w:t>
      </w:r>
    </w:p>
    <w:p w14:paraId="23DF01A1" w14:textId="77777777" w:rsidR="00F56B15" w:rsidRPr="00F56B15" w:rsidRDefault="00F56B15" w:rsidP="00F56B15">
      <w:pPr>
        <w:spacing w:after="0" w:line="240" w:lineRule="auto"/>
      </w:pPr>
    </w:p>
    <w:p w14:paraId="09B09B41" w14:textId="6E3E6E20" w:rsidR="0024233B" w:rsidRPr="00D818FB" w:rsidRDefault="0024233B" w:rsidP="00F56B15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Získá-li Centrální zadavatel v souvislosti s prováděním zadávacíh</w:t>
      </w:r>
      <w:r w:rsidR="006A7199">
        <w:rPr>
          <w:rFonts w:cs="Arial"/>
          <w:sz w:val="21"/>
          <w:szCs w:val="21"/>
        </w:rPr>
        <w:t>o</w:t>
      </w:r>
      <w:r w:rsidRPr="00D818FB">
        <w:rPr>
          <w:rFonts w:cs="Arial"/>
          <w:sz w:val="21"/>
          <w:szCs w:val="21"/>
        </w:rPr>
        <w:t xml:space="preserve"> řízení a zadáváním veřejných zakázek na dodávku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na účet Zadavatele dle této </w:t>
      </w:r>
      <w:r w:rsidR="006C0FFA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 xml:space="preserve">y jakékoli finanční prostředky (např. vykoná-li právo z poskytnuté jistoty), takové prostředky budou Centrálním zadavatelem převedeny na Zadavatele, je-li takový způsob právně možný či účelný. Bude-li Centrální zadavatel provádět zadávací řízení a zadávat veřejnou zakázku na dodávku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na účet Zadavatele dle této </w:t>
      </w:r>
      <w:r w:rsidR="006C0FFA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>y současně s prováděním zadávacího řízení a zadáváním veřejných zakázek na účet dalších ústředních orgánů státní správy, organizačních složek st</w:t>
      </w:r>
      <w:r>
        <w:rPr>
          <w:rFonts w:cs="Arial"/>
          <w:sz w:val="21"/>
          <w:szCs w:val="21"/>
        </w:rPr>
        <w:t>átu, příspěvkových organizací a </w:t>
      </w:r>
      <w:r w:rsidRPr="00D818FB">
        <w:rPr>
          <w:rFonts w:cs="Arial"/>
          <w:sz w:val="21"/>
          <w:szCs w:val="21"/>
        </w:rPr>
        <w:t xml:space="preserve">jiných subjektů veřejné správy, použijí se principy ohledně vracení finančních prostředků přiměřeně. Před převedením uvedených finančních prostředků Centrálním zadavatelem na Zadavatele je Centrální zadavatel oprávněn tyto finanční prostředky snížit o částku odpovídající dosud Centrálnímu zadavateli neuhrazeným poplatkům a jiným nákladům spojeným s prováděním zadávacích řízení a zadáváním veřejných zakázek Centrálním zadavatelem na účet Zadavatele (popř. pro další subjekty veřejné správy) dle této </w:t>
      </w:r>
      <w:r w:rsidR="006C0FFA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 xml:space="preserve">y, a takovou částku si v souladu s platnou legislativou ponechat na úhradu uvedených poplatků a jiných nákladů. </w:t>
      </w:r>
    </w:p>
    <w:p w14:paraId="5740C303" w14:textId="77777777" w:rsidR="0024233B" w:rsidRDefault="0024233B" w:rsidP="001D0E5A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5D174841" w14:textId="77777777" w:rsidR="0077500C" w:rsidRDefault="0077500C" w:rsidP="001D0E5A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6A861EFB" w14:textId="77777777" w:rsidR="0024233B" w:rsidRPr="00D818FB" w:rsidRDefault="0024233B" w:rsidP="0077500C">
      <w:pPr>
        <w:pStyle w:val="Nadpis1"/>
        <w:spacing w:before="0" w:after="240" w:line="240" w:lineRule="auto"/>
        <w:ind w:left="431" w:hanging="431"/>
        <w:jc w:val="center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ODPOVĚDNOST ZA CENTRALIZOVANÉ ZADÁVÁNÍ</w:t>
      </w:r>
    </w:p>
    <w:p w14:paraId="365F7BAB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08182BF6" w14:textId="4D10F2FC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Dojde-li při provádění zadávacích řízení a zadávání veřejných zakázek na dodávku Produktů </w:t>
      </w:r>
      <w:proofErr w:type="spellStart"/>
      <w:r w:rsidR="004C2852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na účet Zadavatele dle této </w:t>
      </w:r>
      <w:r w:rsidR="006C0FFA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 xml:space="preserve">y k porušení </w:t>
      </w:r>
      <w:r>
        <w:rPr>
          <w:rFonts w:cs="Arial"/>
          <w:sz w:val="21"/>
          <w:szCs w:val="21"/>
        </w:rPr>
        <w:t>zákona</w:t>
      </w:r>
      <w:r w:rsidRPr="00D818FB">
        <w:rPr>
          <w:rFonts w:cs="Arial"/>
          <w:sz w:val="21"/>
          <w:szCs w:val="21"/>
        </w:rPr>
        <w:t xml:space="preserve"> ze strany Centrálního zadavatele, odpovídá za takové porušení Centrální zadavat</w:t>
      </w:r>
      <w:r>
        <w:rPr>
          <w:rFonts w:cs="Arial"/>
          <w:sz w:val="21"/>
          <w:szCs w:val="21"/>
        </w:rPr>
        <w:t>el, ledaže k </w:t>
      </w:r>
      <w:r w:rsidRPr="00D818FB">
        <w:rPr>
          <w:rFonts w:cs="Arial"/>
          <w:sz w:val="21"/>
          <w:szCs w:val="21"/>
        </w:rPr>
        <w:t xml:space="preserve">takovému porušení došlo jednáním či opomenutím Zadavatele. Centrální zadavatel rovněž neodpovídá za nekoordinovaný nákup Produktů </w:t>
      </w:r>
      <w:proofErr w:type="spellStart"/>
      <w:r w:rsidR="004C2852">
        <w:rPr>
          <w:rFonts w:cs="Arial"/>
          <w:sz w:val="21"/>
          <w:szCs w:val="21"/>
        </w:rPr>
        <w:t>V</w:t>
      </w:r>
      <w:r w:rsidR="0072503A">
        <w:rPr>
          <w:rFonts w:cs="Arial"/>
          <w:sz w:val="21"/>
          <w:szCs w:val="21"/>
        </w:rPr>
        <w:t>M</w:t>
      </w:r>
      <w:r w:rsidR="004C2852">
        <w:rPr>
          <w:rFonts w:cs="Arial"/>
          <w:sz w:val="21"/>
          <w:szCs w:val="21"/>
        </w:rPr>
        <w:t>ware</w:t>
      </w:r>
      <w:proofErr w:type="spellEnd"/>
      <w:r w:rsidRPr="00D818FB">
        <w:rPr>
          <w:rFonts w:cs="Arial"/>
          <w:sz w:val="21"/>
          <w:szCs w:val="21"/>
        </w:rPr>
        <w:t xml:space="preserve"> Zadavatelem v rozporu </w:t>
      </w:r>
      <w:r w:rsidR="0072503A">
        <w:rPr>
          <w:rFonts w:cs="Arial"/>
          <w:sz w:val="21"/>
          <w:szCs w:val="21"/>
        </w:rPr>
        <w:t>se</w:t>
      </w:r>
      <w:r w:rsidRPr="00D818FB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zákonem</w:t>
      </w:r>
      <w:r w:rsidRPr="00D818FB">
        <w:rPr>
          <w:rFonts w:cs="Arial"/>
          <w:sz w:val="21"/>
          <w:szCs w:val="21"/>
        </w:rPr>
        <w:t>.</w:t>
      </w:r>
    </w:p>
    <w:p w14:paraId="225B31DE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1F94DFA7" w14:textId="15CCCFB9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Centrální zadavatel je povinen ve smyslu § 155 </w:t>
      </w:r>
      <w:r>
        <w:rPr>
          <w:rFonts w:cs="Arial"/>
          <w:sz w:val="21"/>
          <w:szCs w:val="21"/>
        </w:rPr>
        <w:t>zákona</w:t>
      </w:r>
      <w:r w:rsidRPr="00D818FB">
        <w:rPr>
          <w:rFonts w:cs="Arial"/>
          <w:sz w:val="21"/>
          <w:szCs w:val="21"/>
        </w:rPr>
        <w:t xml:space="preserve"> řádně uchovávat dokumentaci související s prováděním zadávacích řízení a zadáváním veřejných zakázek dle této </w:t>
      </w:r>
      <w:r w:rsidR="006C0FFA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>y.</w:t>
      </w:r>
    </w:p>
    <w:p w14:paraId="2D54C084" w14:textId="77777777" w:rsidR="0024233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4DBC24D6" w14:textId="77777777" w:rsidR="0077500C" w:rsidRPr="00D818FB" w:rsidRDefault="0077500C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276A604C" w14:textId="3C68CF48" w:rsidR="0024233B" w:rsidRPr="00D818FB" w:rsidRDefault="0024233B" w:rsidP="0077500C">
      <w:pPr>
        <w:pStyle w:val="Nadpis1"/>
        <w:spacing w:before="0" w:line="240" w:lineRule="auto"/>
        <w:jc w:val="center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DOBA TRVÁNÍ </w:t>
      </w:r>
      <w:r w:rsidR="006C0FFA">
        <w:rPr>
          <w:rFonts w:cs="Arial"/>
          <w:sz w:val="21"/>
          <w:szCs w:val="21"/>
        </w:rPr>
        <w:t>SMLOUVY</w:t>
      </w:r>
    </w:p>
    <w:p w14:paraId="69A825BA" w14:textId="77777777" w:rsidR="00BE0F22" w:rsidRPr="00BE0F22" w:rsidRDefault="00BE0F22" w:rsidP="00BE0F22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2282EE73" w14:textId="302D2B69" w:rsidR="0024233B" w:rsidRPr="00BE0F22" w:rsidRDefault="0024233B" w:rsidP="00BE0F22">
      <w:pPr>
        <w:pStyle w:val="Nadpis2"/>
        <w:spacing w:before="0" w:line="240" w:lineRule="auto"/>
        <w:ind w:left="578" w:hanging="578"/>
        <w:rPr>
          <w:rFonts w:cs="Arial"/>
          <w:sz w:val="21"/>
          <w:szCs w:val="21"/>
        </w:rPr>
      </w:pPr>
      <w:r w:rsidRPr="00BE0F22">
        <w:rPr>
          <w:rFonts w:cs="Arial"/>
          <w:sz w:val="21"/>
          <w:szCs w:val="21"/>
        </w:rPr>
        <w:t xml:space="preserve">Tato </w:t>
      </w:r>
      <w:r w:rsidR="006C0FFA">
        <w:rPr>
          <w:rFonts w:cs="Arial"/>
          <w:sz w:val="21"/>
          <w:szCs w:val="21"/>
        </w:rPr>
        <w:t>Smlouva</w:t>
      </w:r>
      <w:r w:rsidRPr="00BE0F22">
        <w:rPr>
          <w:rFonts w:cs="Arial"/>
          <w:sz w:val="21"/>
          <w:szCs w:val="21"/>
        </w:rPr>
        <w:t xml:space="preserve"> je účinná ode dne jejího podpisu Stranami </w:t>
      </w:r>
      <w:r w:rsidR="00BE0F22" w:rsidRPr="00BE0F22">
        <w:rPr>
          <w:rFonts w:cs="Arial"/>
          <w:sz w:val="21"/>
          <w:szCs w:val="21"/>
        </w:rPr>
        <w:t xml:space="preserve">a uzavírá se na dobu neurčitou. Tato Smlouva zaniká dohodou smluvních stran. </w:t>
      </w:r>
      <w:r w:rsidR="00BE0F22">
        <w:rPr>
          <w:rFonts w:cs="Arial"/>
          <w:sz w:val="21"/>
          <w:szCs w:val="21"/>
        </w:rPr>
        <w:t xml:space="preserve">Smlouva </w:t>
      </w:r>
      <w:r w:rsidRPr="00BE0F22">
        <w:rPr>
          <w:rFonts w:cs="Arial"/>
          <w:sz w:val="21"/>
          <w:szCs w:val="21"/>
        </w:rPr>
        <w:t xml:space="preserve">zaniká dohodou Účastníků nebo výpovědí Účastníka s tříměsíční (3) výpovědní lhůtou podanou v důsledku takové změny okolností stojící vně volní možnosti Účastníků, jež činí existenci této </w:t>
      </w:r>
      <w:r w:rsidR="006C0FFA">
        <w:rPr>
          <w:rFonts w:cs="Arial"/>
          <w:sz w:val="21"/>
          <w:szCs w:val="21"/>
        </w:rPr>
        <w:t>Smlouv</w:t>
      </w:r>
      <w:r w:rsidRPr="00BE0F22">
        <w:rPr>
          <w:rFonts w:cs="Arial"/>
          <w:sz w:val="21"/>
          <w:szCs w:val="21"/>
        </w:rPr>
        <w:t xml:space="preserve">y neslučitelnou s nastalými okolnostmi. </w:t>
      </w:r>
    </w:p>
    <w:p w14:paraId="14027883" w14:textId="77777777" w:rsidR="0024233B" w:rsidRDefault="0024233B" w:rsidP="00BE0F22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0F6250C" w14:textId="77777777" w:rsidR="0077500C" w:rsidRPr="00D818FB" w:rsidRDefault="0077500C" w:rsidP="00BE0F22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DD5FF0D" w14:textId="77777777" w:rsidR="0024233B" w:rsidRPr="00D818FB" w:rsidRDefault="0024233B" w:rsidP="00BE0F22">
      <w:pPr>
        <w:pStyle w:val="Nadpis1"/>
        <w:keepNext w:val="0"/>
        <w:keepLines w:val="0"/>
        <w:widowControl w:val="0"/>
        <w:spacing w:before="0" w:line="240" w:lineRule="auto"/>
        <w:ind w:left="431" w:hanging="431"/>
        <w:jc w:val="center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SOUČINNOST A VZÁJEMNÁ KOMUNIKACE</w:t>
      </w:r>
    </w:p>
    <w:p w14:paraId="55A657CF" w14:textId="77777777" w:rsidR="0024233B" w:rsidRPr="00D818FB" w:rsidRDefault="0024233B" w:rsidP="00BE0F22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98381FA" w14:textId="52BD1A1C" w:rsidR="0024233B" w:rsidRPr="00D818FB" w:rsidRDefault="0024233B" w:rsidP="00BE0F22">
      <w:pPr>
        <w:pStyle w:val="Nadpis2"/>
        <w:keepNext w:val="0"/>
        <w:keepLines w:val="0"/>
        <w:widowControl w:val="0"/>
        <w:spacing w:before="0" w:line="240" w:lineRule="auto"/>
        <w:ind w:left="578" w:hanging="578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Účastníci se zavazují vzájemně spolupracovat a poskytovat si veškeré informace potřebné pro řádné provádění zadávacíh</w:t>
      </w:r>
      <w:r w:rsidR="001E6BC7">
        <w:rPr>
          <w:rFonts w:cs="Arial"/>
          <w:sz w:val="21"/>
          <w:szCs w:val="21"/>
        </w:rPr>
        <w:t>o</w:t>
      </w:r>
      <w:r w:rsidRPr="00D818FB">
        <w:rPr>
          <w:rFonts w:cs="Arial"/>
          <w:sz w:val="21"/>
          <w:szCs w:val="21"/>
        </w:rPr>
        <w:t xml:space="preserve"> řízení a zadávání veřejných zakázek dle této </w:t>
      </w:r>
      <w:r w:rsidR="006C0FFA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 xml:space="preserve">y. Každý Účastník je povinen informovat druhého Účastníka o veškerých skutečnostech, které jsou nebo mohou být důležité pro řádné plnění </w:t>
      </w:r>
      <w:r w:rsidR="006C0FFA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>y, resp. průběh příslušného zadávacího řízení.</w:t>
      </w:r>
    </w:p>
    <w:p w14:paraId="751E5598" w14:textId="77777777" w:rsidR="0024233B" w:rsidRPr="00D818FB" w:rsidRDefault="0024233B" w:rsidP="00BE0F22">
      <w:pPr>
        <w:widowControl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7C69923" w14:textId="3F7D7BE4" w:rsidR="0024233B" w:rsidRPr="00D818FB" w:rsidRDefault="0024233B" w:rsidP="00BE0F22">
      <w:pPr>
        <w:pStyle w:val="Nadpis2"/>
        <w:keepNext w:val="0"/>
        <w:keepLines w:val="0"/>
        <w:widowControl w:val="0"/>
        <w:spacing w:before="0" w:line="240" w:lineRule="auto"/>
        <w:ind w:left="578" w:hanging="578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Účastníci jsou povinni plnit své závazky vyplývající z této </w:t>
      </w:r>
      <w:r w:rsidR="006C0FFA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 xml:space="preserve">y tak, aby nedocházelo k prodlení s dodržováním zákonných či dohodnutých termínů. Účastníci prohlašují, že jsou plně připraveni k vzájemné součinnosti a poskytování všech informací nezbytných pro řádné naplnění </w:t>
      </w:r>
      <w:r w:rsidR="006C0FFA">
        <w:rPr>
          <w:rFonts w:cs="Arial"/>
          <w:sz w:val="21"/>
          <w:szCs w:val="21"/>
        </w:rPr>
        <w:t>Smlouv</w:t>
      </w:r>
      <w:r w:rsidRPr="00D818FB">
        <w:rPr>
          <w:rFonts w:cs="Arial"/>
          <w:sz w:val="21"/>
          <w:szCs w:val="21"/>
        </w:rPr>
        <w:t>y.</w:t>
      </w:r>
    </w:p>
    <w:p w14:paraId="08EDA35E" w14:textId="77777777" w:rsidR="0024233B" w:rsidRPr="00D818FB" w:rsidRDefault="0024233B" w:rsidP="00BE0F22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0" w:line="240" w:lineRule="auto"/>
        <w:ind w:left="578"/>
        <w:rPr>
          <w:rFonts w:cs="Arial"/>
          <w:sz w:val="21"/>
          <w:szCs w:val="21"/>
        </w:rPr>
      </w:pPr>
    </w:p>
    <w:p w14:paraId="557A1FAC" w14:textId="35FCB1C1" w:rsidR="001E6BC7" w:rsidRPr="00B162B9" w:rsidRDefault="001E6BC7" w:rsidP="00CE50F0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B162B9">
        <w:rPr>
          <w:rFonts w:cs="Arial"/>
          <w:sz w:val="21"/>
          <w:szCs w:val="21"/>
        </w:rPr>
        <w:lastRenderedPageBreak/>
        <w:t xml:space="preserve">Jakékoli oznámení, žádost či jiné sdělení, jež má být učiněno či dáno Účastníku dle </w:t>
      </w:r>
      <w:r w:rsidR="006C0FFA">
        <w:rPr>
          <w:rFonts w:cs="Arial"/>
          <w:sz w:val="21"/>
          <w:szCs w:val="21"/>
        </w:rPr>
        <w:t>Smlouv</w:t>
      </w:r>
      <w:r w:rsidRPr="00B162B9">
        <w:rPr>
          <w:rFonts w:cs="Arial"/>
          <w:sz w:val="21"/>
          <w:szCs w:val="21"/>
        </w:rPr>
        <w:t>y, bude učiněno či dáno písemně. Toto oznámení, žádost či jiné sdělení bude považováno za řádně dané či učiněné druhému Účastníku, bude-li doručeno osobně, doporučenou poštou, kurýrní službou, datovou zprávou do datové schránky nebo faxem na dále uvedená kontaktní místa příslušného Účastníka nebo na jinou adresu, kterou příslušný Účastník určí v oznámení zaslaném druhému Účastníku. Níže uvedené kontaktní údaje mohou být měněny jednostranným písemným oznámením doručeným příslušným Účastníkem druhému Účastníku s tím, že takováto změna se stane účinnou doručením, není-li v oznámení uvedeno jinak.</w:t>
      </w:r>
    </w:p>
    <w:p w14:paraId="22BEA92A" w14:textId="77777777" w:rsidR="001E6BC7" w:rsidRDefault="001E6BC7" w:rsidP="00CE50F0">
      <w:pPr>
        <w:pStyle w:val="Nadpis2"/>
        <w:numPr>
          <w:ilvl w:val="0"/>
          <w:numId w:val="0"/>
        </w:numPr>
        <w:spacing w:before="0" w:line="240" w:lineRule="auto"/>
        <w:ind w:left="576"/>
        <w:rPr>
          <w:rFonts w:cs="Arial"/>
          <w:sz w:val="21"/>
          <w:szCs w:val="21"/>
        </w:rPr>
      </w:pPr>
    </w:p>
    <w:p w14:paraId="491DE26D" w14:textId="77777777" w:rsidR="001E6BC7" w:rsidRPr="00B162B9" w:rsidRDefault="001E6BC7" w:rsidP="00CE50F0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B162B9">
        <w:rPr>
          <w:rFonts w:cs="Arial"/>
          <w:sz w:val="21"/>
          <w:szCs w:val="21"/>
        </w:rPr>
        <w:t>Kontaktní osoby:</w:t>
      </w:r>
    </w:p>
    <w:p w14:paraId="1A845162" w14:textId="77777777" w:rsidR="001E6BC7" w:rsidRPr="00B162B9" w:rsidRDefault="001E6BC7" w:rsidP="0077500C">
      <w:pPr>
        <w:pStyle w:val="bh3"/>
        <w:keepNext/>
        <w:keepLines/>
        <w:rPr>
          <w:rFonts w:ascii="Arial" w:hAnsi="Arial" w:cs="Arial"/>
          <w:sz w:val="21"/>
          <w:szCs w:val="21"/>
        </w:rPr>
      </w:pPr>
      <w:r w:rsidRPr="00B162B9">
        <w:rPr>
          <w:rFonts w:ascii="Arial" w:hAnsi="Arial" w:cs="Arial"/>
          <w:sz w:val="21"/>
          <w:szCs w:val="21"/>
        </w:rPr>
        <w:t>Centrální 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6477"/>
      </w:tblGrid>
      <w:tr w:rsidR="001E6BC7" w:rsidRPr="00B162B9" w14:paraId="590B6048" w14:textId="77777777" w:rsidTr="00337D9C">
        <w:tc>
          <w:tcPr>
            <w:tcW w:w="2089" w:type="dxa"/>
          </w:tcPr>
          <w:p w14:paraId="6132D1A6" w14:textId="77777777" w:rsidR="001E6BC7" w:rsidRPr="00B162B9" w:rsidRDefault="001E6BC7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 w:rsidRPr="00B162B9">
              <w:rPr>
                <w:rFonts w:ascii="Arial" w:hAnsi="Arial" w:cs="Arial"/>
                <w:sz w:val="21"/>
                <w:szCs w:val="21"/>
              </w:rPr>
              <w:t>Adresa:</w:t>
            </w:r>
          </w:p>
        </w:tc>
        <w:tc>
          <w:tcPr>
            <w:tcW w:w="6477" w:type="dxa"/>
          </w:tcPr>
          <w:p w14:paraId="75A1BE38" w14:textId="77777777" w:rsidR="001E6BC7" w:rsidRPr="00B162B9" w:rsidRDefault="001E6BC7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 w:rsidRPr="00B162B9">
              <w:rPr>
                <w:rFonts w:ascii="Arial" w:hAnsi="Arial" w:cs="Arial"/>
                <w:sz w:val="21"/>
                <w:szCs w:val="21"/>
              </w:rPr>
              <w:t>Ministerstvo vnitra, nám. Hrdinů 1634/3, Praha 4, 140 21</w:t>
            </w:r>
          </w:p>
        </w:tc>
      </w:tr>
      <w:tr w:rsidR="001E6BC7" w:rsidRPr="00B162B9" w14:paraId="78BD9855" w14:textId="77777777" w:rsidTr="00337D9C">
        <w:tc>
          <w:tcPr>
            <w:tcW w:w="2089" w:type="dxa"/>
          </w:tcPr>
          <w:p w14:paraId="24798067" w14:textId="77777777" w:rsidR="001E6BC7" w:rsidRPr="00B162B9" w:rsidRDefault="001E6BC7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 w:rsidRPr="00B162B9">
              <w:rPr>
                <w:rFonts w:ascii="Arial" w:hAnsi="Arial" w:cs="Arial"/>
                <w:sz w:val="21"/>
                <w:szCs w:val="21"/>
              </w:rPr>
              <w:t>K rukám:</w:t>
            </w:r>
          </w:p>
        </w:tc>
        <w:tc>
          <w:tcPr>
            <w:tcW w:w="6477" w:type="dxa"/>
          </w:tcPr>
          <w:p w14:paraId="643FA584" w14:textId="695B911A" w:rsidR="001E6BC7" w:rsidRPr="00B162B9" w:rsidRDefault="00F56B15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ředitele odboru </w:t>
            </w:r>
            <w:r w:rsidRPr="00F56B15">
              <w:rPr>
                <w:rFonts w:ascii="Arial" w:hAnsi="Arial" w:cs="Arial"/>
                <w:sz w:val="21"/>
                <w:szCs w:val="21"/>
              </w:rPr>
              <w:t>kybernetické bezpečnosti a koordinace informačních a komunikačních technologií</w:t>
            </w:r>
          </w:p>
        </w:tc>
      </w:tr>
      <w:tr w:rsidR="001E6BC7" w:rsidRPr="00B162B9" w14:paraId="41EFE092" w14:textId="77777777" w:rsidTr="00337D9C">
        <w:tc>
          <w:tcPr>
            <w:tcW w:w="2089" w:type="dxa"/>
          </w:tcPr>
          <w:p w14:paraId="1C89FDDA" w14:textId="77777777" w:rsidR="001E6BC7" w:rsidRPr="00B162B9" w:rsidRDefault="001E6BC7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 w:rsidRPr="00B162B9">
              <w:rPr>
                <w:rFonts w:ascii="Arial" w:hAnsi="Arial" w:cs="Arial"/>
                <w:sz w:val="21"/>
                <w:szCs w:val="21"/>
              </w:rPr>
              <w:t>Fax:</w:t>
            </w:r>
          </w:p>
        </w:tc>
        <w:tc>
          <w:tcPr>
            <w:tcW w:w="6477" w:type="dxa"/>
          </w:tcPr>
          <w:p w14:paraId="74DC492B" w14:textId="6028C6E4" w:rsidR="001E6BC7" w:rsidRPr="00B162B9" w:rsidRDefault="00E11B32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xxxxxxxxxxxxxxxxxxxxxxx</w:t>
            </w:r>
            <w:proofErr w:type="spellEnd"/>
          </w:p>
        </w:tc>
      </w:tr>
    </w:tbl>
    <w:p w14:paraId="2A8714E3" w14:textId="77777777" w:rsidR="001E6BC7" w:rsidRPr="00B162B9" w:rsidRDefault="001E6BC7" w:rsidP="0077500C">
      <w:pPr>
        <w:pStyle w:val="bh3"/>
        <w:keepNext/>
        <w:keepLines/>
        <w:rPr>
          <w:rFonts w:ascii="Arial" w:hAnsi="Arial" w:cs="Arial"/>
          <w:sz w:val="21"/>
          <w:szCs w:val="21"/>
        </w:rPr>
      </w:pPr>
      <w:r w:rsidRPr="00B162B9">
        <w:rPr>
          <w:rFonts w:ascii="Arial" w:hAnsi="Arial" w:cs="Arial"/>
          <w:sz w:val="21"/>
          <w:szCs w:val="21"/>
        </w:rPr>
        <w:t>Zadavatel: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6477"/>
      </w:tblGrid>
      <w:tr w:rsidR="001E6BC7" w:rsidRPr="00B162B9" w14:paraId="636A79C6" w14:textId="77777777" w:rsidTr="00337D9C">
        <w:tc>
          <w:tcPr>
            <w:tcW w:w="2089" w:type="dxa"/>
          </w:tcPr>
          <w:p w14:paraId="1B3905C2" w14:textId="77777777" w:rsidR="001E6BC7" w:rsidRPr="00B162B9" w:rsidRDefault="001E6BC7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 w:rsidRPr="00B162B9">
              <w:rPr>
                <w:rFonts w:ascii="Arial" w:hAnsi="Arial" w:cs="Arial"/>
                <w:sz w:val="21"/>
                <w:szCs w:val="21"/>
              </w:rPr>
              <w:t>Adresa:</w:t>
            </w:r>
          </w:p>
        </w:tc>
        <w:tc>
          <w:tcPr>
            <w:tcW w:w="6477" w:type="dxa"/>
          </w:tcPr>
          <w:p w14:paraId="759EAD47" w14:textId="1F9D7395" w:rsidR="001E6BC7" w:rsidRPr="00B162B9" w:rsidRDefault="00B06E54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Štěpánská 63, Praha 1</w:t>
            </w:r>
          </w:p>
        </w:tc>
      </w:tr>
      <w:tr w:rsidR="001E6BC7" w:rsidRPr="00B162B9" w14:paraId="65446BDC" w14:textId="77777777" w:rsidTr="00337D9C">
        <w:tc>
          <w:tcPr>
            <w:tcW w:w="2089" w:type="dxa"/>
          </w:tcPr>
          <w:p w14:paraId="06CE79E0" w14:textId="77777777" w:rsidR="001E6BC7" w:rsidRPr="00B162B9" w:rsidRDefault="001E6BC7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 w:rsidRPr="00B162B9">
              <w:rPr>
                <w:rFonts w:ascii="Arial" w:hAnsi="Arial" w:cs="Arial"/>
                <w:sz w:val="21"/>
                <w:szCs w:val="21"/>
              </w:rPr>
              <w:t>K rukám:</w:t>
            </w:r>
          </w:p>
        </w:tc>
        <w:tc>
          <w:tcPr>
            <w:tcW w:w="6477" w:type="dxa"/>
          </w:tcPr>
          <w:p w14:paraId="3A262ACA" w14:textId="644C3541" w:rsidR="001E6BC7" w:rsidRPr="00B162B9" w:rsidRDefault="00B06E54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Calibri" w:hAnsi="Calibri" w:cs="Calibri"/>
                <w:sz w:val="24"/>
              </w:rPr>
              <w:t>Ing. Zdenka Majzlíková</w:t>
            </w:r>
          </w:p>
        </w:tc>
      </w:tr>
      <w:tr w:rsidR="001E6BC7" w:rsidRPr="00B162B9" w14:paraId="5EC72681" w14:textId="77777777" w:rsidTr="00337D9C">
        <w:tc>
          <w:tcPr>
            <w:tcW w:w="2089" w:type="dxa"/>
          </w:tcPr>
          <w:p w14:paraId="0CEAC705" w14:textId="77777777" w:rsidR="001E6BC7" w:rsidRPr="00B162B9" w:rsidRDefault="001E6BC7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  <w:r w:rsidRPr="00B162B9">
              <w:rPr>
                <w:rFonts w:ascii="Arial" w:hAnsi="Arial" w:cs="Arial"/>
                <w:sz w:val="21"/>
                <w:szCs w:val="21"/>
              </w:rPr>
              <w:t>Fax:</w:t>
            </w:r>
          </w:p>
        </w:tc>
        <w:tc>
          <w:tcPr>
            <w:tcW w:w="6477" w:type="dxa"/>
          </w:tcPr>
          <w:p w14:paraId="25E1B41B" w14:textId="5AA3DB4C" w:rsidR="001E6BC7" w:rsidRPr="00B162B9" w:rsidRDefault="001E6BC7" w:rsidP="0077500C">
            <w:pPr>
              <w:keepNext/>
              <w:keepLines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F60067" w14:textId="77777777" w:rsidR="001E6BC7" w:rsidRDefault="001E6BC7" w:rsidP="00CE50F0">
      <w:pPr>
        <w:pStyle w:val="Nadpis2"/>
        <w:numPr>
          <w:ilvl w:val="0"/>
          <w:numId w:val="0"/>
        </w:numPr>
        <w:spacing w:before="0" w:line="240" w:lineRule="auto"/>
        <w:ind w:left="576"/>
        <w:rPr>
          <w:rFonts w:cs="Arial"/>
          <w:sz w:val="21"/>
          <w:szCs w:val="21"/>
        </w:rPr>
      </w:pPr>
    </w:p>
    <w:p w14:paraId="1FA103D9" w14:textId="2C14DECF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Účastníci sjednávají, že požadavky na poskytnutí dodávek Produktů </w:t>
      </w:r>
      <w:proofErr w:type="spellStart"/>
      <w:r w:rsidR="008D59A9">
        <w:rPr>
          <w:rFonts w:cs="Arial"/>
          <w:sz w:val="21"/>
          <w:szCs w:val="21"/>
        </w:rPr>
        <w:t>VMware</w:t>
      </w:r>
      <w:proofErr w:type="spellEnd"/>
      <w:r w:rsidRPr="00D818FB">
        <w:rPr>
          <w:rFonts w:cs="Arial"/>
          <w:sz w:val="21"/>
          <w:szCs w:val="21"/>
        </w:rPr>
        <w:t xml:space="preserve"> bud</w:t>
      </w:r>
      <w:r w:rsidR="001E6BC7">
        <w:rPr>
          <w:rFonts w:cs="Arial"/>
          <w:sz w:val="21"/>
          <w:szCs w:val="21"/>
        </w:rPr>
        <w:t>e</w:t>
      </w:r>
      <w:r w:rsidRPr="00D818FB">
        <w:rPr>
          <w:rFonts w:cs="Arial"/>
          <w:sz w:val="21"/>
          <w:szCs w:val="21"/>
        </w:rPr>
        <w:t xml:space="preserve"> jménem Zadavatele předkládat Centrálnímu zadavateli pouze </w:t>
      </w:r>
      <w:r w:rsidR="001E6BC7" w:rsidRPr="00B162B9">
        <w:rPr>
          <w:rFonts w:cs="Arial"/>
          <w:sz w:val="21"/>
          <w:szCs w:val="21"/>
        </w:rPr>
        <w:t xml:space="preserve">kontaktní osoba uvedená v odst. </w:t>
      </w:r>
      <w:r w:rsidR="00CE50F0">
        <w:rPr>
          <w:rFonts w:cs="Arial"/>
          <w:sz w:val="21"/>
          <w:szCs w:val="21"/>
        </w:rPr>
        <w:t>6</w:t>
      </w:r>
      <w:r w:rsidR="001E6BC7" w:rsidRPr="00B162B9">
        <w:rPr>
          <w:rFonts w:cs="Arial"/>
          <w:sz w:val="21"/>
          <w:szCs w:val="21"/>
        </w:rPr>
        <w:t xml:space="preserve">.4 </w:t>
      </w:r>
      <w:r w:rsidR="006C0FFA">
        <w:rPr>
          <w:rFonts w:cs="Arial"/>
          <w:sz w:val="21"/>
          <w:szCs w:val="21"/>
        </w:rPr>
        <w:t>Smlouv</w:t>
      </w:r>
      <w:r w:rsidR="001E6BC7" w:rsidRPr="00B162B9">
        <w:rPr>
          <w:rFonts w:cs="Arial"/>
          <w:sz w:val="21"/>
          <w:szCs w:val="21"/>
        </w:rPr>
        <w:t>y</w:t>
      </w:r>
      <w:r w:rsidR="001E6BC7">
        <w:rPr>
          <w:rFonts w:cs="Arial"/>
          <w:sz w:val="21"/>
          <w:szCs w:val="21"/>
        </w:rPr>
        <w:t>, případně</w:t>
      </w:r>
      <w:r w:rsidRPr="00D818FB">
        <w:rPr>
          <w:rFonts w:cs="Arial"/>
          <w:sz w:val="21"/>
          <w:szCs w:val="21"/>
        </w:rPr>
        <w:t xml:space="preserve"> jiné osoby, které určí </w:t>
      </w:r>
      <w:r w:rsidR="001E6BC7">
        <w:rPr>
          <w:rFonts w:cs="Arial"/>
          <w:sz w:val="21"/>
          <w:szCs w:val="21"/>
        </w:rPr>
        <w:t>k</w:t>
      </w:r>
      <w:r w:rsidRPr="00D818FB">
        <w:rPr>
          <w:rFonts w:cs="Arial"/>
          <w:sz w:val="21"/>
          <w:szCs w:val="21"/>
        </w:rPr>
        <w:t xml:space="preserve">ontaktní osoba a o kterých </w:t>
      </w:r>
      <w:r w:rsidR="001E6BC7">
        <w:rPr>
          <w:rFonts w:cs="Arial"/>
          <w:sz w:val="21"/>
          <w:szCs w:val="21"/>
        </w:rPr>
        <w:t>k</w:t>
      </w:r>
      <w:r w:rsidRPr="00D818FB">
        <w:rPr>
          <w:rFonts w:cs="Arial"/>
          <w:sz w:val="21"/>
          <w:szCs w:val="21"/>
        </w:rPr>
        <w:t xml:space="preserve">ontaktní osoba písemně informuje </w:t>
      </w:r>
      <w:r w:rsidR="001E6BC7">
        <w:rPr>
          <w:rFonts w:cs="Arial"/>
          <w:sz w:val="21"/>
          <w:szCs w:val="21"/>
        </w:rPr>
        <w:t>Centrálního zadavatele</w:t>
      </w:r>
      <w:r w:rsidR="001E6BC7" w:rsidRPr="00D818FB">
        <w:rPr>
          <w:rFonts w:cs="Arial"/>
          <w:sz w:val="21"/>
          <w:szCs w:val="21"/>
        </w:rPr>
        <w:t xml:space="preserve"> </w:t>
      </w:r>
      <w:r w:rsidRPr="00D818FB">
        <w:rPr>
          <w:rFonts w:cs="Arial"/>
          <w:sz w:val="21"/>
          <w:szCs w:val="21"/>
        </w:rPr>
        <w:t>(</w:t>
      </w:r>
      <w:r w:rsidR="001E6BC7">
        <w:rPr>
          <w:rFonts w:cs="Arial"/>
          <w:sz w:val="21"/>
          <w:szCs w:val="21"/>
        </w:rPr>
        <w:t>k</w:t>
      </w:r>
      <w:r w:rsidRPr="00D818FB">
        <w:rPr>
          <w:rFonts w:cs="Arial"/>
          <w:sz w:val="21"/>
          <w:szCs w:val="21"/>
        </w:rPr>
        <w:t>ontaktní osoba a takto určené jiné osoby dále jen „</w:t>
      </w:r>
      <w:r w:rsidRPr="00D818FB">
        <w:rPr>
          <w:rFonts w:cs="Arial"/>
          <w:b/>
          <w:sz w:val="21"/>
          <w:szCs w:val="21"/>
        </w:rPr>
        <w:t>Oprávněné osoby</w:t>
      </w:r>
      <w:r w:rsidRPr="00D818FB">
        <w:rPr>
          <w:rFonts w:cs="Arial"/>
          <w:sz w:val="21"/>
          <w:szCs w:val="21"/>
        </w:rPr>
        <w:t xml:space="preserve">“). K požadavku předloženému jménem Zadavatele někým jiným než Oprávněnou osobou nebude Centrální zadavatel přihlížet. </w:t>
      </w:r>
    </w:p>
    <w:p w14:paraId="7F1D663B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25E7F3CD" w14:textId="1FA36D5F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Oprávněné osoby mohou být vymezeny jménem nebo i jednoznačnou a nezaměnitelnou identifikací funkčního nebo pracovního zařazení takové osoby u Zadavatele, přičemž Oprávněnou osobou bude v takovém případě vždy konkrétní osoba, zastávající takto vymezenou funkci nebo pracovní pozici. Kontaktní osobu může Zadavatel kdykoli měnit doručením</w:t>
      </w:r>
      <w:r w:rsidR="008D59A9">
        <w:rPr>
          <w:rFonts w:cs="Arial"/>
          <w:sz w:val="21"/>
          <w:szCs w:val="21"/>
        </w:rPr>
        <w:t xml:space="preserve"> písemného oznámení takové změny</w:t>
      </w:r>
      <w:r w:rsidRPr="00D818FB">
        <w:rPr>
          <w:rFonts w:cs="Arial"/>
          <w:sz w:val="21"/>
          <w:szCs w:val="21"/>
        </w:rPr>
        <w:t xml:space="preserve"> Centrálnímu zadavateli</w:t>
      </w:r>
      <w:r w:rsidR="008D59A9">
        <w:rPr>
          <w:rFonts w:cs="Arial"/>
          <w:sz w:val="21"/>
          <w:szCs w:val="21"/>
        </w:rPr>
        <w:t xml:space="preserve"> a taková změna</w:t>
      </w:r>
      <w:r w:rsidRPr="00D818FB">
        <w:rPr>
          <w:rFonts w:cs="Arial"/>
          <w:sz w:val="21"/>
          <w:szCs w:val="21"/>
        </w:rPr>
        <w:t xml:space="preserve"> bude účinná uplynutím třetího (3) dne ode dne doručení takového oznámení Centrálnímu zadavateli. Obdobně může měnit </w:t>
      </w:r>
      <w:r w:rsidR="001E6BC7">
        <w:rPr>
          <w:rFonts w:cs="Arial"/>
          <w:sz w:val="21"/>
          <w:szCs w:val="21"/>
        </w:rPr>
        <w:t>k</w:t>
      </w:r>
      <w:r w:rsidRPr="00D818FB">
        <w:rPr>
          <w:rFonts w:cs="Arial"/>
          <w:sz w:val="21"/>
          <w:szCs w:val="21"/>
        </w:rPr>
        <w:t xml:space="preserve">ontaktní osoba </w:t>
      </w:r>
      <w:r w:rsidR="001E6BC7" w:rsidRPr="00B162B9">
        <w:rPr>
          <w:rFonts w:cs="Arial"/>
          <w:sz w:val="21"/>
          <w:szCs w:val="21"/>
        </w:rPr>
        <w:t xml:space="preserve">uvedená v odst. </w:t>
      </w:r>
      <w:r w:rsidR="00CE50F0">
        <w:rPr>
          <w:rFonts w:cs="Arial"/>
          <w:sz w:val="21"/>
          <w:szCs w:val="21"/>
        </w:rPr>
        <w:t>6</w:t>
      </w:r>
      <w:r w:rsidR="001E6BC7" w:rsidRPr="00B162B9">
        <w:rPr>
          <w:rFonts w:cs="Arial"/>
          <w:sz w:val="21"/>
          <w:szCs w:val="21"/>
        </w:rPr>
        <w:t xml:space="preserve">.4 </w:t>
      </w:r>
      <w:r w:rsidR="006C0FFA">
        <w:rPr>
          <w:rFonts w:cs="Arial"/>
          <w:sz w:val="21"/>
          <w:szCs w:val="21"/>
        </w:rPr>
        <w:t>Smlouv</w:t>
      </w:r>
      <w:r w:rsidR="001E6BC7" w:rsidRPr="00B162B9">
        <w:rPr>
          <w:rFonts w:cs="Arial"/>
          <w:sz w:val="21"/>
          <w:szCs w:val="21"/>
        </w:rPr>
        <w:t xml:space="preserve">y </w:t>
      </w:r>
      <w:r w:rsidRPr="00D818FB">
        <w:rPr>
          <w:rFonts w:cs="Arial"/>
          <w:sz w:val="21"/>
          <w:szCs w:val="21"/>
        </w:rPr>
        <w:t xml:space="preserve">Oprávněné osoby. </w:t>
      </w:r>
    </w:p>
    <w:p w14:paraId="4E80B772" w14:textId="77777777" w:rsidR="0024233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26A3B78B" w14:textId="77777777" w:rsidR="0077500C" w:rsidRPr="00D818FB" w:rsidRDefault="0077500C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3B0A5E31" w14:textId="77777777" w:rsidR="0024233B" w:rsidRPr="00D818FB" w:rsidRDefault="0024233B" w:rsidP="0077500C">
      <w:pPr>
        <w:pStyle w:val="Nadpis1"/>
        <w:spacing w:before="0" w:line="240" w:lineRule="auto"/>
        <w:jc w:val="center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>ZÁVĚREČNÁ USTANOVENÍ</w:t>
      </w:r>
    </w:p>
    <w:p w14:paraId="17CC461C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703753FB" w14:textId="499D5146" w:rsidR="00267400" w:rsidRDefault="00267400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Účastníci </w:t>
      </w:r>
      <w:r w:rsidR="006C0FFA">
        <w:rPr>
          <w:rFonts w:cs="Arial"/>
          <w:sz w:val="21"/>
          <w:szCs w:val="21"/>
        </w:rPr>
        <w:t>Smlouv</w:t>
      </w:r>
      <w:r>
        <w:rPr>
          <w:rFonts w:cs="Arial"/>
          <w:sz w:val="21"/>
          <w:szCs w:val="21"/>
        </w:rPr>
        <w:t xml:space="preserve">y se zavazují řešit případné spory </w:t>
      </w:r>
      <w:r w:rsidR="006E77BB">
        <w:rPr>
          <w:rFonts w:cs="Arial"/>
          <w:sz w:val="21"/>
          <w:szCs w:val="21"/>
        </w:rPr>
        <w:t xml:space="preserve">přednostně </w:t>
      </w:r>
      <w:r>
        <w:rPr>
          <w:rFonts w:cs="Arial"/>
          <w:sz w:val="21"/>
          <w:szCs w:val="21"/>
        </w:rPr>
        <w:t>dohodou.</w:t>
      </w:r>
    </w:p>
    <w:p w14:paraId="159DBD1F" w14:textId="77777777" w:rsidR="00267400" w:rsidRDefault="00267400" w:rsidP="00C0538E">
      <w:pPr>
        <w:pStyle w:val="Nadpis2"/>
        <w:numPr>
          <w:ilvl w:val="0"/>
          <w:numId w:val="0"/>
        </w:numPr>
        <w:spacing w:before="0" w:line="240" w:lineRule="auto"/>
        <w:ind w:left="578"/>
        <w:rPr>
          <w:rFonts w:cs="Arial"/>
          <w:sz w:val="21"/>
          <w:szCs w:val="21"/>
        </w:rPr>
      </w:pPr>
    </w:p>
    <w:p w14:paraId="74E575F3" w14:textId="4AF56F6B" w:rsidR="00267400" w:rsidRDefault="0024233B" w:rsidP="00C0538E">
      <w:pPr>
        <w:pStyle w:val="Nadpis2"/>
        <w:spacing w:before="0" w:line="240" w:lineRule="auto"/>
        <w:ind w:left="578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Tuto </w:t>
      </w:r>
      <w:r w:rsidR="006C0FFA">
        <w:rPr>
          <w:rFonts w:cs="Arial"/>
          <w:sz w:val="21"/>
          <w:szCs w:val="21"/>
        </w:rPr>
        <w:t>Smlouvu</w:t>
      </w:r>
      <w:r w:rsidRPr="00D818FB">
        <w:rPr>
          <w:rFonts w:cs="Arial"/>
          <w:sz w:val="21"/>
          <w:szCs w:val="21"/>
        </w:rPr>
        <w:t xml:space="preserve"> je možné měnit pouze písemnou dohodou Účastníků, a to ve formě vzestupně číslovaných dodatků. </w:t>
      </w:r>
    </w:p>
    <w:p w14:paraId="32344E12" w14:textId="77777777" w:rsidR="00267400" w:rsidRPr="00267400" w:rsidRDefault="00267400" w:rsidP="00C0538E">
      <w:pPr>
        <w:pStyle w:val="Nadpis2"/>
        <w:numPr>
          <w:ilvl w:val="0"/>
          <w:numId w:val="0"/>
        </w:numPr>
        <w:spacing w:before="0" w:line="240" w:lineRule="auto"/>
        <w:ind w:left="578"/>
        <w:rPr>
          <w:rFonts w:cs="Arial"/>
          <w:sz w:val="21"/>
          <w:szCs w:val="21"/>
        </w:rPr>
      </w:pPr>
    </w:p>
    <w:p w14:paraId="35EE63FC" w14:textId="027F2865" w:rsidR="00C0538E" w:rsidRDefault="00267400" w:rsidP="00C0538E">
      <w:pPr>
        <w:pStyle w:val="Nadpis2"/>
        <w:spacing w:before="0" w:line="240" w:lineRule="auto"/>
        <w:ind w:left="578"/>
      </w:pPr>
      <w:r>
        <w:t xml:space="preserve">Ukončení </w:t>
      </w:r>
      <w:r w:rsidR="006C0FFA">
        <w:t>Smlouv</w:t>
      </w:r>
      <w:r>
        <w:t>y ze strany kteréhokoli Pověřujícího zad</w:t>
      </w:r>
      <w:r w:rsidR="006E77BB">
        <w:t>avatele nemá vliv na platnost a </w:t>
      </w:r>
      <w:r>
        <w:t xml:space="preserve">trvání </w:t>
      </w:r>
      <w:r w:rsidR="006C0FFA">
        <w:t>Smlouv</w:t>
      </w:r>
      <w:r>
        <w:t xml:space="preserve">y </w:t>
      </w:r>
      <w:r w:rsidR="006E77BB">
        <w:t xml:space="preserve">pro ostatní Účastníky, jsou-li stranou </w:t>
      </w:r>
      <w:r w:rsidR="006C0FFA">
        <w:t>Smlouv</w:t>
      </w:r>
      <w:r w:rsidR="006E77BB">
        <w:t>y alespoň dva Pověřující zadavatelé.</w:t>
      </w:r>
    </w:p>
    <w:p w14:paraId="14CCAA8D" w14:textId="77777777" w:rsidR="00C0538E" w:rsidRPr="00C0538E" w:rsidRDefault="00C0538E" w:rsidP="00C0538E"/>
    <w:p w14:paraId="633D5387" w14:textId="794C0A1D" w:rsidR="00C0538E" w:rsidRPr="00C0538E" w:rsidRDefault="00C0538E" w:rsidP="00C0538E">
      <w:pPr>
        <w:pStyle w:val="Nadpis2"/>
        <w:spacing w:before="0" w:line="240" w:lineRule="auto"/>
        <w:ind w:left="578"/>
      </w:pPr>
      <w:r>
        <w:lastRenderedPageBreak/>
        <w:t>K této Smlouvě může dodatečně přistoupit zadavatel, který dosud nebyl účastníkem Smlouvy, avšak pouze tehdy, pokud přistoupením nového zadavatele nebudou porušeny právní předpisy. Přistoupení nového zadavatele k této Smlouvě nepodléhá souhlasu Pověřujících zadavatelů, kteří jsou stranami této Smlouvy.</w:t>
      </w:r>
    </w:p>
    <w:p w14:paraId="516658CB" w14:textId="77777777" w:rsidR="00AA7608" w:rsidRDefault="00AA7608" w:rsidP="00C0538E">
      <w:pPr>
        <w:pStyle w:val="Nadpis2"/>
        <w:numPr>
          <w:ilvl w:val="0"/>
          <w:numId w:val="0"/>
        </w:numPr>
        <w:spacing w:before="0" w:line="240" w:lineRule="auto"/>
        <w:ind w:left="578"/>
        <w:rPr>
          <w:rFonts w:cs="Arial"/>
          <w:sz w:val="21"/>
          <w:szCs w:val="21"/>
        </w:rPr>
      </w:pPr>
    </w:p>
    <w:p w14:paraId="5E69564F" w14:textId="5F0B6162" w:rsidR="00AA7608" w:rsidRPr="00B162B9" w:rsidRDefault="00AA7608" w:rsidP="00CE50F0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B162B9">
        <w:rPr>
          <w:rFonts w:cs="Arial"/>
          <w:sz w:val="21"/>
          <w:szCs w:val="21"/>
        </w:rPr>
        <w:t xml:space="preserve">Nastanou-li důvody ke zrušení </w:t>
      </w:r>
      <w:r w:rsidR="00CE50F0">
        <w:rPr>
          <w:rFonts w:cs="Arial"/>
          <w:sz w:val="21"/>
          <w:szCs w:val="21"/>
        </w:rPr>
        <w:t>zadávacího řízení podle § 84 zákona</w:t>
      </w:r>
      <w:r w:rsidR="001D0E5A">
        <w:rPr>
          <w:rFonts w:cs="Arial"/>
          <w:sz w:val="21"/>
          <w:szCs w:val="21"/>
        </w:rPr>
        <w:t>,</w:t>
      </w:r>
      <w:r w:rsidRPr="00B162B9">
        <w:rPr>
          <w:rFonts w:cs="Arial"/>
          <w:sz w:val="21"/>
          <w:szCs w:val="21"/>
        </w:rPr>
        <w:t xml:space="preserve"> Centrální zadavatel zruší (§ 84 odst. 1 </w:t>
      </w:r>
      <w:r w:rsidR="00CE50F0">
        <w:rPr>
          <w:rFonts w:cs="Arial"/>
          <w:sz w:val="21"/>
          <w:szCs w:val="21"/>
        </w:rPr>
        <w:t>zákona</w:t>
      </w:r>
      <w:r w:rsidRPr="00B162B9">
        <w:rPr>
          <w:rFonts w:cs="Arial"/>
          <w:sz w:val="21"/>
          <w:szCs w:val="21"/>
        </w:rPr>
        <w:t>) nebo může zrušit zadávací řízení (§ 84 odst. 2 a 3</w:t>
      </w:r>
      <w:r w:rsidR="00CE50F0">
        <w:rPr>
          <w:rFonts w:cs="Arial"/>
          <w:sz w:val="21"/>
          <w:szCs w:val="21"/>
        </w:rPr>
        <w:t xml:space="preserve"> zákona</w:t>
      </w:r>
      <w:r w:rsidRPr="00B162B9">
        <w:rPr>
          <w:rFonts w:cs="Arial"/>
          <w:sz w:val="21"/>
          <w:szCs w:val="21"/>
        </w:rPr>
        <w:t xml:space="preserve">) na veřejnou zakázku. Zrušení zadávacího řízení písemně oznámí </w:t>
      </w:r>
      <w:r>
        <w:rPr>
          <w:rFonts w:cs="Arial"/>
          <w:sz w:val="21"/>
          <w:szCs w:val="21"/>
        </w:rPr>
        <w:t>Z</w:t>
      </w:r>
      <w:r w:rsidRPr="00B162B9">
        <w:rPr>
          <w:rFonts w:cs="Arial"/>
          <w:sz w:val="21"/>
          <w:szCs w:val="21"/>
        </w:rPr>
        <w:t>adavateli nejpozději do </w:t>
      </w:r>
      <w:r>
        <w:rPr>
          <w:rFonts w:cs="Arial"/>
          <w:sz w:val="21"/>
          <w:szCs w:val="21"/>
        </w:rPr>
        <w:t>pěti (</w:t>
      </w:r>
      <w:r w:rsidRPr="00B162B9">
        <w:rPr>
          <w:rFonts w:cs="Arial"/>
          <w:sz w:val="21"/>
          <w:szCs w:val="21"/>
        </w:rPr>
        <w:t>5</w:t>
      </w:r>
      <w:r>
        <w:rPr>
          <w:rFonts w:cs="Arial"/>
          <w:sz w:val="21"/>
          <w:szCs w:val="21"/>
        </w:rPr>
        <w:t>)</w:t>
      </w:r>
      <w:r w:rsidRPr="00B162B9">
        <w:rPr>
          <w:rFonts w:cs="Arial"/>
          <w:sz w:val="21"/>
          <w:szCs w:val="21"/>
        </w:rPr>
        <w:t> pracovních dnů od rozhodnutí o zrušení.</w:t>
      </w:r>
    </w:p>
    <w:p w14:paraId="251C8FEE" w14:textId="77777777" w:rsidR="00AA7608" w:rsidRDefault="00AA7608" w:rsidP="00CE50F0">
      <w:pPr>
        <w:pStyle w:val="Nadpis2"/>
        <w:numPr>
          <w:ilvl w:val="0"/>
          <w:numId w:val="0"/>
        </w:numPr>
        <w:spacing w:before="0" w:line="240" w:lineRule="auto"/>
        <w:ind w:left="576"/>
        <w:rPr>
          <w:rFonts w:cs="Arial"/>
          <w:sz w:val="21"/>
          <w:szCs w:val="21"/>
        </w:rPr>
      </w:pPr>
    </w:p>
    <w:p w14:paraId="5A0DC25B" w14:textId="5FE46755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Tato </w:t>
      </w:r>
      <w:r w:rsidR="006C0FFA">
        <w:rPr>
          <w:rFonts w:cs="Arial"/>
          <w:sz w:val="21"/>
          <w:szCs w:val="21"/>
        </w:rPr>
        <w:t xml:space="preserve">Smlouva </w:t>
      </w:r>
      <w:r w:rsidR="008D59A9">
        <w:rPr>
          <w:rFonts w:cs="Arial"/>
          <w:sz w:val="21"/>
          <w:szCs w:val="21"/>
        </w:rPr>
        <w:t>je vyhotovena v pěti (5</w:t>
      </w:r>
      <w:r w:rsidRPr="00D818FB">
        <w:rPr>
          <w:rFonts w:cs="Arial"/>
          <w:sz w:val="21"/>
          <w:szCs w:val="21"/>
        </w:rPr>
        <w:t>) stejnopisech, z nichž tři (3) ob</w:t>
      </w:r>
      <w:r w:rsidR="008D59A9">
        <w:rPr>
          <w:rFonts w:cs="Arial"/>
          <w:sz w:val="21"/>
          <w:szCs w:val="21"/>
        </w:rPr>
        <w:t>drží Centrální zadavatel a dva (2</w:t>
      </w:r>
      <w:r w:rsidRPr="00D818FB">
        <w:rPr>
          <w:rFonts w:cs="Arial"/>
          <w:sz w:val="21"/>
          <w:szCs w:val="21"/>
        </w:rPr>
        <w:t>) obdrží Zadavatel.</w:t>
      </w:r>
    </w:p>
    <w:p w14:paraId="5CE5FB3E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7DE45FB9" w14:textId="06B27801" w:rsidR="0024233B" w:rsidRPr="00D818FB" w:rsidRDefault="0024233B" w:rsidP="0077500C">
      <w:pPr>
        <w:pStyle w:val="Nadpis2"/>
        <w:spacing w:before="0" w:line="240" w:lineRule="auto"/>
        <w:rPr>
          <w:rFonts w:cs="Arial"/>
          <w:sz w:val="21"/>
          <w:szCs w:val="21"/>
        </w:rPr>
      </w:pPr>
      <w:r w:rsidRPr="00D818FB">
        <w:rPr>
          <w:rFonts w:cs="Arial"/>
          <w:sz w:val="21"/>
          <w:szCs w:val="21"/>
        </w:rPr>
        <w:t xml:space="preserve">Účastníci prohlašují, že si tuto </w:t>
      </w:r>
      <w:r w:rsidR="006C0FFA">
        <w:rPr>
          <w:rFonts w:cs="Arial"/>
          <w:sz w:val="21"/>
          <w:szCs w:val="21"/>
        </w:rPr>
        <w:t>Smlouvu</w:t>
      </w:r>
      <w:r w:rsidRPr="00D818FB">
        <w:rPr>
          <w:rFonts w:cs="Arial"/>
          <w:sz w:val="21"/>
          <w:szCs w:val="21"/>
        </w:rPr>
        <w:t xml:space="preserve"> přečetli, s jejím obsahem souhlasí a na důkaz toho k ní připojují své podpisy.</w:t>
      </w:r>
    </w:p>
    <w:p w14:paraId="3D39331E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566AE9ED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5E9D15BE" w14:textId="77777777" w:rsidR="0024233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4B580266" w14:textId="77777777" w:rsidR="0024233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52A3D25A" w14:textId="77777777" w:rsidR="001D0E5A" w:rsidRDefault="001D0E5A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71C9BA28" w14:textId="25F97997" w:rsidR="001D0E5A" w:rsidRDefault="00E11B32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Xxxxxxxxxxxxxxxxxxxxxxxxxxxxxxxxxxxxx</w:t>
      </w:r>
      <w:proofErr w:type="spellEnd"/>
      <w:r>
        <w:rPr>
          <w:rFonts w:ascii="Arial" w:hAnsi="Arial" w:cs="Arial"/>
          <w:sz w:val="21"/>
          <w:szCs w:val="21"/>
        </w:rPr>
        <w:t xml:space="preserve">                 </w:t>
      </w:r>
      <w:proofErr w:type="spellStart"/>
      <w:r>
        <w:rPr>
          <w:rFonts w:ascii="Arial" w:hAnsi="Arial" w:cs="Arial"/>
          <w:sz w:val="21"/>
          <w:szCs w:val="21"/>
        </w:rPr>
        <w:t>xxxxxxxxxxxxxxxxxxxxxxxxxxxxxxxxxxx</w:t>
      </w:r>
      <w:proofErr w:type="spellEnd"/>
    </w:p>
    <w:p w14:paraId="752CFD22" w14:textId="77777777" w:rsidR="00C0538E" w:rsidRPr="00D818FB" w:rsidRDefault="00C0538E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</w:p>
    <w:p w14:paraId="0A60DDDF" w14:textId="77777777" w:rsidR="0024233B" w:rsidRPr="00D818FB" w:rsidRDefault="0024233B" w:rsidP="0077500C">
      <w:pPr>
        <w:keepNext/>
        <w:keepLines/>
        <w:spacing w:after="0" w:line="240" w:lineRule="auto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t>____________</w:t>
      </w:r>
      <w:r>
        <w:rPr>
          <w:rFonts w:ascii="Arial" w:hAnsi="Arial" w:cs="Arial"/>
          <w:sz w:val="21"/>
          <w:szCs w:val="21"/>
        </w:rPr>
        <w:t>_________________________</w:t>
      </w:r>
      <w:r>
        <w:rPr>
          <w:rFonts w:ascii="Arial" w:hAnsi="Arial" w:cs="Arial"/>
          <w:sz w:val="21"/>
          <w:szCs w:val="21"/>
        </w:rPr>
        <w:tab/>
        <w:t>_________________________________</w:t>
      </w:r>
    </w:p>
    <w:p w14:paraId="412C6D2F" w14:textId="7F7332D2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b/>
          <w:bCs/>
          <w:sz w:val="21"/>
          <w:szCs w:val="21"/>
        </w:rPr>
        <w:t>Česká republika – Ministerstvo vnitra</w:t>
      </w:r>
      <w:r w:rsidRPr="00D818FB">
        <w:rPr>
          <w:rFonts w:ascii="Arial" w:hAnsi="Arial" w:cs="Arial"/>
          <w:b/>
          <w:bCs/>
          <w:sz w:val="21"/>
          <w:szCs w:val="21"/>
        </w:rPr>
        <w:tab/>
      </w:r>
      <w:r w:rsidRPr="00D818FB">
        <w:rPr>
          <w:rFonts w:ascii="Arial" w:hAnsi="Arial" w:cs="Arial"/>
          <w:b/>
          <w:bCs/>
          <w:sz w:val="21"/>
          <w:szCs w:val="21"/>
        </w:rPr>
        <w:tab/>
      </w:r>
      <w:bookmarkStart w:id="0" w:name="_GoBack"/>
      <w:r w:rsidR="00E11B32" w:rsidRPr="00E11B32">
        <w:rPr>
          <w:rFonts w:ascii="Arial" w:hAnsi="Arial" w:cs="Arial"/>
          <w:b/>
          <w:sz w:val="21"/>
          <w:szCs w:val="21"/>
        </w:rPr>
        <w:t>Česká plemenářská inspekce</w:t>
      </w:r>
      <w:bookmarkEnd w:id="0"/>
    </w:p>
    <w:p w14:paraId="60656E40" w14:textId="1846DBCD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t>Jméno:</w:t>
      </w:r>
      <w:r w:rsidRPr="00D818F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Ing. Miroslav Tůma, Ph.D.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>Jméno:</w:t>
      </w:r>
      <w:r w:rsidR="00B06E54">
        <w:rPr>
          <w:rFonts w:ascii="Arial" w:hAnsi="Arial" w:cs="Arial"/>
          <w:sz w:val="21"/>
          <w:szCs w:val="21"/>
        </w:rPr>
        <w:t xml:space="preserve"> </w:t>
      </w:r>
      <w:r w:rsidR="00B06E54">
        <w:rPr>
          <w:rFonts w:ascii="Calibri" w:hAnsi="Calibri" w:cs="Calibri"/>
          <w:sz w:val="24"/>
        </w:rPr>
        <w:t>Ing. Zdenka Majzlíková</w:t>
      </w:r>
    </w:p>
    <w:p w14:paraId="2E4386B6" w14:textId="716AFD91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t>Funkce:</w:t>
      </w:r>
      <w:r>
        <w:rPr>
          <w:rFonts w:ascii="Arial" w:hAnsi="Arial" w:cs="Arial"/>
          <w:sz w:val="21"/>
          <w:szCs w:val="21"/>
        </w:rPr>
        <w:t xml:space="preserve"> ředitel odboru kybernetické bezpečnosti</w:t>
      </w:r>
      <w:r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 xml:space="preserve">Funkce: </w:t>
      </w:r>
      <w:r w:rsidR="00B06E54">
        <w:rPr>
          <w:rFonts w:ascii="Arial" w:hAnsi="Arial" w:cs="Arial"/>
          <w:sz w:val="21"/>
          <w:szCs w:val="21"/>
        </w:rPr>
        <w:t>ředitelka</w:t>
      </w:r>
    </w:p>
    <w:p w14:paraId="6F93B873" w14:textId="6C0676EA" w:rsidR="0024233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a koordinace informačních a komunikačních </w:t>
      </w:r>
      <w:r w:rsidRPr="00D818FB">
        <w:rPr>
          <w:rFonts w:ascii="Arial" w:hAnsi="Arial" w:cs="Arial"/>
          <w:sz w:val="21"/>
          <w:szCs w:val="21"/>
        </w:rPr>
        <w:t>Datum:</w:t>
      </w:r>
      <w:r w:rsidR="00B06E54">
        <w:rPr>
          <w:rFonts w:ascii="Arial" w:hAnsi="Arial" w:cs="Arial"/>
          <w:sz w:val="21"/>
          <w:szCs w:val="21"/>
        </w:rPr>
        <w:t xml:space="preserve"> 24. 9. 2015</w:t>
      </w:r>
    </w:p>
    <w:p w14:paraId="111806CC" w14:textId="4F0CD150" w:rsidR="0024233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technologií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>Místo:</w:t>
      </w:r>
      <w:r w:rsidR="00B06E54">
        <w:rPr>
          <w:rFonts w:ascii="Arial" w:hAnsi="Arial" w:cs="Arial"/>
          <w:sz w:val="21"/>
          <w:szCs w:val="21"/>
        </w:rPr>
        <w:t xml:space="preserve"> Praha</w:t>
      </w:r>
    </w:p>
    <w:p w14:paraId="61C96CB1" w14:textId="308EA96D" w:rsidR="0024233B" w:rsidRPr="00D818FB" w:rsidRDefault="0024233B" w:rsidP="007750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t>Datum:</w:t>
      </w:r>
      <w:r w:rsidRPr="00D818FB">
        <w:rPr>
          <w:rFonts w:ascii="Arial" w:hAnsi="Arial" w:cs="Arial"/>
          <w:sz w:val="21"/>
          <w:szCs w:val="21"/>
        </w:rPr>
        <w:tab/>
      </w:r>
      <w:proofErr w:type="gramStart"/>
      <w:r w:rsidR="00B06E54">
        <w:rPr>
          <w:rFonts w:ascii="Arial" w:hAnsi="Arial" w:cs="Arial"/>
          <w:sz w:val="21"/>
          <w:szCs w:val="21"/>
        </w:rPr>
        <w:t>30.9.2015</w:t>
      </w:r>
      <w:proofErr w:type="gramEnd"/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</w:p>
    <w:p w14:paraId="075B9F11" w14:textId="77777777" w:rsidR="00E72B3E" w:rsidRPr="008D59A9" w:rsidRDefault="0024233B" w:rsidP="0077500C">
      <w:pPr>
        <w:keepNext/>
        <w:keepLines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818FB">
        <w:rPr>
          <w:rFonts w:ascii="Arial" w:hAnsi="Arial" w:cs="Arial"/>
          <w:sz w:val="21"/>
          <w:szCs w:val="21"/>
        </w:rPr>
        <w:t>Místo:</w:t>
      </w:r>
      <w:r>
        <w:rPr>
          <w:rFonts w:ascii="Arial" w:hAnsi="Arial" w:cs="Arial"/>
          <w:sz w:val="21"/>
          <w:szCs w:val="21"/>
        </w:rPr>
        <w:t xml:space="preserve"> Praha</w:t>
      </w:r>
      <w:r w:rsidRPr="00D818FB">
        <w:rPr>
          <w:rFonts w:ascii="Arial" w:hAnsi="Arial" w:cs="Arial"/>
          <w:sz w:val="21"/>
          <w:szCs w:val="21"/>
        </w:rPr>
        <w:t xml:space="preserve"> </w:t>
      </w:r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  <w:r w:rsidRPr="00D818FB">
        <w:rPr>
          <w:rFonts w:ascii="Arial" w:hAnsi="Arial" w:cs="Arial"/>
          <w:sz w:val="21"/>
          <w:szCs w:val="21"/>
        </w:rPr>
        <w:tab/>
      </w:r>
    </w:p>
    <w:sectPr w:rsidR="00E72B3E" w:rsidRPr="008D59A9" w:rsidSect="008D59A9">
      <w:headerReference w:type="default" r:id="rId8"/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F8C4" w14:textId="77777777" w:rsidR="00840C66" w:rsidRDefault="00840C66">
      <w:pPr>
        <w:spacing w:after="0" w:line="240" w:lineRule="auto"/>
      </w:pPr>
      <w:r>
        <w:separator/>
      </w:r>
    </w:p>
  </w:endnote>
  <w:endnote w:type="continuationSeparator" w:id="0">
    <w:p w14:paraId="14C7A361" w14:textId="77777777" w:rsidR="00840C66" w:rsidRDefault="0084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5329"/>
      <w:docPartObj>
        <w:docPartGallery w:val="Page Numbers (Bottom of Page)"/>
        <w:docPartUnique/>
      </w:docPartObj>
    </w:sdtPr>
    <w:sdtEndPr/>
    <w:sdtContent>
      <w:p w14:paraId="59A1841B" w14:textId="77777777" w:rsidR="006C705B" w:rsidRDefault="00ED41B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B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455DDD8" w14:textId="77777777" w:rsidR="006C705B" w:rsidRDefault="00E11B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EB1AD" w14:textId="77777777" w:rsidR="00840C66" w:rsidRDefault="00840C66">
      <w:pPr>
        <w:spacing w:after="0" w:line="240" w:lineRule="auto"/>
      </w:pPr>
      <w:r>
        <w:separator/>
      </w:r>
    </w:p>
  </w:footnote>
  <w:footnote w:type="continuationSeparator" w:id="0">
    <w:p w14:paraId="35AC5BF9" w14:textId="77777777" w:rsidR="00840C66" w:rsidRDefault="0084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6D756" w14:textId="77777777" w:rsidR="00791AF4" w:rsidRPr="00791AF4" w:rsidRDefault="00E11B32" w:rsidP="00791AF4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5365E74"/>
    <w:name w:val="WW8Num1"/>
    <w:lvl w:ilvl="0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</w:rPr>
    </w:lvl>
  </w:abstractNum>
  <w:abstractNum w:abstractNumId="1">
    <w:nsid w:val="286609D2"/>
    <w:multiLevelType w:val="hybridMultilevel"/>
    <w:tmpl w:val="F1D8800C"/>
    <w:lvl w:ilvl="0" w:tplc="A51A7B0C">
      <w:start w:val="1"/>
      <w:numFmt w:val="upperLetter"/>
      <w:pStyle w:val="Nzev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932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4B"/>
    <w:rsid w:val="00056A13"/>
    <w:rsid w:val="000F71C0"/>
    <w:rsid w:val="001A47FF"/>
    <w:rsid w:val="001D0E5A"/>
    <w:rsid w:val="001E6BC7"/>
    <w:rsid w:val="0024233B"/>
    <w:rsid w:val="00267400"/>
    <w:rsid w:val="002F3D81"/>
    <w:rsid w:val="00355B4D"/>
    <w:rsid w:val="00385B58"/>
    <w:rsid w:val="003C2652"/>
    <w:rsid w:val="00405864"/>
    <w:rsid w:val="004C2852"/>
    <w:rsid w:val="004F65D7"/>
    <w:rsid w:val="00593DAE"/>
    <w:rsid w:val="00620F0D"/>
    <w:rsid w:val="006A7199"/>
    <w:rsid w:val="006C0FFA"/>
    <w:rsid w:val="006E77BB"/>
    <w:rsid w:val="0072503A"/>
    <w:rsid w:val="0077500C"/>
    <w:rsid w:val="00840C66"/>
    <w:rsid w:val="00894834"/>
    <w:rsid w:val="008A6F7B"/>
    <w:rsid w:val="008D59A9"/>
    <w:rsid w:val="008F00A1"/>
    <w:rsid w:val="00995BF5"/>
    <w:rsid w:val="00AA7608"/>
    <w:rsid w:val="00B06E54"/>
    <w:rsid w:val="00B228F8"/>
    <w:rsid w:val="00B37CC6"/>
    <w:rsid w:val="00B75F5B"/>
    <w:rsid w:val="00BE0F22"/>
    <w:rsid w:val="00C0538E"/>
    <w:rsid w:val="00C90F18"/>
    <w:rsid w:val="00C90F9A"/>
    <w:rsid w:val="00CE50F0"/>
    <w:rsid w:val="00E11B32"/>
    <w:rsid w:val="00E72B3E"/>
    <w:rsid w:val="00EB264B"/>
    <w:rsid w:val="00ED41BD"/>
    <w:rsid w:val="00F14DB4"/>
    <w:rsid w:val="00F56B15"/>
    <w:rsid w:val="00FB2879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E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33B"/>
  </w:style>
  <w:style w:type="paragraph" w:styleId="Nadpis1">
    <w:name w:val="heading 1"/>
    <w:basedOn w:val="Normln"/>
    <w:next w:val="Normln"/>
    <w:link w:val="Nadpis1Char"/>
    <w:uiPriority w:val="9"/>
    <w:qFormat/>
    <w:rsid w:val="0024233B"/>
    <w:pPr>
      <w:keepNext/>
      <w:keepLines/>
      <w:numPr>
        <w:numId w:val="1"/>
      </w:numPr>
      <w:spacing w:before="480" w:after="0" w:line="360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33B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233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233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233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233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233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233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233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233B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4233B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23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23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23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23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23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23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23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4233B"/>
    <w:pPr>
      <w:numPr>
        <w:numId w:val="2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4233B"/>
    <w:rPr>
      <w:rFonts w:ascii="Arial" w:eastAsiaTheme="majorEastAsia" w:hAnsi="Arial" w:cstheme="majorBidi"/>
      <w:spacing w:val="5"/>
      <w:kern w:val="28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24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233B"/>
  </w:style>
  <w:style w:type="paragraph" w:styleId="Zpat">
    <w:name w:val="footer"/>
    <w:basedOn w:val="Normln"/>
    <w:link w:val="ZpatChar"/>
    <w:uiPriority w:val="99"/>
    <w:unhideWhenUsed/>
    <w:rsid w:val="0024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33B"/>
  </w:style>
  <w:style w:type="paragraph" w:styleId="Textbubliny">
    <w:name w:val="Balloon Text"/>
    <w:basedOn w:val="Normln"/>
    <w:link w:val="TextbublinyChar"/>
    <w:uiPriority w:val="99"/>
    <w:semiHidden/>
    <w:unhideWhenUsed/>
    <w:rsid w:val="00B7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5B"/>
    <w:rPr>
      <w:rFonts w:ascii="Segoe UI" w:hAnsi="Segoe UI" w:cs="Segoe UI"/>
      <w:sz w:val="18"/>
      <w:szCs w:val="18"/>
    </w:rPr>
  </w:style>
  <w:style w:type="paragraph" w:customStyle="1" w:styleId="bh1">
    <w:name w:val="_bh1"/>
    <w:basedOn w:val="Normln"/>
    <w:next w:val="bh2"/>
    <w:rsid w:val="00056A13"/>
    <w:pPr>
      <w:numPr>
        <w:numId w:val="5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rsid w:val="00056A13"/>
    <w:pPr>
      <w:numPr>
        <w:ilvl w:val="1"/>
        <w:numId w:val="5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056A13"/>
    <w:pPr>
      <w:numPr>
        <w:ilvl w:val="2"/>
        <w:numId w:val="5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056A13"/>
    <w:pPr>
      <w:numPr>
        <w:ilvl w:val="3"/>
        <w:numId w:val="5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6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A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6A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A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A1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05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33B"/>
  </w:style>
  <w:style w:type="paragraph" w:styleId="Nadpis1">
    <w:name w:val="heading 1"/>
    <w:basedOn w:val="Normln"/>
    <w:next w:val="Normln"/>
    <w:link w:val="Nadpis1Char"/>
    <w:uiPriority w:val="9"/>
    <w:qFormat/>
    <w:rsid w:val="0024233B"/>
    <w:pPr>
      <w:keepNext/>
      <w:keepLines/>
      <w:numPr>
        <w:numId w:val="1"/>
      </w:numPr>
      <w:spacing w:before="480" w:after="0" w:line="360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33B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233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233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233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233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233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233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233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233B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4233B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23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23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23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23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23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23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23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4233B"/>
    <w:pPr>
      <w:numPr>
        <w:numId w:val="2"/>
      </w:numPr>
      <w:spacing w:before="200" w:after="0"/>
      <w:jc w:val="both"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4233B"/>
    <w:rPr>
      <w:rFonts w:ascii="Arial" w:eastAsiaTheme="majorEastAsia" w:hAnsi="Arial" w:cstheme="majorBidi"/>
      <w:spacing w:val="5"/>
      <w:kern w:val="28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24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233B"/>
  </w:style>
  <w:style w:type="paragraph" w:styleId="Zpat">
    <w:name w:val="footer"/>
    <w:basedOn w:val="Normln"/>
    <w:link w:val="ZpatChar"/>
    <w:uiPriority w:val="99"/>
    <w:unhideWhenUsed/>
    <w:rsid w:val="0024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33B"/>
  </w:style>
  <w:style w:type="paragraph" w:styleId="Textbubliny">
    <w:name w:val="Balloon Text"/>
    <w:basedOn w:val="Normln"/>
    <w:link w:val="TextbublinyChar"/>
    <w:uiPriority w:val="99"/>
    <w:semiHidden/>
    <w:unhideWhenUsed/>
    <w:rsid w:val="00B7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F5B"/>
    <w:rPr>
      <w:rFonts w:ascii="Segoe UI" w:hAnsi="Segoe UI" w:cs="Segoe UI"/>
      <w:sz w:val="18"/>
      <w:szCs w:val="18"/>
    </w:rPr>
  </w:style>
  <w:style w:type="paragraph" w:customStyle="1" w:styleId="bh1">
    <w:name w:val="_bh1"/>
    <w:basedOn w:val="Normln"/>
    <w:next w:val="bh2"/>
    <w:rsid w:val="00056A13"/>
    <w:pPr>
      <w:numPr>
        <w:numId w:val="5"/>
      </w:numPr>
      <w:spacing w:before="60" w:after="120" w:line="320" w:lineRule="atLeast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rsid w:val="00056A13"/>
    <w:pPr>
      <w:numPr>
        <w:ilvl w:val="1"/>
        <w:numId w:val="5"/>
      </w:numPr>
      <w:spacing w:before="60" w:after="120" w:line="320" w:lineRule="atLeast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056A13"/>
    <w:pPr>
      <w:numPr>
        <w:ilvl w:val="2"/>
        <w:numId w:val="5"/>
      </w:numPr>
      <w:spacing w:before="60" w:after="120" w:line="320" w:lineRule="atLeast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4">
    <w:name w:val="_bh4"/>
    <w:basedOn w:val="Normln"/>
    <w:rsid w:val="00056A13"/>
    <w:pPr>
      <w:numPr>
        <w:ilvl w:val="3"/>
        <w:numId w:val="5"/>
      </w:numPr>
      <w:spacing w:after="0" w:line="32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6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A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6A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A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A1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0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2530</Words>
  <Characters>14929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Nikdo</cp:lastModifiedBy>
  <cp:revision>4</cp:revision>
  <dcterms:created xsi:type="dcterms:W3CDTF">2015-09-22T08:19:00Z</dcterms:created>
  <dcterms:modified xsi:type="dcterms:W3CDTF">2017-06-27T13:16:00Z</dcterms:modified>
</cp:coreProperties>
</file>