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BF" w:rsidRDefault="000F5BBF">
      <w:pPr>
        <w:pStyle w:val="Styl"/>
        <w:shd w:val="clear" w:color="auto" w:fill="FFFFFF"/>
        <w:spacing w:line="455" w:lineRule="exact"/>
        <w:ind w:left="17639" w:hanging="17639"/>
        <w:rPr>
          <w:i/>
          <w:iCs/>
          <w:color w:val="66679F"/>
          <w:w w:val="88"/>
          <w:sz w:val="36"/>
          <w:szCs w:val="36"/>
          <w:lang w:bidi="he-IL"/>
        </w:rPr>
      </w:pPr>
      <w:bookmarkStart w:id="0" w:name="_GoBack"/>
      <w:bookmarkEnd w:id="0"/>
    </w:p>
    <w:p w:rsidR="000F5BBF" w:rsidRDefault="000F5BBF">
      <w:pPr>
        <w:pStyle w:val="Styl"/>
        <w:spacing w:before="345" w:line="1" w:lineRule="exact"/>
        <w:ind w:left="1439" w:right="1137"/>
        <w:rPr>
          <w:rFonts w:ascii="Times New Roman" w:hAnsi="Times New Roman" w:cs="Times New Roman"/>
          <w:sz w:val="28"/>
          <w:szCs w:val="28"/>
        </w:rPr>
      </w:pPr>
    </w:p>
    <w:p w:rsidR="000F5BBF" w:rsidRDefault="000F5BBF">
      <w:pPr>
        <w:pStyle w:val="Styl"/>
        <w:shd w:val="clear" w:color="auto" w:fill="FFFFFF"/>
        <w:spacing w:line="321" w:lineRule="exact"/>
        <w:ind w:left="1439" w:right="1137"/>
        <w:rPr>
          <w:b/>
          <w:bCs/>
          <w:color w:val="010002"/>
          <w:w w:val="91"/>
          <w:sz w:val="29"/>
          <w:szCs w:val="29"/>
          <w:lang w:bidi="he-IL"/>
        </w:rPr>
      </w:pPr>
      <w:r>
        <w:rPr>
          <w:b/>
          <w:bCs/>
          <w:color w:val="010002"/>
          <w:w w:val="91"/>
          <w:sz w:val="29"/>
          <w:szCs w:val="29"/>
        </w:rPr>
        <w:t xml:space="preserve">Změna příkazní smlouvy označená jako Dodatek </w:t>
      </w:r>
      <w:r>
        <w:rPr>
          <w:rFonts w:ascii="Times New Roman" w:hAnsi="Times New Roman" w:cs="Times New Roman"/>
          <w:b/>
          <w:bCs/>
          <w:color w:val="010002"/>
          <w:w w:val="80"/>
        </w:rPr>
        <w:t>Č</w:t>
      </w:r>
      <w:r>
        <w:rPr>
          <w:rFonts w:ascii="Times New Roman" w:hAnsi="Times New Roman" w:cs="Times New Roman"/>
          <w:b/>
          <w:bCs/>
          <w:color w:val="010002"/>
          <w:w w:val="80"/>
          <w:lang w:bidi="he-IL"/>
        </w:rPr>
        <w:t xml:space="preserve">. </w:t>
      </w:r>
      <w:r>
        <w:rPr>
          <w:b/>
          <w:bCs/>
          <w:color w:val="010002"/>
          <w:w w:val="91"/>
          <w:sz w:val="29"/>
          <w:szCs w:val="29"/>
          <w:lang w:bidi="he-IL"/>
        </w:rPr>
        <w:t xml:space="preserve">6 </w:t>
      </w:r>
    </w:p>
    <w:p w:rsidR="000F5BBF" w:rsidRDefault="000F5BBF">
      <w:pPr>
        <w:pStyle w:val="Styl"/>
        <w:spacing w:before="19" w:line="1" w:lineRule="exact"/>
        <w:ind w:left="700" w:right="1391"/>
        <w:rPr>
          <w:sz w:val="29"/>
          <w:szCs w:val="29"/>
        </w:rPr>
      </w:pPr>
    </w:p>
    <w:p w:rsidR="000F5BBF" w:rsidRDefault="000F5BBF">
      <w:pPr>
        <w:pStyle w:val="Styl"/>
        <w:shd w:val="clear" w:color="auto" w:fill="FFFFFF"/>
        <w:spacing w:line="297" w:lineRule="exact"/>
        <w:ind w:left="700" w:right="1391"/>
        <w:rPr>
          <w:color w:val="010002"/>
          <w:sz w:val="20"/>
          <w:szCs w:val="20"/>
          <w:lang w:bidi="he-IL"/>
        </w:rPr>
      </w:pPr>
      <w:r>
        <w:rPr>
          <w:color w:val="010002"/>
          <w:sz w:val="20"/>
          <w:szCs w:val="20"/>
        </w:rPr>
        <w:t>k mandátní smlouvě (změna na příkazní smlouvu Dodatkem č. 4) ze dne 14</w:t>
      </w:r>
      <w:r>
        <w:rPr>
          <w:color w:val="09080A"/>
          <w:sz w:val="20"/>
          <w:szCs w:val="20"/>
        </w:rPr>
        <w:t xml:space="preserve">. </w:t>
      </w:r>
      <w:r>
        <w:rPr>
          <w:color w:val="010002"/>
          <w:sz w:val="20"/>
          <w:szCs w:val="20"/>
        </w:rPr>
        <w:t>9</w:t>
      </w:r>
      <w:r>
        <w:rPr>
          <w:color w:val="1E1E1F"/>
          <w:sz w:val="20"/>
          <w:szCs w:val="20"/>
        </w:rPr>
        <w:t xml:space="preserve">. </w:t>
      </w:r>
      <w:r>
        <w:rPr>
          <w:color w:val="010002"/>
          <w:sz w:val="20"/>
          <w:szCs w:val="20"/>
        </w:rPr>
        <w:t xml:space="preserve">2005 </w:t>
      </w:r>
      <w:r>
        <w:rPr>
          <w:color w:val="010002"/>
          <w:sz w:val="20"/>
          <w:szCs w:val="20"/>
        </w:rPr>
        <w:br/>
        <w:t xml:space="preserve">Tento dodatek smlouvy se uzavírá ve smyslu ustanovení </w:t>
      </w:r>
      <w:r>
        <w:rPr>
          <w:rFonts w:ascii="Times New Roman" w:hAnsi="Times New Roman" w:cs="Times New Roman"/>
          <w:color w:val="010002"/>
          <w:w w:val="118"/>
          <w:sz w:val="21"/>
          <w:szCs w:val="21"/>
          <w:lang w:bidi="he-IL"/>
        </w:rPr>
        <w:t xml:space="preserve">§ </w:t>
      </w:r>
      <w:r>
        <w:rPr>
          <w:color w:val="010002"/>
          <w:sz w:val="20"/>
          <w:szCs w:val="20"/>
          <w:lang w:bidi="he-IL"/>
        </w:rPr>
        <w:t xml:space="preserve">2430 a násl. zákona </w:t>
      </w:r>
    </w:p>
    <w:p w:rsidR="000F5BBF" w:rsidRDefault="000F5BBF">
      <w:pPr>
        <w:pStyle w:val="Styl"/>
        <w:shd w:val="clear" w:color="auto" w:fill="FFFFFF"/>
        <w:spacing w:line="292" w:lineRule="exact"/>
        <w:ind w:left="2461" w:right="1137"/>
        <w:rPr>
          <w:color w:val="010002"/>
          <w:sz w:val="20"/>
          <w:szCs w:val="20"/>
        </w:rPr>
      </w:pPr>
      <w:r>
        <w:rPr>
          <w:color w:val="010002"/>
          <w:sz w:val="20"/>
          <w:szCs w:val="20"/>
        </w:rPr>
        <w:t>č. 89/2012 Sb., občanský zákoník</w:t>
      </w:r>
      <w:r>
        <w:rPr>
          <w:color w:val="09080A"/>
          <w:sz w:val="20"/>
          <w:szCs w:val="20"/>
        </w:rPr>
        <w:t xml:space="preserve">, </w:t>
      </w:r>
      <w:r>
        <w:rPr>
          <w:color w:val="010002"/>
          <w:sz w:val="20"/>
          <w:szCs w:val="20"/>
        </w:rPr>
        <w:t xml:space="preserve">v platném znění </w:t>
      </w:r>
    </w:p>
    <w:p w:rsidR="00E044AC" w:rsidRDefault="00E044AC">
      <w:pPr>
        <w:pStyle w:val="Styl"/>
        <w:shd w:val="clear" w:color="auto" w:fill="FFFFFF"/>
        <w:spacing w:line="235" w:lineRule="exact"/>
        <w:ind w:left="368" w:right="1137"/>
        <w:rPr>
          <w:b/>
          <w:bCs/>
          <w:color w:val="010002"/>
          <w:sz w:val="19"/>
          <w:szCs w:val="19"/>
        </w:rPr>
      </w:pPr>
    </w:p>
    <w:p w:rsidR="000F5BBF" w:rsidRDefault="000F5BBF">
      <w:pPr>
        <w:pStyle w:val="Styl"/>
        <w:shd w:val="clear" w:color="auto" w:fill="FFFFFF"/>
        <w:spacing w:line="235" w:lineRule="exact"/>
        <w:ind w:left="368" w:right="1137"/>
        <w:rPr>
          <w:b/>
          <w:bCs/>
          <w:color w:val="09080A"/>
          <w:sz w:val="19"/>
          <w:szCs w:val="19"/>
        </w:rPr>
      </w:pPr>
      <w:r>
        <w:rPr>
          <w:b/>
          <w:bCs/>
          <w:color w:val="010002"/>
          <w:sz w:val="19"/>
          <w:szCs w:val="19"/>
        </w:rPr>
        <w:t>uzavřené mezi</w:t>
      </w:r>
      <w:r>
        <w:rPr>
          <w:b/>
          <w:bCs/>
          <w:color w:val="09080A"/>
          <w:sz w:val="19"/>
          <w:szCs w:val="19"/>
        </w:rPr>
        <w:t xml:space="preserve">: </w:t>
      </w:r>
    </w:p>
    <w:p w:rsidR="000F5BBF" w:rsidRDefault="000F5BBF">
      <w:pPr>
        <w:pStyle w:val="Styl"/>
        <w:spacing w:before="355" w:line="1" w:lineRule="exact"/>
        <w:ind w:left="364" w:right="1137"/>
        <w:rPr>
          <w:sz w:val="19"/>
          <w:szCs w:val="19"/>
        </w:rPr>
      </w:pPr>
    </w:p>
    <w:p w:rsidR="000F5BBF" w:rsidRDefault="000F5BBF">
      <w:pPr>
        <w:pStyle w:val="Styl"/>
        <w:shd w:val="clear" w:color="auto" w:fill="FFFFFF"/>
        <w:spacing w:line="235" w:lineRule="exact"/>
        <w:ind w:left="364" w:right="1137"/>
        <w:rPr>
          <w:b/>
          <w:bCs/>
          <w:color w:val="010002"/>
          <w:sz w:val="19"/>
          <w:szCs w:val="19"/>
        </w:rPr>
      </w:pPr>
      <w:r>
        <w:rPr>
          <w:b/>
          <w:bCs/>
          <w:color w:val="010002"/>
          <w:sz w:val="19"/>
          <w:szCs w:val="19"/>
        </w:rPr>
        <w:t xml:space="preserve">Příkazníkem </w:t>
      </w:r>
    </w:p>
    <w:p w:rsidR="000F5BBF" w:rsidRDefault="000F5BBF">
      <w:pPr>
        <w:pStyle w:val="Styl"/>
        <w:shd w:val="clear" w:color="auto" w:fill="FFFFFF"/>
        <w:spacing w:line="297" w:lineRule="exact"/>
        <w:ind w:left="360" w:right="1137"/>
        <w:rPr>
          <w:color w:val="010002"/>
          <w:sz w:val="20"/>
          <w:szCs w:val="20"/>
        </w:rPr>
      </w:pPr>
      <w:r>
        <w:rPr>
          <w:color w:val="010002"/>
          <w:sz w:val="20"/>
          <w:szCs w:val="20"/>
        </w:rPr>
        <w:t xml:space="preserve">Ing. Anna Fabiková - mzdové účetnictví </w:t>
      </w:r>
    </w:p>
    <w:p w:rsidR="000F5BBF" w:rsidRDefault="000F5BBF">
      <w:pPr>
        <w:pStyle w:val="Styl"/>
        <w:shd w:val="clear" w:color="auto" w:fill="FFFFFF"/>
        <w:spacing w:line="287" w:lineRule="exact"/>
        <w:ind w:left="360" w:right="4703"/>
        <w:rPr>
          <w:color w:val="010002"/>
          <w:sz w:val="20"/>
          <w:szCs w:val="20"/>
        </w:rPr>
      </w:pPr>
      <w:r>
        <w:rPr>
          <w:color w:val="010002"/>
          <w:sz w:val="20"/>
          <w:szCs w:val="20"/>
        </w:rPr>
        <w:t>Sídlo: Do</w:t>
      </w:r>
      <w:r>
        <w:rPr>
          <w:color w:val="09080A"/>
          <w:sz w:val="20"/>
          <w:szCs w:val="20"/>
        </w:rPr>
        <w:t>l</w:t>
      </w:r>
      <w:r>
        <w:rPr>
          <w:color w:val="010002"/>
          <w:sz w:val="20"/>
          <w:szCs w:val="20"/>
        </w:rPr>
        <w:t>ní Marklovice 335, 73572 Pe</w:t>
      </w:r>
      <w:r>
        <w:rPr>
          <w:color w:val="09080A"/>
          <w:sz w:val="20"/>
          <w:szCs w:val="20"/>
        </w:rPr>
        <w:t>t</w:t>
      </w:r>
      <w:r>
        <w:rPr>
          <w:color w:val="010002"/>
          <w:sz w:val="20"/>
          <w:szCs w:val="20"/>
        </w:rPr>
        <w:t xml:space="preserve">rovice u Karviné </w:t>
      </w:r>
      <w:r>
        <w:rPr>
          <w:color w:val="010002"/>
          <w:sz w:val="20"/>
          <w:szCs w:val="20"/>
        </w:rPr>
        <w:br/>
        <w:t xml:space="preserve">Sídlo: Slámova 473/5, 733 01 Karviná - Fryštát </w:t>
      </w:r>
    </w:p>
    <w:p w:rsidR="000F5BBF" w:rsidRDefault="000F5BBF">
      <w:pPr>
        <w:pStyle w:val="Styl"/>
        <w:shd w:val="clear" w:color="auto" w:fill="FFFFFF"/>
        <w:tabs>
          <w:tab w:val="left" w:pos="359"/>
          <w:tab w:val="left" w:pos="820"/>
        </w:tabs>
        <w:spacing w:line="287" w:lineRule="exact"/>
        <w:ind w:right="1137"/>
        <w:rPr>
          <w:color w:val="010002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10002"/>
          <w:w w:val="87"/>
          <w:sz w:val="20"/>
          <w:szCs w:val="20"/>
        </w:rPr>
        <w:t xml:space="preserve">IČ </w:t>
      </w:r>
      <w:r>
        <w:rPr>
          <w:color w:val="010002"/>
          <w:w w:val="87"/>
          <w:sz w:val="20"/>
          <w:szCs w:val="20"/>
        </w:rPr>
        <w:tab/>
        <w:t xml:space="preserve">: </w:t>
      </w:r>
      <w:r>
        <w:rPr>
          <w:color w:val="010002"/>
          <w:sz w:val="20"/>
          <w:szCs w:val="20"/>
        </w:rPr>
        <w:t xml:space="preserve">73356492 </w:t>
      </w:r>
    </w:p>
    <w:p w:rsidR="000F5BBF" w:rsidRDefault="000F5BBF">
      <w:pPr>
        <w:pStyle w:val="Styl"/>
        <w:spacing w:before="33" w:line="1" w:lineRule="exact"/>
        <w:ind w:left="3623" w:right="1137"/>
        <w:rPr>
          <w:sz w:val="20"/>
          <w:szCs w:val="20"/>
        </w:rPr>
      </w:pPr>
    </w:p>
    <w:p w:rsidR="000F5BBF" w:rsidRDefault="000F5BBF">
      <w:pPr>
        <w:pStyle w:val="Styl"/>
        <w:shd w:val="clear" w:color="auto" w:fill="FFFFFF"/>
        <w:spacing w:line="259" w:lineRule="exact"/>
        <w:ind w:left="3623" w:right="1137"/>
        <w:rPr>
          <w:rFonts w:ascii="Times New Roman" w:hAnsi="Times New Roman" w:cs="Times New Roman"/>
          <w:color w:val="010002"/>
          <w:w w:val="78"/>
          <w:lang w:bidi="he-IL"/>
        </w:rPr>
      </w:pPr>
      <w:r>
        <w:rPr>
          <w:rFonts w:ascii="Times New Roman" w:hAnsi="Times New Roman" w:cs="Times New Roman"/>
          <w:color w:val="010002"/>
          <w:w w:val="78"/>
          <w:lang w:bidi="he-IL"/>
        </w:rPr>
        <w:t xml:space="preserve">a </w:t>
      </w:r>
    </w:p>
    <w:p w:rsidR="000F5BBF" w:rsidRDefault="000F5BBF">
      <w:pPr>
        <w:pStyle w:val="Styl"/>
        <w:spacing w:before="47" w:line="1" w:lineRule="exact"/>
        <w:ind w:left="364" w:right="1137"/>
        <w:rPr>
          <w:rFonts w:ascii="Times New Roman" w:hAnsi="Times New Roman" w:cs="Times New Roman"/>
        </w:rPr>
      </w:pPr>
    </w:p>
    <w:p w:rsidR="000F5BBF" w:rsidRDefault="000F5BBF">
      <w:pPr>
        <w:pStyle w:val="Styl"/>
        <w:shd w:val="clear" w:color="auto" w:fill="FFFFFF"/>
        <w:spacing w:line="235" w:lineRule="exact"/>
        <w:ind w:left="364" w:right="1137"/>
        <w:rPr>
          <w:b/>
          <w:bCs/>
          <w:color w:val="010002"/>
          <w:sz w:val="19"/>
          <w:szCs w:val="19"/>
        </w:rPr>
      </w:pPr>
      <w:r>
        <w:rPr>
          <w:b/>
          <w:bCs/>
          <w:color w:val="010002"/>
          <w:sz w:val="19"/>
          <w:szCs w:val="19"/>
        </w:rPr>
        <w:t xml:space="preserve">Příkazcem </w:t>
      </w:r>
    </w:p>
    <w:p w:rsidR="000F5BBF" w:rsidRDefault="000F5BBF">
      <w:pPr>
        <w:pStyle w:val="Styl"/>
        <w:spacing w:before="4" w:line="1" w:lineRule="exact"/>
        <w:ind w:left="360" w:right="4823"/>
        <w:rPr>
          <w:sz w:val="19"/>
          <w:szCs w:val="19"/>
        </w:rPr>
      </w:pPr>
    </w:p>
    <w:p w:rsidR="000F5BBF" w:rsidRDefault="000F5BBF">
      <w:pPr>
        <w:pStyle w:val="Styl"/>
        <w:shd w:val="clear" w:color="auto" w:fill="FFFFFF"/>
        <w:spacing w:line="287" w:lineRule="exact"/>
        <w:ind w:left="360" w:right="4823"/>
        <w:rPr>
          <w:color w:val="010002"/>
          <w:sz w:val="20"/>
          <w:szCs w:val="20"/>
        </w:rPr>
      </w:pPr>
      <w:r>
        <w:rPr>
          <w:color w:val="010002"/>
          <w:sz w:val="20"/>
          <w:szCs w:val="20"/>
        </w:rPr>
        <w:t>Mateřská škola Havířov - Šumbark Pet</w:t>
      </w:r>
      <w:r>
        <w:rPr>
          <w:color w:val="09080A"/>
          <w:sz w:val="20"/>
          <w:szCs w:val="20"/>
        </w:rPr>
        <w:t>ř</w:t>
      </w:r>
      <w:r>
        <w:rPr>
          <w:color w:val="010002"/>
          <w:sz w:val="20"/>
          <w:szCs w:val="20"/>
        </w:rPr>
        <w:t>va</w:t>
      </w:r>
      <w:r>
        <w:rPr>
          <w:color w:val="09080A"/>
          <w:sz w:val="20"/>
          <w:szCs w:val="20"/>
        </w:rPr>
        <w:t>l</w:t>
      </w:r>
      <w:r>
        <w:rPr>
          <w:color w:val="010002"/>
          <w:sz w:val="20"/>
          <w:szCs w:val="20"/>
        </w:rPr>
        <w:t xml:space="preserve">dská 32/262 </w:t>
      </w:r>
      <w:r>
        <w:rPr>
          <w:color w:val="010002"/>
          <w:sz w:val="20"/>
          <w:szCs w:val="20"/>
        </w:rPr>
        <w:br/>
        <w:t xml:space="preserve">zastoupena ředitelkou Bc. Zdeňkou Hýžovou </w:t>
      </w:r>
    </w:p>
    <w:p w:rsidR="000F5BBF" w:rsidRDefault="000F5BBF">
      <w:pPr>
        <w:pStyle w:val="Styl"/>
        <w:shd w:val="clear" w:color="auto" w:fill="FFFFFF"/>
        <w:spacing w:line="292" w:lineRule="exact"/>
        <w:ind w:left="360" w:right="4972"/>
        <w:rPr>
          <w:color w:val="010002"/>
          <w:sz w:val="20"/>
          <w:szCs w:val="20"/>
        </w:rPr>
      </w:pPr>
      <w:r>
        <w:rPr>
          <w:color w:val="010002"/>
          <w:sz w:val="20"/>
          <w:szCs w:val="20"/>
        </w:rPr>
        <w:t>Sídlo</w:t>
      </w:r>
      <w:r>
        <w:rPr>
          <w:color w:val="09080A"/>
          <w:sz w:val="20"/>
          <w:szCs w:val="20"/>
        </w:rPr>
        <w:t xml:space="preserve">: </w:t>
      </w:r>
      <w:r>
        <w:rPr>
          <w:color w:val="010002"/>
          <w:sz w:val="20"/>
          <w:szCs w:val="20"/>
        </w:rPr>
        <w:t>Petřvaldská 32/262</w:t>
      </w:r>
      <w:r>
        <w:rPr>
          <w:color w:val="1E1E1F"/>
          <w:sz w:val="20"/>
          <w:szCs w:val="20"/>
        </w:rPr>
        <w:t xml:space="preserve">, </w:t>
      </w:r>
      <w:r>
        <w:rPr>
          <w:color w:val="010002"/>
          <w:sz w:val="20"/>
          <w:szCs w:val="20"/>
        </w:rPr>
        <w:t xml:space="preserve">73601 Havířov - Šumbark </w:t>
      </w:r>
      <w:r>
        <w:rPr>
          <w:color w:val="010002"/>
          <w:sz w:val="20"/>
          <w:szCs w:val="20"/>
        </w:rPr>
        <w:br/>
      </w:r>
      <w:r>
        <w:rPr>
          <w:color w:val="010002"/>
          <w:w w:val="87"/>
          <w:sz w:val="20"/>
          <w:szCs w:val="20"/>
        </w:rPr>
        <w:t xml:space="preserve">IČO: </w:t>
      </w:r>
      <w:r>
        <w:rPr>
          <w:color w:val="010002"/>
          <w:sz w:val="20"/>
          <w:szCs w:val="20"/>
        </w:rPr>
        <w:t xml:space="preserve">66182531 </w:t>
      </w:r>
    </w:p>
    <w:p w:rsidR="000F5BBF" w:rsidRDefault="000F5BBF">
      <w:pPr>
        <w:pStyle w:val="Styl"/>
        <w:spacing w:before="345" w:line="1" w:lineRule="exact"/>
        <w:ind w:left="364" w:right="1128"/>
        <w:rPr>
          <w:sz w:val="20"/>
          <w:szCs w:val="20"/>
        </w:rPr>
      </w:pPr>
    </w:p>
    <w:p w:rsidR="000F5BBF" w:rsidRPr="00E044AC" w:rsidRDefault="000F5BBF">
      <w:pPr>
        <w:pStyle w:val="Styl"/>
        <w:shd w:val="clear" w:color="auto" w:fill="FFFFFF"/>
        <w:spacing w:line="297" w:lineRule="exact"/>
        <w:ind w:left="364" w:right="1128"/>
        <w:rPr>
          <w:color w:val="010002"/>
          <w:sz w:val="20"/>
          <w:szCs w:val="20"/>
        </w:rPr>
      </w:pPr>
      <w:r>
        <w:rPr>
          <w:b/>
          <w:bCs/>
          <w:color w:val="010002"/>
          <w:sz w:val="19"/>
          <w:szCs w:val="19"/>
        </w:rPr>
        <w:t>S účinností od 1</w:t>
      </w:r>
      <w:r>
        <w:rPr>
          <w:b/>
          <w:bCs/>
          <w:color w:val="09080A"/>
          <w:sz w:val="19"/>
          <w:szCs w:val="19"/>
        </w:rPr>
        <w:t xml:space="preserve">. </w:t>
      </w:r>
      <w:r>
        <w:rPr>
          <w:b/>
          <w:bCs/>
          <w:color w:val="010002"/>
          <w:sz w:val="19"/>
          <w:szCs w:val="19"/>
        </w:rPr>
        <w:t>2. 2019 se smluvní strany dohod</w:t>
      </w:r>
      <w:r>
        <w:rPr>
          <w:b/>
          <w:bCs/>
          <w:color w:val="09080A"/>
          <w:sz w:val="19"/>
          <w:szCs w:val="19"/>
        </w:rPr>
        <w:t>l</w:t>
      </w:r>
      <w:r>
        <w:rPr>
          <w:b/>
          <w:bCs/>
          <w:color w:val="010002"/>
          <w:sz w:val="19"/>
          <w:szCs w:val="19"/>
        </w:rPr>
        <w:t>y na následující změně příkazn</w:t>
      </w:r>
      <w:r>
        <w:rPr>
          <w:b/>
          <w:bCs/>
          <w:color w:val="09080A"/>
          <w:sz w:val="19"/>
          <w:szCs w:val="19"/>
        </w:rPr>
        <w:t xml:space="preserve">í </w:t>
      </w:r>
      <w:r>
        <w:rPr>
          <w:b/>
          <w:bCs/>
          <w:color w:val="010002"/>
          <w:sz w:val="19"/>
          <w:szCs w:val="19"/>
        </w:rPr>
        <w:t xml:space="preserve">smlouvy. </w:t>
      </w:r>
      <w:r>
        <w:rPr>
          <w:b/>
          <w:bCs/>
          <w:color w:val="010002"/>
          <w:sz w:val="19"/>
          <w:szCs w:val="19"/>
        </w:rPr>
        <w:br/>
      </w:r>
      <w:r w:rsidRPr="00E044AC">
        <w:rPr>
          <w:color w:val="010002"/>
          <w:sz w:val="20"/>
          <w:szCs w:val="20"/>
        </w:rPr>
        <w:t xml:space="preserve">ČI. III. odst. 1 se mění a nově zní: </w:t>
      </w:r>
    </w:p>
    <w:p w:rsidR="000F5BBF" w:rsidRPr="00E044AC" w:rsidRDefault="000F5BBF">
      <w:pPr>
        <w:pStyle w:val="Styl"/>
        <w:spacing w:before="345" w:line="1" w:lineRule="exact"/>
        <w:ind w:left="373" w:right="1056"/>
        <w:rPr>
          <w:color w:val="010002"/>
          <w:sz w:val="20"/>
          <w:szCs w:val="20"/>
        </w:rPr>
      </w:pPr>
    </w:p>
    <w:p w:rsidR="000F5BBF" w:rsidRPr="00E044AC" w:rsidRDefault="000F5BBF">
      <w:pPr>
        <w:pStyle w:val="Styl"/>
        <w:shd w:val="clear" w:color="auto" w:fill="FFFFFF"/>
        <w:spacing w:line="287" w:lineRule="exact"/>
        <w:ind w:left="373" w:right="1056"/>
        <w:rPr>
          <w:color w:val="010002"/>
          <w:sz w:val="20"/>
          <w:szCs w:val="20"/>
        </w:rPr>
      </w:pPr>
      <w:r>
        <w:rPr>
          <w:color w:val="010002"/>
          <w:sz w:val="20"/>
          <w:szCs w:val="20"/>
        </w:rPr>
        <w:t>Počínaje zpracováním mezd za měsíc leden 2019 se mění dohodnutá výše měs</w:t>
      </w:r>
      <w:r w:rsidRPr="00E044AC">
        <w:rPr>
          <w:color w:val="010002"/>
          <w:sz w:val="20"/>
          <w:szCs w:val="20"/>
        </w:rPr>
        <w:t>í</w:t>
      </w:r>
      <w:r>
        <w:rPr>
          <w:color w:val="010002"/>
          <w:sz w:val="20"/>
          <w:szCs w:val="20"/>
        </w:rPr>
        <w:t xml:space="preserve">ční odměny </w:t>
      </w:r>
      <w:r>
        <w:rPr>
          <w:color w:val="010002"/>
          <w:sz w:val="20"/>
          <w:szCs w:val="20"/>
        </w:rPr>
        <w:br/>
        <w:t>za jedno osobní číslo přidělené zaměstnanci ško</w:t>
      </w:r>
      <w:r w:rsidRPr="00E044AC">
        <w:rPr>
          <w:color w:val="010002"/>
          <w:sz w:val="20"/>
          <w:szCs w:val="20"/>
        </w:rPr>
        <w:t>l</w:t>
      </w:r>
      <w:r>
        <w:rPr>
          <w:color w:val="010002"/>
          <w:sz w:val="20"/>
          <w:szCs w:val="20"/>
        </w:rPr>
        <w:t xml:space="preserve">y, který je v pracovním poměru na základě </w:t>
      </w:r>
      <w:r>
        <w:rPr>
          <w:color w:val="010002"/>
          <w:sz w:val="20"/>
          <w:szCs w:val="20"/>
        </w:rPr>
        <w:br/>
        <w:t>pracovní smlouvy nebo na základě dohody mimo pracovní po</w:t>
      </w:r>
      <w:r w:rsidRPr="00E044AC">
        <w:rPr>
          <w:color w:val="010002"/>
          <w:sz w:val="20"/>
          <w:szCs w:val="20"/>
        </w:rPr>
        <w:t>m</w:t>
      </w:r>
      <w:r>
        <w:rPr>
          <w:color w:val="010002"/>
          <w:sz w:val="20"/>
          <w:szCs w:val="20"/>
        </w:rPr>
        <w:t>ěr</w:t>
      </w:r>
      <w:r w:rsidRPr="00E044AC">
        <w:rPr>
          <w:color w:val="010002"/>
          <w:sz w:val="20"/>
          <w:szCs w:val="20"/>
        </w:rPr>
        <w:t xml:space="preserve">. </w:t>
      </w:r>
    </w:p>
    <w:p w:rsidR="000F5BBF" w:rsidRPr="00E044AC" w:rsidRDefault="000F5BBF">
      <w:pPr>
        <w:pStyle w:val="Styl"/>
        <w:rPr>
          <w:color w:val="010002"/>
          <w:sz w:val="20"/>
          <w:szCs w:val="20"/>
        </w:rPr>
        <w:sectPr w:rsidR="000F5BBF" w:rsidRPr="00E044AC">
          <w:type w:val="continuous"/>
          <w:pgSz w:w="11900" w:h="16840"/>
          <w:pgMar w:top="429" w:right="720" w:bottom="360" w:left="716" w:header="708" w:footer="708" w:gutter="0"/>
          <w:cols w:space="708"/>
          <w:noEndnote/>
        </w:sectPr>
      </w:pPr>
    </w:p>
    <w:p w:rsidR="000F5BBF" w:rsidRPr="00E044AC" w:rsidRDefault="000F5BBF">
      <w:pPr>
        <w:pStyle w:val="Styl"/>
        <w:spacing w:line="302" w:lineRule="exact"/>
        <w:rPr>
          <w:color w:val="010002"/>
          <w:sz w:val="20"/>
          <w:szCs w:val="20"/>
        </w:rPr>
      </w:pPr>
    </w:p>
    <w:p w:rsidR="000F5BBF" w:rsidRPr="00E044AC" w:rsidRDefault="000F5BBF">
      <w:pPr>
        <w:pStyle w:val="Styl"/>
        <w:rPr>
          <w:color w:val="010002"/>
          <w:sz w:val="20"/>
          <w:szCs w:val="20"/>
        </w:rPr>
        <w:sectPr w:rsidR="000F5BBF" w:rsidRPr="00E044AC">
          <w:type w:val="continuous"/>
          <w:pgSz w:w="11900" w:h="16840"/>
          <w:pgMar w:top="429" w:right="720" w:bottom="360" w:left="716" w:header="708" w:footer="708" w:gutter="0"/>
          <w:cols w:space="708"/>
          <w:noEndnote/>
        </w:sectPr>
      </w:pPr>
    </w:p>
    <w:p w:rsidR="000F5BBF" w:rsidRPr="00E044AC" w:rsidRDefault="000F5BBF">
      <w:pPr>
        <w:pStyle w:val="Styl"/>
        <w:spacing w:before="4" w:line="1" w:lineRule="exact"/>
        <w:ind w:left="370" w:right="-1"/>
        <w:rPr>
          <w:color w:val="010002"/>
          <w:sz w:val="20"/>
          <w:szCs w:val="20"/>
        </w:rPr>
      </w:pPr>
    </w:p>
    <w:p w:rsidR="000F5BBF" w:rsidRDefault="000F5BBF">
      <w:pPr>
        <w:pStyle w:val="Styl"/>
        <w:shd w:val="clear" w:color="auto" w:fill="FFFFFF"/>
        <w:spacing w:line="297" w:lineRule="exact"/>
        <w:ind w:left="370" w:right="-1"/>
        <w:rPr>
          <w:color w:val="010002"/>
          <w:sz w:val="20"/>
          <w:szCs w:val="20"/>
        </w:rPr>
      </w:pPr>
      <w:r>
        <w:rPr>
          <w:color w:val="010002"/>
          <w:sz w:val="20"/>
          <w:szCs w:val="20"/>
        </w:rPr>
        <w:t xml:space="preserve">Odměna za jedno osobní číslo přidělené zaměstnanci školy činí </w:t>
      </w:r>
      <w:r>
        <w:rPr>
          <w:color w:val="010002"/>
          <w:sz w:val="20"/>
          <w:szCs w:val="20"/>
        </w:rPr>
        <w:br/>
        <w:t xml:space="preserve">DPH 21 </w:t>
      </w:r>
      <w:r w:rsidRPr="00E044AC">
        <w:rPr>
          <w:color w:val="010002"/>
          <w:sz w:val="20"/>
          <w:szCs w:val="20"/>
        </w:rPr>
        <w:t xml:space="preserve">% </w:t>
      </w:r>
      <w:r>
        <w:rPr>
          <w:color w:val="010002"/>
          <w:sz w:val="20"/>
          <w:szCs w:val="20"/>
        </w:rPr>
        <w:t xml:space="preserve">činí </w:t>
      </w:r>
    </w:p>
    <w:p w:rsidR="000F5BBF" w:rsidRDefault="000F5BBF">
      <w:pPr>
        <w:pStyle w:val="Styl"/>
        <w:shd w:val="clear" w:color="auto" w:fill="FFFFFF"/>
        <w:spacing w:line="297" w:lineRule="exact"/>
        <w:ind w:left="370" w:right="-1"/>
        <w:rPr>
          <w:color w:val="010002"/>
          <w:sz w:val="20"/>
          <w:szCs w:val="20"/>
        </w:rPr>
      </w:pPr>
      <w:r>
        <w:rPr>
          <w:color w:val="010002"/>
          <w:sz w:val="20"/>
          <w:szCs w:val="20"/>
        </w:rPr>
        <w:t xml:space="preserve">Odměna včetně DPH </w:t>
      </w:r>
    </w:p>
    <w:p w:rsidR="000F5BBF" w:rsidRPr="00E044AC" w:rsidRDefault="000F5BBF">
      <w:pPr>
        <w:pStyle w:val="Styl"/>
        <w:spacing w:line="1" w:lineRule="exact"/>
        <w:rPr>
          <w:color w:val="010002"/>
          <w:sz w:val="20"/>
          <w:szCs w:val="20"/>
        </w:rPr>
      </w:pPr>
      <w:r w:rsidRPr="00E044AC">
        <w:rPr>
          <w:color w:val="010002"/>
          <w:sz w:val="20"/>
          <w:szCs w:val="20"/>
        </w:rPr>
        <w:br w:type="column"/>
      </w:r>
    </w:p>
    <w:p w:rsidR="000F5BBF" w:rsidRDefault="000F5BBF">
      <w:pPr>
        <w:pStyle w:val="Styl"/>
        <w:shd w:val="clear" w:color="auto" w:fill="FFFFFF"/>
        <w:spacing w:line="292" w:lineRule="exact"/>
        <w:ind w:right="-1"/>
        <w:rPr>
          <w:color w:val="010002"/>
          <w:sz w:val="20"/>
          <w:szCs w:val="20"/>
        </w:rPr>
      </w:pPr>
      <w:r>
        <w:rPr>
          <w:color w:val="010002"/>
          <w:sz w:val="20"/>
          <w:szCs w:val="20"/>
        </w:rPr>
        <w:t xml:space="preserve">130,00 Kč </w:t>
      </w:r>
      <w:r>
        <w:rPr>
          <w:color w:val="010002"/>
          <w:sz w:val="20"/>
          <w:szCs w:val="20"/>
        </w:rPr>
        <w:br/>
        <w:t xml:space="preserve">27,30 Kč </w:t>
      </w:r>
      <w:r>
        <w:rPr>
          <w:color w:val="010002"/>
          <w:sz w:val="20"/>
          <w:szCs w:val="20"/>
        </w:rPr>
        <w:br/>
        <w:t xml:space="preserve">157,30 Kč </w:t>
      </w:r>
    </w:p>
    <w:p w:rsidR="000F5BBF" w:rsidRPr="00E044AC" w:rsidRDefault="000F5BBF">
      <w:pPr>
        <w:pStyle w:val="Styl"/>
        <w:rPr>
          <w:color w:val="010002"/>
          <w:sz w:val="20"/>
          <w:szCs w:val="20"/>
        </w:rPr>
        <w:sectPr w:rsidR="000F5BBF" w:rsidRPr="00E044AC">
          <w:type w:val="continuous"/>
          <w:pgSz w:w="11900" w:h="16840"/>
          <w:pgMar w:top="429" w:right="720" w:bottom="360" w:left="716" w:header="708" w:footer="708" w:gutter="0"/>
          <w:cols w:num="2" w:space="708" w:equalWidth="0">
            <w:col w:w="6450" w:space="1838"/>
            <w:col w:w="940"/>
          </w:cols>
          <w:noEndnote/>
        </w:sectPr>
      </w:pPr>
    </w:p>
    <w:p w:rsidR="000F5BBF" w:rsidRPr="00E044AC" w:rsidRDefault="000F5BBF">
      <w:pPr>
        <w:pStyle w:val="Styl"/>
        <w:spacing w:line="619" w:lineRule="exact"/>
        <w:rPr>
          <w:color w:val="010002"/>
          <w:sz w:val="20"/>
          <w:szCs w:val="20"/>
        </w:rPr>
      </w:pPr>
    </w:p>
    <w:p w:rsidR="000F5BBF" w:rsidRPr="00E044AC" w:rsidRDefault="000F5BBF">
      <w:pPr>
        <w:pStyle w:val="Styl"/>
        <w:rPr>
          <w:color w:val="010002"/>
          <w:sz w:val="20"/>
          <w:szCs w:val="20"/>
        </w:rPr>
        <w:sectPr w:rsidR="000F5BBF" w:rsidRPr="00E044AC">
          <w:type w:val="continuous"/>
          <w:pgSz w:w="11900" w:h="16840"/>
          <w:pgMar w:top="429" w:right="720" w:bottom="360" w:left="716" w:header="708" w:footer="708" w:gutter="0"/>
          <w:cols w:space="708"/>
          <w:noEndnote/>
        </w:sectPr>
      </w:pPr>
    </w:p>
    <w:p w:rsidR="000F5BBF" w:rsidRPr="00E044AC" w:rsidRDefault="000F5BBF">
      <w:pPr>
        <w:pStyle w:val="Styl"/>
        <w:shd w:val="clear" w:color="auto" w:fill="FFFFFF"/>
        <w:spacing w:line="235" w:lineRule="exact"/>
        <w:ind w:left="373" w:right="1051"/>
        <w:rPr>
          <w:color w:val="010002"/>
          <w:sz w:val="20"/>
          <w:szCs w:val="20"/>
        </w:rPr>
      </w:pPr>
      <w:r w:rsidRPr="00E044AC">
        <w:rPr>
          <w:color w:val="010002"/>
          <w:sz w:val="20"/>
          <w:szCs w:val="20"/>
        </w:rPr>
        <w:t xml:space="preserve">Závěrečná ustanovení </w:t>
      </w:r>
    </w:p>
    <w:p w:rsidR="000F5BBF" w:rsidRDefault="000F5BBF" w:rsidP="008102A4">
      <w:pPr>
        <w:pStyle w:val="Styl"/>
        <w:numPr>
          <w:ilvl w:val="0"/>
          <w:numId w:val="1"/>
        </w:numPr>
        <w:shd w:val="clear" w:color="auto" w:fill="FFFFFF"/>
        <w:spacing w:line="283" w:lineRule="exact"/>
        <w:ind w:left="666" w:right="1051" w:hanging="278"/>
        <w:rPr>
          <w:color w:val="010002"/>
          <w:sz w:val="20"/>
          <w:szCs w:val="20"/>
        </w:rPr>
      </w:pPr>
      <w:r>
        <w:rPr>
          <w:color w:val="010002"/>
          <w:sz w:val="20"/>
          <w:szCs w:val="20"/>
        </w:rPr>
        <w:t>Ostatn</w:t>
      </w:r>
      <w:r w:rsidRPr="00E044AC">
        <w:rPr>
          <w:color w:val="010002"/>
          <w:sz w:val="20"/>
          <w:szCs w:val="20"/>
        </w:rPr>
        <w:t xml:space="preserve">í </w:t>
      </w:r>
      <w:r>
        <w:rPr>
          <w:color w:val="010002"/>
          <w:sz w:val="20"/>
          <w:szCs w:val="20"/>
        </w:rPr>
        <w:t xml:space="preserve">ustanovení příkazní smlouvy nedotčená tímto Dodatkem zůstávají beze změny. </w:t>
      </w:r>
    </w:p>
    <w:p w:rsidR="000F5BBF" w:rsidRPr="00E044AC" w:rsidRDefault="000F5BBF" w:rsidP="008102A4">
      <w:pPr>
        <w:pStyle w:val="Styl"/>
        <w:numPr>
          <w:ilvl w:val="0"/>
          <w:numId w:val="1"/>
        </w:numPr>
        <w:shd w:val="clear" w:color="auto" w:fill="FFFFFF"/>
        <w:spacing w:line="283" w:lineRule="exact"/>
        <w:ind w:left="666" w:right="1051" w:hanging="278"/>
        <w:rPr>
          <w:color w:val="010002"/>
          <w:sz w:val="20"/>
          <w:szCs w:val="20"/>
        </w:rPr>
      </w:pPr>
      <w:r>
        <w:rPr>
          <w:color w:val="010002"/>
          <w:sz w:val="20"/>
          <w:szCs w:val="20"/>
        </w:rPr>
        <w:t>Tento Dodatek nabývá platnosti a účinnosti podpisem obou smluvních stran</w:t>
      </w:r>
      <w:r w:rsidRPr="00E044AC">
        <w:rPr>
          <w:color w:val="010002"/>
          <w:sz w:val="20"/>
          <w:szCs w:val="20"/>
        </w:rPr>
        <w:t xml:space="preserve">. </w:t>
      </w:r>
    </w:p>
    <w:p w:rsidR="000F5BBF" w:rsidRPr="00E044AC" w:rsidRDefault="000F5BBF" w:rsidP="008102A4">
      <w:pPr>
        <w:pStyle w:val="Styl"/>
        <w:numPr>
          <w:ilvl w:val="0"/>
          <w:numId w:val="2"/>
        </w:numPr>
        <w:shd w:val="clear" w:color="auto" w:fill="FFFFFF"/>
        <w:spacing w:line="297" w:lineRule="exact"/>
        <w:ind w:left="369" w:right="1051"/>
        <w:rPr>
          <w:color w:val="010002"/>
          <w:sz w:val="20"/>
          <w:szCs w:val="20"/>
        </w:rPr>
      </w:pPr>
      <w:r>
        <w:rPr>
          <w:color w:val="010002"/>
          <w:sz w:val="20"/>
          <w:szCs w:val="20"/>
        </w:rPr>
        <w:t>Dodatek je vyhotoven ve dvojím vyhotoven</w:t>
      </w:r>
      <w:r w:rsidRPr="00E044AC">
        <w:rPr>
          <w:color w:val="010002"/>
          <w:sz w:val="20"/>
          <w:szCs w:val="20"/>
        </w:rPr>
        <w:t xml:space="preserve">í, </w:t>
      </w:r>
      <w:r>
        <w:rPr>
          <w:color w:val="010002"/>
          <w:sz w:val="20"/>
          <w:szCs w:val="20"/>
        </w:rPr>
        <w:t xml:space="preserve">z nichž každé má platnost originálu a z nichž </w:t>
      </w:r>
      <w:r>
        <w:rPr>
          <w:color w:val="010002"/>
          <w:sz w:val="20"/>
          <w:szCs w:val="20"/>
        </w:rPr>
        <w:br/>
        <w:t>jedno vyhotovení obdrží Příkazník a jedno Př</w:t>
      </w:r>
      <w:r w:rsidRPr="00E044AC">
        <w:rPr>
          <w:color w:val="010002"/>
          <w:sz w:val="20"/>
          <w:szCs w:val="20"/>
        </w:rPr>
        <w:t>í</w:t>
      </w:r>
      <w:r>
        <w:rPr>
          <w:color w:val="010002"/>
          <w:sz w:val="20"/>
          <w:szCs w:val="20"/>
        </w:rPr>
        <w:t>kazce</w:t>
      </w:r>
      <w:r w:rsidRPr="00E044AC">
        <w:rPr>
          <w:color w:val="010002"/>
          <w:sz w:val="20"/>
          <w:szCs w:val="20"/>
        </w:rPr>
        <w:t xml:space="preserve">. </w:t>
      </w:r>
    </w:p>
    <w:p w:rsidR="000F5BBF" w:rsidRPr="00E044AC" w:rsidRDefault="000F5BBF">
      <w:pPr>
        <w:pStyle w:val="Styl"/>
        <w:rPr>
          <w:color w:val="010002"/>
          <w:sz w:val="20"/>
          <w:szCs w:val="20"/>
        </w:rPr>
        <w:sectPr w:rsidR="000F5BBF" w:rsidRPr="00E044AC">
          <w:type w:val="continuous"/>
          <w:pgSz w:w="11900" w:h="16840"/>
          <w:pgMar w:top="429" w:right="720" w:bottom="360" w:left="716" w:header="708" w:footer="708" w:gutter="0"/>
          <w:cols w:space="708"/>
          <w:noEndnote/>
        </w:sectPr>
      </w:pPr>
    </w:p>
    <w:p w:rsidR="000F5BBF" w:rsidRPr="00E044AC" w:rsidRDefault="000F5BBF">
      <w:pPr>
        <w:pStyle w:val="Styl"/>
        <w:spacing w:line="1118" w:lineRule="exact"/>
        <w:rPr>
          <w:color w:val="010002"/>
          <w:sz w:val="20"/>
          <w:szCs w:val="20"/>
        </w:rPr>
      </w:pPr>
    </w:p>
    <w:p w:rsidR="000F5BBF" w:rsidRPr="00E044AC" w:rsidRDefault="000F5BBF">
      <w:pPr>
        <w:pStyle w:val="Styl"/>
        <w:rPr>
          <w:color w:val="010002"/>
          <w:sz w:val="20"/>
          <w:szCs w:val="20"/>
        </w:rPr>
        <w:sectPr w:rsidR="000F5BBF" w:rsidRPr="00E044AC">
          <w:type w:val="continuous"/>
          <w:pgSz w:w="11900" w:h="16840"/>
          <w:pgMar w:top="429" w:right="720" w:bottom="360" w:left="716" w:header="708" w:footer="708" w:gutter="0"/>
          <w:cols w:space="708"/>
          <w:noEndnote/>
        </w:sectPr>
      </w:pPr>
    </w:p>
    <w:p w:rsidR="000F5BBF" w:rsidRPr="00E044AC" w:rsidRDefault="000F5BBF">
      <w:pPr>
        <w:pStyle w:val="Styl"/>
        <w:numPr>
          <w:ilvl w:val="0"/>
          <w:numId w:val="2"/>
        </w:numPr>
        <w:spacing w:line="1" w:lineRule="exact"/>
        <w:rPr>
          <w:color w:val="010002"/>
          <w:sz w:val="20"/>
          <w:szCs w:val="20"/>
        </w:rPr>
      </w:pPr>
    </w:p>
    <w:p w:rsidR="000F5BBF" w:rsidRDefault="000F5BBF">
      <w:pPr>
        <w:pStyle w:val="Styl"/>
        <w:shd w:val="clear" w:color="auto" w:fill="FFFFFF"/>
        <w:spacing w:line="297" w:lineRule="exact"/>
        <w:ind w:left="384" w:right="-2"/>
        <w:rPr>
          <w:color w:val="010002"/>
          <w:sz w:val="20"/>
          <w:szCs w:val="20"/>
        </w:rPr>
      </w:pPr>
      <w:r w:rsidRPr="00E044AC">
        <w:rPr>
          <w:color w:val="010002"/>
          <w:sz w:val="20"/>
          <w:szCs w:val="20"/>
        </w:rPr>
        <w:t xml:space="preserve">v </w:t>
      </w:r>
      <w:r>
        <w:rPr>
          <w:color w:val="010002"/>
          <w:sz w:val="20"/>
          <w:szCs w:val="20"/>
        </w:rPr>
        <w:t>Orlové dne 8</w:t>
      </w:r>
      <w:r w:rsidRPr="00E044AC">
        <w:rPr>
          <w:color w:val="010002"/>
          <w:sz w:val="20"/>
          <w:szCs w:val="20"/>
        </w:rPr>
        <w:t>.</w:t>
      </w:r>
      <w:r>
        <w:rPr>
          <w:color w:val="010002"/>
          <w:sz w:val="20"/>
          <w:szCs w:val="20"/>
        </w:rPr>
        <w:t xml:space="preserve">1.2019 </w:t>
      </w:r>
    </w:p>
    <w:p w:rsidR="00E044AC" w:rsidRDefault="00E044AC">
      <w:pPr>
        <w:pStyle w:val="Styl"/>
        <w:shd w:val="clear" w:color="auto" w:fill="FFFFFF"/>
        <w:spacing w:line="297" w:lineRule="exact"/>
        <w:ind w:left="384" w:right="-2"/>
        <w:rPr>
          <w:color w:val="010002"/>
          <w:sz w:val="20"/>
          <w:szCs w:val="20"/>
        </w:rPr>
      </w:pPr>
    </w:p>
    <w:p w:rsidR="00E044AC" w:rsidRDefault="00E044AC">
      <w:pPr>
        <w:pStyle w:val="Styl"/>
        <w:shd w:val="clear" w:color="auto" w:fill="FFFFFF"/>
        <w:spacing w:line="297" w:lineRule="exact"/>
        <w:ind w:left="384" w:right="-2"/>
        <w:rPr>
          <w:color w:val="010002"/>
          <w:sz w:val="20"/>
          <w:szCs w:val="20"/>
        </w:rPr>
      </w:pPr>
    </w:p>
    <w:p w:rsidR="00E044AC" w:rsidRDefault="00E044AC">
      <w:pPr>
        <w:pStyle w:val="Styl"/>
        <w:shd w:val="clear" w:color="auto" w:fill="FFFFFF"/>
        <w:spacing w:line="297" w:lineRule="exact"/>
        <w:ind w:left="384" w:right="-2"/>
        <w:rPr>
          <w:color w:val="010002"/>
          <w:sz w:val="20"/>
          <w:szCs w:val="20"/>
        </w:rPr>
      </w:pPr>
    </w:p>
    <w:p w:rsidR="00E044AC" w:rsidRDefault="00E044AC">
      <w:pPr>
        <w:pStyle w:val="Styl"/>
        <w:shd w:val="clear" w:color="auto" w:fill="FFFFFF"/>
        <w:spacing w:line="297" w:lineRule="exact"/>
        <w:ind w:left="384" w:right="-2"/>
        <w:rPr>
          <w:color w:val="010002"/>
          <w:sz w:val="20"/>
          <w:szCs w:val="20"/>
        </w:rPr>
      </w:pPr>
      <w:r>
        <w:rPr>
          <w:color w:val="010002"/>
          <w:sz w:val="20"/>
          <w:szCs w:val="20"/>
        </w:rPr>
        <w:tab/>
      </w:r>
      <w:r>
        <w:rPr>
          <w:color w:val="010002"/>
          <w:sz w:val="20"/>
          <w:szCs w:val="20"/>
        </w:rPr>
        <w:tab/>
      </w:r>
      <w:r>
        <w:rPr>
          <w:color w:val="010002"/>
          <w:sz w:val="20"/>
          <w:szCs w:val="20"/>
        </w:rPr>
        <w:tab/>
      </w:r>
      <w:r>
        <w:rPr>
          <w:color w:val="010002"/>
          <w:sz w:val="20"/>
          <w:szCs w:val="20"/>
        </w:rPr>
        <w:tab/>
      </w:r>
      <w:r>
        <w:rPr>
          <w:color w:val="010002"/>
          <w:sz w:val="20"/>
          <w:szCs w:val="20"/>
        </w:rPr>
        <w:tab/>
      </w:r>
      <w:r>
        <w:rPr>
          <w:color w:val="010002"/>
          <w:sz w:val="20"/>
          <w:szCs w:val="20"/>
        </w:rPr>
        <w:tab/>
      </w:r>
      <w:r>
        <w:rPr>
          <w:color w:val="010002"/>
          <w:sz w:val="20"/>
          <w:szCs w:val="20"/>
        </w:rPr>
        <w:tab/>
        <w:t>……………………………….</w:t>
      </w:r>
      <w:r>
        <w:rPr>
          <w:color w:val="010002"/>
          <w:sz w:val="20"/>
          <w:szCs w:val="20"/>
        </w:rPr>
        <w:tab/>
      </w:r>
      <w:r>
        <w:rPr>
          <w:color w:val="010002"/>
          <w:sz w:val="20"/>
          <w:szCs w:val="20"/>
        </w:rPr>
        <w:tab/>
      </w:r>
      <w:r>
        <w:rPr>
          <w:color w:val="010002"/>
          <w:sz w:val="20"/>
          <w:szCs w:val="20"/>
        </w:rPr>
        <w:tab/>
      </w:r>
      <w:r>
        <w:rPr>
          <w:color w:val="010002"/>
          <w:sz w:val="20"/>
          <w:szCs w:val="20"/>
        </w:rPr>
        <w:tab/>
        <w:t>příkazník</w:t>
      </w:r>
      <w:r>
        <w:rPr>
          <w:color w:val="010002"/>
          <w:sz w:val="20"/>
          <w:szCs w:val="20"/>
        </w:rPr>
        <w:tab/>
      </w:r>
      <w:r>
        <w:rPr>
          <w:color w:val="010002"/>
          <w:sz w:val="20"/>
          <w:szCs w:val="20"/>
        </w:rPr>
        <w:tab/>
      </w:r>
      <w:r>
        <w:rPr>
          <w:color w:val="010002"/>
          <w:sz w:val="20"/>
          <w:szCs w:val="20"/>
        </w:rPr>
        <w:tab/>
      </w:r>
      <w:r>
        <w:rPr>
          <w:color w:val="010002"/>
          <w:sz w:val="20"/>
          <w:szCs w:val="20"/>
        </w:rPr>
        <w:tab/>
      </w:r>
      <w:r>
        <w:rPr>
          <w:color w:val="010002"/>
          <w:sz w:val="20"/>
          <w:szCs w:val="20"/>
        </w:rPr>
        <w:tab/>
      </w:r>
      <w:r>
        <w:rPr>
          <w:color w:val="010002"/>
          <w:sz w:val="20"/>
          <w:szCs w:val="20"/>
        </w:rPr>
        <w:tab/>
      </w:r>
      <w:r>
        <w:rPr>
          <w:color w:val="010002"/>
          <w:sz w:val="20"/>
          <w:szCs w:val="20"/>
        </w:rPr>
        <w:tab/>
      </w:r>
      <w:r>
        <w:rPr>
          <w:color w:val="010002"/>
          <w:sz w:val="20"/>
          <w:szCs w:val="20"/>
        </w:rPr>
        <w:tab/>
      </w:r>
      <w:r>
        <w:rPr>
          <w:color w:val="010002"/>
          <w:sz w:val="20"/>
          <w:szCs w:val="20"/>
        </w:rPr>
        <w:tab/>
      </w:r>
      <w:r>
        <w:rPr>
          <w:color w:val="010002"/>
          <w:sz w:val="20"/>
          <w:szCs w:val="20"/>
        </w:rPr>
        <w:tab/>
      </w:r>
      <w:r>
        <w:rPr>
          <w:color w:val="010002"/>
          <w:sz w:val="20"/>
          <w:szCs w:val="20"/>
        </w:rPr>
        <w:tab/>
      </w:r>
      <w:r>
        <w:rPr>
          <w:color w:val="010002"/>
          <w:sz w:val="20"/>
          <w:szCs w:val="20"/>
        </w:rPr>
        <w:tab/>
      </w:r>
    </w:p>
    <w:p w:rsidR="000F5BBF" w:rsidRPr="00E044AC" w:rsidRDefault="000F5BBF">
      <w:pPr>
        <w:pStyle w:val="Styl"/>
        <w:spacing w:before="71" w:line="1" w:lineRule="exact"/>
        <w:ind w:left="384" w:right="-2"/>
        <w:rPr>
          <w:color w:val="010002"/>
          <w:sz w:val="20"/>
          <w:szCs w:val="20"/>
        </w:rPr>
      </w:pPr>
    </w:p>
    <w:p w:rsidR="000F5BBF" w:rsidRPr="00E044AC" w:rsidRDefault="000F5BBF">
      <w:pPr>
        <w:pStyle w:val="Styl"/>
        <w:spacing w:before="52" w:line="1" w:lineRule="exact"/>
        <w:ind w:left="1407" w:right="-2"/>
        <w:rPr>
          <w:color w:val="010002"/>
          <w:sz w:val="20"/>
          <w:szCs w:val="20"/>
        </w:rPr>
      </w:pPr>
    </w:p>
    <w:p w:rsidR="000F5BBF" w:rsidRPr="00E044AC" w:rsidRDefault="000F5BBF">
      <w:pPr>
        <w:pStyle w:val="Styl"/>
        <w:spacing w:line="1" w:lineRule="exact"/>
        <w:rPr>
          <w:color w:val="010002"/>
          <w:sz w:val="20"/>
          <w:szCs w:val="20"/>
        </w:rPr>
      </w:pPr>
      <w:r w:rsidRPr="00E044AC">
        <w:rPr>
          <w:color w:val="010002"/>
          <w:sz w:val="20"/>
          <w:szCs w:val="20"/>
        </w:rPr>
        <w:br w:type="column"/>
      </w:r>
    </w:p>
    <w:p w:rsidR="000F5BBF" w:rsidRPr="00E044AC" w:rsidRDefault="000F5BBF">
      <w:pPr>
        <w:pStyle w:val="Styl"/>
        <w:spacing w:before="724" w:line="1" w:lineRule="exact"/>
        <w:ind w:left="455"/>
        <w:rPr>
          <w:color w:val="010002"/>
          <w:sz w:val="20"/>
          <w:szCs w:val="20"/>
        </w:rPr>
      </w:pPr>
    </w:p>
    <w:p w:rsidR="00E044AC" w:rsidRPr="00E044AC" w:rsidRDefault="00E044AC">
      <w:pPr>
        <w:pStyle w:val="Styl"/>
        <w:shd w:val="clear" w:color="auto" w:fill="FFFFFF"/>
        <w:spacing w:line="81" w:lineRule="exact"/>
        <w:rPr>
          <w:color w:val="010002"/>
          <w:sz w:val="20"/>
          <w:szCs w:val="20"/>
        </w:rPr>
      </w:pPr>
    </w:p>
    <w:p w:rsidR="00E044AC" w:rsidRPr="00E044AC" w:rsidRDefault="00E044AC">
      <w:pPr>
        <w:pStyle w:val="Styl"/>
        <w:shd w:val="clear" w:color="auto" w:fill="FFFFFF"/>
        <w:spacing w:line="81" w:lineRule="exact"/>
        <w:rPr>
          <w:color w:val="010002"/>
          <w:sz w:val="20"/>
          <w:szCs w:val="20"/>
        </w:rPr>
      </w:pPr>
    </w:p>
    <w:p w:rsidR="00E044AC" w:rsidRPr="00E044AC" w:rsidRDefault="00E044AC">
      <w:pPr>
        <w:pStyle w:val="Styl"/>
        <w:shd w:val="clear" w:color="auto" w:fill="FFFFFF"/>
        <w:spacing w:line="81" w:lineRule="exact"/>
        <w:rPr>
          <w:color w:val="010002"/>
          <w:sz w:val="20"/>
          <w:szCs w:val="20"/>
        </w:rPr>
      </w:pPr>
    </w:p>
    <w:p w:rsidR="00E044AC" w:rsidRPr="00E044AC" w:rsidRDefault="00E044AC">
      <w:pPr>
        <w:pStyle w:val="Styl"/>
        <w:shd w:val="clear" w:color="auto" w:fill="FFFFFF"/>
        <w:spacing w:line="81" w:lineRule="exact"/>
        <w:rPr>
          <w:color w:val="010002"/>
          <w:sz w:val="20"/>
          <w:szCs w:val="20"/>
        </w:rPr>
      </w:pPr>
    </w:p>
    <w:p w:rsidR="00E044AC" w:rsidRPr="00E044AC" w:rsidRDefault="00E044AC">
      <w:pPr>
        <w:pStyle w:val="Styl"/>
        <w:shd w:val="clear" w:color="auto" w:fill="FFFFFF"/>
        <w:spacing w:line="81" w:lineRule="exact"/>
        <w:rPr>
          <w:color w:val="010002"/>
          <w:sz w:val="20"/>
          <w:szCs w:val="20"/>
        </w:rPr>
      </w:pPr>
    </w:p>
    <w:p w:rsidR="00E044AC" w:rsidRPr="00E044AC" w:rsidRDefault="00E044AC">
      <w:pPr>
        <w:pStyle w:val="Styl"/>
        <w:shd w:val="clear" w:color="auto" w:fill="FFFFFF"/>
        <w:spacing w:line="81" w:lineRule="exact"/>
        <w:rPr>
          <w:color w:val="010002"/>
          <w:sz w:val="20"/>
          <w:szCs w:val="20"/>
        </w:rPr>
      </w:pPr>
    </w:p>
    <w:p w:rsidR="00E044AC" w:rsidRPr="00E044AC" w:rsidRDefault="00E044AC">
      <w:pPr>
        <w:pStyle w:val="Styl"/>
        <w:shd w:val="clear" w:color="auto" w:fill="FFFFFF"/>
        <w:spacing w:line="81" w:lineRule="exact"/>
        <w:rPr>
          <w:color w:val="010002"/>
          <w:sz w:val="20"/>
          <w:szCs w:val="20"/>
        </w:rPr>
      </w:pPr>
    </w:p>
    <w:p w:rsidR="00E044AC" w:rsidRPr="00E044AC" w:rsidRDefault="00E044AC">
      <w:pPr>
        <w:pStyle w:val="Styl"/>
        <w:shd w:val="clear" w:color="auto" w:fill="FFFFFF"/>
        <w:spacing w:line="81" w:lineRule="exact"/>
        <w:rPr>
          <w:color w:val="010002"/>
          <w:sz w:val="20"/>
          <w:szCs w:val="20"/>
        </w:rPr>
      </w:pPr>
    </w:p>
    <w:p w:rsidR="00E044AC" w:rsidRPr="00E044AC" w:rsidRDefault="00E044AC">
      <w:pPr>
        <w:pStyle w:val="Styl"/>
        <w:shd w:val="clear" w:color="auto" w:fill="FFFFFF"/>
        <w:spacing w:line="81" w:lineRule="exact"/>
        <w:rPr>
          <w:color w:val="010002"/>
          <w:sz w:val="20"/>
          <w:szCs w:val="20"/>
        </w:rPr>
      </w:pPr>
    </w:p>
    <w:p w:rsidR="00E044AC" w:rsidRPr="00E044AC" w:rsidRDefault="00E044AC">
      <w:pPr>
        <w:pStyle w:val="Styl"/>
        <w:shd w:val="clear" w:color="auto" w:fill="FFFFFF"/>
        <w:spacing w:line="81" w:lineRule="exact"/>
        <w:rPr>
          <w:color w:val="010002"/>
          <w:sz w:val="20"/>
          <w:szCs w:val="20"/>
        </w:rPr>
      </w:pPr>
    </w:p>
    <w:p w:rsidR="00E044AC" w:rsidRPr="00E044AC" w:rsidRDefault="00E044AC">
      <w:pPr>
        <w:pStyle w:val="Styl"/>
        <w:shd w:val="clear" w:color="auto" w:fill="FFFFFF"/>
        <w:spacing w:line="81" w:lineRule="exact"/>
        <w:rPr>
          <w:color w:val="010002"/>
          <w:sz w:val="20"/>
          <w:szCs w:val="20"/>
        </w:rPr>
      </w:pPr>
    </w:p>
    <w:p w:rsidR="00E044AC" w:rsidRPr="00E044AC" w:rsidRDefault="00E044AC" w:rsidP="00E044AC">
      <w:pPr>
        <w:pStyle w:val="Styl"/>
        <w:shd w:val="clear" w:color="auto" w:fill="FFFFFF"/>
        <w:spacing w:line="81" w:lineRule="exact"/>
        <w:ind w:left="-1134"/>
        <w:rPr>
          <w:color w:val="010002"/>
          <w:sz w:val="20"/>
          <w:szCs w:val="20"/>
        </w:rPr>
      </w:pPr>
    </w:p>
    <w:p w:rsidR="00E044AC" w:rsidRDefault="00E044AC">
      <w:pPr>
        <w:pStyle w:val="Styl"/>
        <w:shd w:val="clear" w:color="auto" w:fill="FFFFFF"/>
        <w:spacing w:line="81" w:lineRule="exact"/>
        <w:rPr>
          <w:b/>
          <w:bCs/>
          <w:color w:val="010002"/>
          <w:sz w:val="19"/>
          <w:szCs w:val="19"/>
        </w:rPr>
      </w:pPr>
      <w:r>
        <w:rPr>
          <w:b/>
          <w:bCs/>
          <w:color w:val="010002"/>
          <w:sz w:val="19"/>
          <w:szCs w:val="19"/>
        </w:rPr>
        <w:t>……………………………….</w:t>
      </w:r>
    </w:p>
    <w:p w:rsidR="00E044AC" w:rsidRDefault="00E044AC">
      <w:pPr>
        <w:pStyle w:val="Styl"/>
        <w:shd w:val="clear" w:color="auto" w:fill="FFFFFF"/>
        <w:spacing w:line="81" w:lineRule="exact"/>
        <w:rPr>
          <w:b/>
          <w:bCs/>
          <w:color w:val="010002"/>
          <w:sz w:val="19"/>
          <w:szCs w:val="19"/>
        </w:rPr>
      </w:pPr>
    </w:p>
    <w:p w:rsidR="00E044AC" w:rsidRDefault="00E044AC">
      <w:pPr>
        <w:pStyle w:val="Styl"/>
        <w:shd w:val="clear" w:color="auto" w:fill="FFFFFF"/>
        <w:spacing w:line="81" w:lineRule="exact"/>
        <w:rPr>
          <w:b/>
          <w:bCs/>
          <w:color w:val="010002"/>
          <w:sz w:val="19"/>
          <w:szCs w:val="19"/>
        </w:rPr>
      </w:pPr>
    </w:p>
    <w:p w:rsidR="00E044AC" w:rsidRPr="00E044AC" w:rsidRDefault="00E044AC" w:rsidP="00E044AC">
      <w:pPr>
        <w:pStyle w:val="Styl"/>
        <w:shd w:val="clear" w:color="auto" w:fill="FFFFFF"/>
        <w:spacing w:line="81" w:lineRule="exact"/>
        <w:ind w:left="-6096" w:hanging="142"/>
        <w:jc w:val="center"/>
        <w:rPr>
          <w:rFonts w:ascii="Times New Roman" w:hAnsi="Times New Roman" w:cs="Times New Roman"/>
          <w:bCs/>
          <w:color w:val="010002"/>
          <w:sz w:val="22"/>
          <w:szCs w:val="22"/>
        </w:rPr>
      </w:pPr>
      <w:r w:rsidRPr="00E044AC">
        <w:rPr>
          <w:rFonts w:ascii="Times New Roman" w:hAnsi="Times New Roman" w:cs="Times New Roman"/>
          <w:bCs/>
          <w:color w:val="010002"/>
          <w:sz w:val="22"/>
          <w:szCs w:val="22"/>
        </w:rPr>
        <w:t>příkazník</w:t>
      </w:r>
    </w:p>
    <w:p w:rsidR="00E044AC" w:rsidRPr="00E044AC" w:rsidRDefault="00E044AC">
      <w:pPr>
        <w:pStyle w:val="Styl"/>
        <w:shd w:val="clear" w:color="auto" w:fill="FFFFFF"/>
        <w:spacing w:line="81" w:lineRule="exact"/>
        <w:rPr>
          <w:b/>
          <w:bCs/>
          <w:sz w:val="20"/>
          <w:szCs w:val="20"/>
        </w:rPr>
      </w:pPr>
      <w:r>
        <w:rPr>
          <w:color w:val="010002"/>
          <w:sz w:val="20"/>
          <w:szCs w:val="20"/>
        </w:rPr>
        <w:t xml:space="preserve">   </w:t>
      </w:r>
      <w:r w:rsidRPr="00E044AC">
        <w:rPr>
          <w:color w:val="010002"/>
          <w:sz w:val="20"/>
          <w:szCs w:val="20"/>
        </w:rPr>
        <w:t>příkazce</w:t>
      </w:r>
    </w:p>
    <w:p w:rsidR="00E044AC" w:rsidRDefault="00E044AC">
      <w:pPr>
        <w:pStyle w:val="Styl"/>
        <w:shd w:val="clear" w:color="auto" w:fill="FFFFFF"/>
        <w:spacing w:line="81" w:lineRule="exact"/>
        <w:rPr>
          <w:b/>
          <w:bCs/>
          <w:color w:val="010002"/>
          <w:sz w:val="19"/>
          <w:szCs w:val="19"/>
        </w:rPr>
      </w:pPr>
    </w:p>
    <w:p w:rsidR="00E044AC" w:rsidRDefault="00E044AC">
      <w:pPr>
        <w:pStyle w:val="Styl"/>
        <w:shd w:val="clear" w:color="auto" w:fill="FFFFFF"/>
        <w:spacing w:line="81" w:lineRule="exact"/>
        <w:rPr>
          <w:b/>
          <w:bCs/>
          <w:color w:val="010002"/>
          <w:sz w:val="19"/>
          <w:szCs w:val="19"/>
        </w:rPr>
      </w:pPr>
    </w:p>
    <w:p w:rsidR="00E044AC" w:rsidRPr="00E044AC" w:rsidRDefault="00E044AC">
      <w:pPr>
        <w:pStyle w:val="Styl"/>
        <w:shd w:val="clear" w:color="auto" w:fill="FFFFFF"/>
        <w:spacing w:line="81" w:lineRule="exact"/>
        <w:rPr>
          <w:bCs/>
          <w:color w:val="010002"/>
          <w:sz w:val="19"/>
          <w:szCs w:val="19"/>
        </w:rPr>
      </w:pPr>
    </w:p>
    <w:sectPr w:rsidR="00E044AC" w:rsidRPr="00E044AC" w:rsidSect="00E044AC">
      <w:type w:val="continuous"/>
      <w:pgSz w:w="11900" w:h="16840"/>
      <w:pgMar w:top="429" w:right="720" w:bottom="360" w:left="716" w:header="708" w:footer="708" w:gutter="0"/>
      <w:cols w:num="2" w:space="142" w:equalWidth="0">
        <w:col w:w="4693" w:space="1171"/>
        <w:col w:w="285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51B4B"/>
    <w:multiLevelType w:val="singleLevel"/>
    <w:tmpl w:val="7BEA531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2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1000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F5BBF"/>
    <w:rsid w:val="008102A4"/>
    <w:rsid w:val="00C3500E"/>
    <w:rsid w:val="00E0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BCC74E-908C-45C5-AA88-98EDBE69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>CreatedByIRIS_DPE_12.03</cp:keywords>
  <dc:description/>
  <cp:lastModifiedBy>Master</cp:lastModifiedBy>
  <cp:revision>2</cp:revision>
  <dcterms:created xsi:type="dcterms:W3CDTF">2019-01-31T17:01:00Z</dcterms:created>
  <dcterms:modified xsi:type="dcterms:W3CDTF">2019-01-31T17:01:00Z</dcterms:modified>
</cp:coreProperties>
</file>