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2BC" w:rsidRDefault="00D412BC" w:rsidP="00D412BC">
      <w:pPr>
        <w:jc w:val="center"/>
      </w:pPr>
      <w:r>
        <w:rPr>
          <w:rFonts w:cs="Calibri"/>
          <w:b/>
          <w:sz w:val="28"/>
        </w:rPr>
        <w:t>Dodatek č. 1</w:t>
      </w:r>
      <w:r>
        <w:rPr>
          <w:rFonts w:cs="Calibri"/>
          <w:b/>
          <w:sz w:val="28"/>
        </w:rPr>
        <w:br/>
      </w:r>
      <w:r>
        <w:rPr>
          <w:rFonts w:cs="Calibri"/>
          <w:b/>
        </w:rPr>
        <w:t>ke smlouvě o poskytování služeb č. 0</w:t>
      </w:r>
      <w:r>
        <w:rPr>
          <w:rFonts w:cs="Calibri"/>
          <w:b/>
          <w:i/>
        </w:rPr>
        <w:t>70/2017/212</w:t>
      </w:r>
      <w:r>
        <w:rPr>
          <w:rFonts w:cs="Calibri"/>
          <w:b/>
        </w:rPr>
        <w:br/>
      </w:r>
      <w:r>
        <w:rPr>
          <w:rFonts w:ascii="Arial" w:hAnsi="Arial" w:cs="Arial"/>
          <w:i/>
          <w:sz w:val="20"/>
        </w:rPr>
        <w:t>uzavřený v souladu s ustanovením § 1746 odst. 2 a násl. Zákona č. 89/2012 Sb., občanského zákoníku, v platném znění</w:t>
      </w:r>
    </w:p>
    <w:p w:rsidR="00D412BC" w:rsidRDefault="00D412BC" w:rsidP="00D412BC">
      <w:r>
        <w:rPr>
          <w:rFonts w:ascii="Arial" w:hAnsi="Arial" w:cs="Arial"/>
          <w:b/>
          <w:sz w:val="20"/>
        </w:rPr>
        <w:t>Město Litvínov</w:t>
      </w:r>
      <w:r>
        <w:rPr>
          <w:rFonts w:ascii="Arial" w:hAnsi="Arial" w:cs="Arial"/>
          <w:b/>
          <w:sz w:val="20"/>
        </w:rPr>
        <w:br/>
      </w:r>
      <w:r>
        <w:rPr>
          <w:rFonts w:ascii="Arial" w:hAnsi="Arial" w:cs="Arial"/>
          <w:sz w:val="20"/>
        </w:rPr>
        <w:t>IČO: 00266027</w:t>
      </w:r>
      <w:r>
        <w:rPr>
          <w:rFonts w:ascii="Arial" w:hAnsi="Arial" w:cs="Arial"/>
          <w:sz w:val="20"/>
        </w:rPr>
        <w:br/>
        <w:t>DIČ: CZ00266027</w:t>
      </w:r>
      <w:r>
        <w:rPr>
          <w:rFonts w:ascii="Arial" w:hAnsi="Arial" w:cs="Arial"/>
          <w:sz w:val="20"/>
        </w:rPr>
        <w:br/>
        <w:t>sídlem: náměstí Míru 11, 436 01 Litvínov</w:t>
      </w:r>
      <w:r>
        <w:rPr>
          <w:rFonts w:ascii="Arial" w:hAnsi="Arial" w:cs="Arial"/>
          <w:sz w:val="20"/>
        </w:rPr>
        <w:br/>
        <w:t>zastoupeno: Mgr. Kamilou Bláhovou, starostkou města</w:t>
      </w:r>
      <w:r>
        <w:rPr>
          <w:rFonts w:ascii="Arial" w:hAnsi="Arial" w:cs="Arial"/>
          <w:sz w:val="20"/>
        </w:rPr>
        <w:br/>
        <w:t xml:space="preserve">bankovní spojení: Komerční banka, a. s., Most č. </w:t>
      </w:r>
      <w:proofErr w:type="spellStart"/>
      <w:r>
        <w:rPr>
          <w:rFonts w:ascii="Arial" w:hAnsi="Arial" w:cs="Arial"/>
          <w:sz w:val="20"/>
        </w:rPr>
        <w:t>ú.</w:t>
      </w:r>
      <w:proofErr w:type="spellEnd"/>
      <w:r>
        <w:rPr>
          <w:rFonts w:ascii="Arial" w:hAnsi="Arial" w:cs="Arial"/>
          <w:sz w:val="20"/>
        </w:rPr>
        <w:t>: 19-0000921491/0100</w:t>
      </w:r>
      <w:r>
        <w:rPr>
          <w:rFonts w:ascii="Arial" w:hAnsi="Arial" w:cs="Arial"/>
          <w:sz w:val="20"/>
        </w:rPr>
        <w:br/>
        <w:t>(dále jen „</w:t>
      </w:r>
      <w:r>
        <w:rPr>
          <w:rFonts w:ascii="Arial" w:hAnsi="Arial" w:cs="Arial"/>
          <w:b/>
          <w:sz w:val="20"/>
        </w:rPr>
        <w:t>objednatel</w:t>
      </w:r>
      <w:r>
        <w:rPr>
          <w:rFonts w:ascii="Arial" w:hAnsi="Arial" w:cs="Arial"/>
          <w:sz w:val="20"/>
        </w:rPr>
        <w:t>“)</w:t>
      </w:r>
    </w:p>
    <w:p w:rsidR="00D412BC" w:rsidRDefault="00D412BC" w:rsidP="00D412BC">
      <w:pPr>
        <w:rPr>
          <w:rFonts w:ascii="Arial" w:hAnsi="Arial" w:cs="Arial"/>
          <w:sz w:val="20"/>
        </w:rPr>
      </w:pPr>
    </w:p>
    <w:p w:rsidR="00D412BC" w:rsidRDefault="00D412BC" w:rsidP="00D412B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</w:p>
    <w:p w:rsidR="00D412BC" w:rsidRDefault="00D412BC" w:rsidP="00D412BC">
      <w:pPr>
        <w:rPr>
          <w:rFonts w:ascii="Arial" w:hAnsi="Arial" w:cs="Arial"/>
          <w:sz w:val="20"/>
        </w:rPr>
      </w:pPr>
    </w:p>
    <w:p w:rsidR="00D412BC" w:rsidRDefault="00D412BC" w:rsidP="00D412BC">
      <w:r>
        <w:rPr>
          <w:rFonts w:ascii="Arial" w:hAnsi="Arial" w:cs="Arial"/>
          <w:b/>
          <w:sz w:val="20"/>
        </w:rPr>
        <w:t>DOPRAVNÍ PODNIK měst Mostu a Litvínova, a.s.</w:t>
      </w:r>
      <w:r>
        <w:rPr>
          <w:rFonts w:ascii="Arial" w:hAnsi="Arial" w:cs="Arial"/>
          <w:b/>
          <w:sz w:val="20"/>
        </w:rPr>
        <w:br/>
      </w:r>
      <w:r>
        <w:rPr>
          <w:rFonts w:ascii="Arial" w:hAnsi="Arial" w:cs="Arial"/>
          <w:sz w:val="20"/>
        </w:rPr>
        <w:t>IČO: 62242504</w:t>
      </w:r>
      <w:r>
        <w:rPr>
          <w:rFonts w:ascii="Arial" w:hAnsi="Arial" w:cs="Arial"/>
          <w:sz w:val="20"/>
        </w:rPr>
        <w:br/>
        <w:t>DIČ: CZ62242504</w:t>
      </w:r>
      <w:r>
        <w:rPr>
          <w:rFonts w:ascii="Arial" w:hAnsi="Arial" w:cs="Arial"/>
          <w:sz w:val="20"/>
        </w:rPr>
        <w:br/>
        <w:t>sídlem: tř. Budovatelů 1395/23, 434 01 Most</w:t>
      </w:r>
      <w:r>
        <w:rPr>
          <w:rFonts w:ascii="Arial" w:hAnsi="Arial" w:cs="Arial"/>
          <w:sz w:val="20"/>
        </w:rPr>
        <w:br/>
        <w:t>zastoupeno:</w:t>
      </w:r>
      <w:r>
        <w:rPr>
          <w:rFonts w:ascii="Arial" w:hAnsi="Arial" w:cs="Arial"/>
          <w:sz w:val="20"/>
        </w:rPr>
        <w:tab/>
        <w:t>Zdeňkem Brabcem, předsedou představenstva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Bc. Danielem </w:t>
      </w:r>
      <w:proofErr w:type="spellStart"/>
      <w:r>
        <w:rPr>
          <w:rFonts w:ascii="Arial" w:hAnsi="Arial" w:cs="Arial"/>
          <w:sz w:val="20"/>
        </w:rPr>
        <w:t>Dunovským</w:t>
      </w:r>
      <w:proofErr w:type="spellEnd"/>
      <w:r>
        <w:rPr>
          <w:rFonts w:ascii="Arial" w:hAnsi="Arial" w:cs="Arial"/>
          <w:sz w:val="20"/>
        </w:rPr>
        <w:t>, místopředsedou představenstva</w:t>
      </w:r>
      <w:r>
        <w:rPr>
          <w:rFonts w:ascii="Arial" w:hAnsi="Arial" w:cs="Arial"/>
          <w:sz w:val="20"/>
        </w:rPr>
        <w:br/>
        <w:t>(dále jen „</w:t>
      </w:r>
      <w:r>
        <w:rPr>
          <w:rFonts w:ascii="Arial" w:hAnsi="Arial" w:cs="Arial"/>
          <w:b/>
          <w:sz w:val="20"/>
        </w:rPr>
        <w:t>dodavatel</w:t>
      </w:r>
      <w:r>
        <w:rPr>
          <w:rFonts w:ascii="Arial" w:hAnsi="Arial" w:cs="Arial"/>
          <w:sz w:val="20"/>
        </w:rPr>
        <w:t>“)</w:t>
      </w:r>
    </w:p>
    <w:p w:rsidR="00D412BC" w:rsidRDefault="00D412BC" w:rsidP="00D412B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/>
        <w:t>(společně dále jako „smluvní strany“)</w:t>
      </w:r>
    </w:p>
    <w:p w:rsidR="00D412BC" w:rsidRDefault="00D412BC" w:rsidP="00D412BC">
      <w:pPr>
        <w:rPr>
          <w:rFonts w:ascii="Arial" w:hAnsi="Arial" w:cs="Arial"/>
          <w:sz w:val="20"/>
        </w:rPr>
      </w:pPr>
    </w:p>
    <w:p w:rsidR="00D412BC" w:rsidRDefault="00D412BC" w:rsidP="00D412BC">
      <w:r>
        <w:rPr>
          <w:rFonts w:ascii="Arial" w:hAnsi="Arial" w:cs="Arial"/>
          <w:sz w:val="20"/>
        </w:rPr>
        <w:br/>
        <w:t>uzavírají níže uvedeného dne, měsíce, roku tento</w:t>
      </w:r>
    </w:p>
    <w:p w:rsidR="00D412BC" w:rsidRDefault="00D412BC" w:rsidP="00D412BC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Dodatek č. 1 ke smlouvě o poskytování služeb č. 070/2017/212</w:t>
      </w:r>
    </w:p>
    <w:p w:rsidR="00D412BC" w:rsidRDefault="00D412BC" w:rsidP="00D412BC">
      <w:pPr>
        <w:rPr>
          <w:rFonts w:ascii="Arial" w:hAnsi="Arial" w:cs="Arial"/>
          <w:b/>
          <w:sz w:val="20"/>
        </w:rPr>
      </w:pPr>
    </w:p>
    <w:p w:rsidR="00D412BC" w:rsidRDefault="00D412BC" w:rsidP="00D412BC">
      <w:pPr>
        <w:jc w:val="center"/>
      </w:pPr>
      <w:r>
        <w:rPr>
          <w:rFonts w:ascii="Bodoni MT" w:hAnsi="Bodoni MT" w:cs="Calibri"/>
          <w:b/>
          <w:sz w:val="20"/>
        </w:rPr>
        <w:t>I.</w:t>
      </w:r>
      <w:r>
        <w:rPr>
          <w:rFonts w:cs="Calibri"/>
          <w:b/>
          <w:sz w:val="20"/>
        </w:rPr>
        <w:br/>
      </w:r>
      <w:r>
        <w:rPr>
          <w:rFonts w:ascii="Arial" w:hAnsi="Arial" w:cs="Arial"/>
          <w:b/>
          <w:sz w:val="20"/>
        </w:rPr>
        <w:t>Předmět dodatku</w:t>
      </w:r>
    </w:p>
    <w:p w:rsidR="00D412BC" w:rsidRDefault="00D412BC" w:rsidP="00D412B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 Smluvní strany shodně konstatují, že mezi nimi byla uzavřena shora uvedená smlouva č.070/2017/212 ze dne 13. 9. 2017 o poskytování služeb (dále jen „Smlouva“).</w:t>
      </w:r>
    </w:p>
    <w:p w:rsidR="00D412BC" w:rsidRDefault="00D412BC" w:rsidP="00D412BC">
      <w:pPr>
        <w:jc w:val="both"/>
        <w:rPr>
          <w:rFonts w:ascii="Arial" w:hAnsi="Arial" w:cs="Arial"/>
          <w:sz w:val="20"/>
        </w:rPr>
      </w:pPr>
    </w:p>
    <w:p w:rsidR="00D412BC" w:rsidRDefault="00D412BC" w:rsidP="00D412BC">
      <w:r>
        <w:rPr>
          <w:rFonts w:ascii="Arial" w:hAnsi="Arial" w:cs="Arial"/>
          <w:sz w:val="20"/>
        </w:rPr>
        <w:t>2. Smluvní strany se dohodly, že od nabytí účinnosti tohoto Dodatku č. 1 se Smlouva mění takto: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i/>
          <w:sz w:val="20"/>
        </w:rPr>
        <w:t>Článek VII. Odstavec 1 Smlouvy se zrušuje a nahrazuje textem následujícího znění</w:t>
      </w:r>
    </w:p>
    <w:p w:rsidR="00D412BC" w:rsidRDefault="00D412BC" w:rsidP="00D412BC">
      <w:r>
        <w:rPr>
          <w:rFonts w:ascii="Arial" w:hAnsi="Arial" w:cs="Arial"/>
          <w:i/>
          <w:sz w:val="20"/>
        </w:rPr>
        <w:t>1.</w:t>
      </w:r>
      <w:r>
        <w:rPr>
          <w:rFonts w:ascii="Arial" w:hAnsi="Arial" w:cs="Arial"/>
          <w:b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Smlouva se uzavírá na dobu určitou, a to</w:t>
      </w:r>
      <w:r>
        <w:rPr>
          <w:rFonts w:ascii="Arial" w:hAnsi="Arial" w:cs="Arial"/>
          <w:b/>
          <w:i/>
          <w:sz w:val="20"/>
        </w:rPr>
        <w:t xml:space="preserve"> do 31. 12. 2019.</w:t>
      </w:r>
      <w:r>
        <w:rPr>
          <w:rFonts w:ascii="Arial" w:hAnsi="Arial" w:cs="Arial"/>
          <w:b/>
          <w:i/>
          <w:sz w:val="20"/>
        </w:rPr>
        <w:br/>
      </w:r>
    </w:p>
    <w:p w:rsidR="00D412BC" w:rsidRDefault="00D412BC" w:rsidP="00D412B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 V dalším zůstává Smlouva nezměněna.</w:t>
      </w:r>
    </w:p>
    <w:p w:rsidR="00D412BC" w:rsidRDefault="00D412BC" w:rsidP="00D412BC">
      <w:pPr>
        <w:rPr>
          <w:rFonts w:ascii="Arial" w:hAnsi="Arial" w:cs="Arial"/>
          <w:sz w:val="20"/>
        </w:rPr>
      </w:pPr>
    </w:p>
    <w:p w:rsidR="00D412BC" w:rsidRDefault="00D412BC" w:rsidP="00D412BC">
      <w:pPr>
        <w:jc w:val="center"/>
      </w:pPr>
      <w:r>
        <w:rPr>
          <w:rFonts w:ascii="Bodoni MT" w:hAnsi="Bodoni MT" w:cs="Arial"/>
          <w:b/>
          <w:sz w:val="20"/>
        </w:rPr>
        <w:t>II.</w:t>
      </w:r>
      <w:r>
        <w:rPr>
          <w:rFonts w:ascii="Arial" w:hAnsi="Arial" w:cs="Arial"/>
          <w:b/>
          <w:sz w:val="20"/>
        </w:rPr>
        <w:br/>
        <w:t>Závěrečná ustanovení</w:t>
      </w:r>
    </w:p>
    <w:p w:rsidR="00D412BC" w:rsidRDefault="00D412BC" w:rsidP="00D412B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 Sjednává se, že smluvní strany považují povinnost doručit písemnost do vlastních rukou za splněnou i v případě, že adresát zásilku, odeslanou na jeho v tomto dodatku uvedenou či naposledy písemně oznámenou adresu pro doručování, odmítne převzít, její doručení zmaří nebo si ji v odběrní lhůtě nevyzvedne, a to desátým dnem ode dne vypravení písemnosti.</w:t>
      </w:r>
    </w:p>
    <w:p w:rsidR="00D412BC" w:rsidRDefault="00D412BC" w:rsidP="00D412B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2. Smluvní strany prohlašují, že skutečnosti uvedené v tomto dodatku nepovažují za obchodní tajemství a udělují svolení k jejich zpřístupnění ve smyslu zák. 106/1999 Sb., a zveřejní bez stanovení jakýchkoliv dalších podmínek.</w:t>
      </w:r>
    </w:p>
    <w:p w:rsidR="00D412BC" w:rsidRDefault="00D412BC" w:rsidP="00D412B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 V případě, že některé ustanovení tohoto dodatku je nebo se stane neúčinné, zůstávají ostatní ustanovené účinná. Smluvní strany se zavazují nahradit neúčinné ustanovení ustanovením jiným, účinným, které svým obsahem a smyslem odpovídá nejlépe obsahu a smyslu ustanovení původního, neúčinného. Smluvní strany sjednávají, že veškeré spory ze Smlouvy ve znění jejich dodatků budou řešit primárně dohodou.</w:t>
      </w:r>
    </w:p>
    <w:p w:rsidR="00D412BC" w:rsidRDefault="00D412BC" w:rsidP="00D412B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 Nestanoví-li tento dodatek jinak, řídí se práva a povinnosti obou smluvních stran zejména zák. č. 89/2012 Sb., Občanským zákoníkem, v platném znění, a dalšími obecně závaznými právními předpisy.</w:t>
      </w:r>
    </w:p>
    <w:p w:rsidR="00D412BC" w:rsidRDefault="00D412BC" w:rsidP="00D412B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 Tento dodatek, jakož i Smlouva podléhá uveřejnění v registru smluv dle zákona č. 340/2015 Sb., o zvláštních podmínkách účinnosti některých smluv, uveřejňování těchto smluv a o registru smluv (zákon registru smluv). Smluvní strany se dohodly, že tento dodatek v souladu s tímto zákonem uveřejní objednatel, a to nejpozději do 30 dnů od jeho podpisu. V případě nesplnění tohoto ujednání může dodatek uveřejnit v registru dodavatel.</w:t>
      </w:r>
    </w:p>
    <w:p w:rsidR="00D412BC" w:rsidRDefault="00D412BC" w:rsidP="00D412B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6. Po uveřejnění v registru smluv obdrží dodavatel do datové schránky / e-mailem potvrzení z registru smluv. Potvrzení obsahuje metadata, je ve formátu </w:t>
      </w:r>
      <w:proofErr w:type="spellStart"/>
      <w:r>
        <w:rPr>
          <w:rFonts w:ascii="Arial" w:hAnsi="Arial" w:cs="Arial"/>
          <w:sz w:val="20"/>
        </w:rPr>
        <w:t>pdf</w:t>
      </w:r>
      <w:proofErr w:type="spellEnd"/>
      <w:r>
        <w:rPr>
          <w:rFonts w:ascii="Arial" w:hAnsi="Arial" w:cs="Arial"/>
          <w:sz w:val="20"/>
        </w:rPr>
        <w:t>, označeno uznávanou elektronickou značkou a opatřeno kvalifikovaným časovým razítkem. Smluvní strany se dohodly, že dodavatel nebude, kromě potvrzení o uveřejnění tohoto dodatku, nijak dále o této skutečnosti informován.</w:t>
      </w:r>
    </w:p>
    <w:p w:rsidR="00D412BC" w:rsidRDefault="00D412BC" w:rsidP="00D412B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 Tento dodatek byl vyhotoven ve dvou stejnopisech, z nichž jeden obdrží objednatel a jeden obdrží dodavatel. Jakákoliv změna Smlouvy je neplatná, pokud nemá písemnou formu v podobě číslovaného dodatku.</w:t>
      </w:r>
    </w:p>
    <w:p w:rsidR="00D412BC" w:rsidRDefault="00D412BC" w:rsidP="00D412B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 Tento dodatek nabývá platnosti dnem podpisu oběma smluvními stranami a účinnosti dnem jeho uveřejnění v registru smluv.</w:t>
      </w:r>
    </w:p>
    <w:p w:rsidR="00D412BC" w:rsidRDefault="00D412BC" w:rsidP="00D412B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 Smluvní strany po řádném přečtení tohoto dodatku a seznámení se s jeho obsahem prohlašují, že je jim znám jeho smysl a účel, že odpovídá projevu jejich vůle a že k němu přistupují svobodně a vážně, nikoliv v tísni a za nápadně nevhodných podmínek.</w:t>
      </w:r>
    </w:p>
    <w:p w:rsidR="00D412BC" w:rsidRDefault="00D412BC" w:rsidP="00D412BC">
      <w:pPr>
        <w:jc w:val="both"/>
      </w:pPr>
      <w:r>
        <w:rPr>
          <w:rFonts w:ascii="Arial" w:hAnsi="Arial" w:cs="Arial"/>
          <w:sz w:val="20"/>
        </w:rPr>
        <w:t>10. Tento dodatek se uzavírá na základě usnesení Rady města Litvínov č. R/2971/6 ze dne 23.1.2019 usnesení je přílohou č. 1 tohoto dodatku.</w:t>
      </w:r>
    </w:p>
    <w:p w:rsidR="00D412BC" w:rsidRDefault="00D412BC" w:rsidP="00D412BC">
      <w:pPr>
        <w:rPr>
          <w:rFonts w:ascii="Arial" w:hAnsi="Arial" w:cs="Arial"/>
          <w:sz w:val="20"/>
        </w:rPr>
      </w:pPr>
    </w:p>
    <w:p w:rsidR="00D412BC" w:rsidRDefault="00D412BC" w:rsidP="00D412B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Litvínově dne: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V Mostě dne:</w:t>
      </w:r>
    </w:p>
    <w:p w:rsidR="00D412BC" w:rsidRDefault="00D412BC" w:rsidP="00D412BC">
      <w:pPr>
        <w:rPr>
          <w:rFonts w:ascii="Arial" w:hAnsi="Arial" w:cs="Arial"/>
          <w:sz w:val="20"/>
        </w:rPr>
      </w:pPr>
    </w:p>
    <w:p w:rsidR="00D412BC" w:rsidRDefault="00D412BC" w:rsidP="00D412BC">
      <w:pPr>
        <w:rPr>
          <w:rFonts w:ascii="Arial" w:hAnsi="Arial" w:cs="Arial"/>
          <w:sz w:val="20"/>
        </w:rPr>
      </w:pPr>
    </w:p>
    <w:p w:rsidR="00D412BC" w:rsidRDefault="00D412BC" w:rsidP="00D412B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………………………………………</w:t>
      </w:r>
    </w:p>
    <w:p w:rsidR="00D412BC" w:rsidRDefault="00D412BC" w:rsidP="00D412BC">
      <w:pPr>
        <w:ind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Město Litvínov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DOPRAVNÍ PODNIK měst Mostu a Litvínova, a.s.</w:t>
      </w:r>
      <w:r>
        <w:rPr>
          <w:rFonts w:ascii="Arial" w:hAnsi="Arial" w:cs="Arial"/>
          <w:sz w:val="20"/>
        </w:rPr>
        <w:br/>
        <w:t xml:space="preserve">Mgr. Kamila Bláhová, starostka města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Zdeněk Brabec, předseda představenstva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ab/>
        <w:t>objednatel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dodavatel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D412BC" w:rsidRDefault="00D412BC" w:rsidP="00D412BC">
      <w:pPr>
        <w:rPr>
          <w:rFonts w:ascii="Arial" w:hAnsi="Arial" w:cs="Arial"/>
          <w:sz w:val="20"/>
        </w:rPr>
      </w:pPr>
    </w:p>
    <w:p w:rsidR="00D412BC" w:rsidRDefault="00D412BC" w:rsidP="00D412B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………………………………………</w:t>
      </w:r>
    </w:p>
    <w:p w:rsidR="00D412BC" w:rsidRDefault="00D412BC" w:rsidP="00D412BC"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DOPRAVNÍ PODNIK měst Mostu a Litvínova, a.s.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Bc. Daniel </w:t>
      </w:r>
      <w:proofErr w:type="spellStart"/>
      <w:r>
        <w:rPr>
          <w:rFonts w:ascii="Arial" w:hAnsi="Arial" w:cs="Arial"/>
          <w:sz w:val="20"/>
        </w:rPr>
        <w:t>Dunovský</w:t>
      </w:r>
      <w:proofErr w:type="spellEnd"/>
      <w:r>
        <w:rPr>
          <w:rFonts w:ascii="Arial" w:hAnsi="Arial" w:cs="Arial"/>
          <w:sz w:val="20"/>
        </w:rPr>
        <w:t>, místopředseda představenstva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dodavatel</w:t>
      </w:r>
    </w:p>
    <w:p w:rsidR="00354C72" w:rsidRDefault="00354C72">
      <w:bookmarkStart w:id="0" w:name="_GoBack"/>
      <w:bookmarkEnd w:id="0"/>
    </w:p>
    <w:sectPr w:rsidR="00354C72">
      <w:footerReference w:type="default" r:id="rId4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doni MT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B79" w:rsidRDefault="00D412BC">
    <w:pPr>
      <w:pStyle w:val="Zpat"/>
    </w:pPr>
  </w:p>
  <w:p w:rsidR="00841B79" w:rsidRDefault="00D412BC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2BC"/>
    <w:rsid w:val="00354C72"/>
    <w:rsid w:val="00D4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7F963-22A8-4DAD-AEBF-25A21DA2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12BC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412B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D412B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640</Words>
  <Characters>3780</Characters>
  <Application>Microsoft Office Word</Application>
  <DocSecurity>0</DocSecurity>
  <Lines>31</Lines>
  <Paragraphs>8</Paragraphs>
  <ScaleCrop>false</ScaleCrop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Hoffmannova Hana</dc:creator>
  <cp:keywords/>
  <dc:description/>
  <cp:lastModifiedBy>Hoffmannova Hana</cp:lastModifiedBy>
  <cp:revision>1</cp:revision>
  <dcterms:created xsi:type="dcterms:W3CDTF">2019-01-31T07:05:00Z</dcterms:created>
  <dcterms:modified xsi:type="dcterms:W3CDTF">2019-01-31T07:06:00Z</dcterms:modified>
</cp:coreProperties>
</file>