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ED287F">
        <w:rPr>
          <w:rFonts w:ascii="Arial" w:hAnsi="Arial" w:cs="Arial"/>
          <w:b/>
        </w:rPr>
        <w:t>19/60-0102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ED287F">
        <w:rPr>
          <w:rFonts w:ascii="Arial" w:hAnsi="Arial" w:cs="Arial"/>
          <w:b/>
        </w:rPr>
        <w:t>14.1.2019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ED287F">
        <w:rPr>
          <w:rFonts w:ascii="Arial" w:hAnsi="Arial" w:cs="Arial"/>
        </w:rPr>
        <w:t>VRBICKÝ s.r.o.</w:t>
      </w:r>
      <w:r w:rsidR="00E44E21">
        <w:rPr>
          <w:rFonts w:ascii="Arial" w:hAnsi="Arial" w:cs="Arial"/>
        </w:rPr>
        <w:t>, IČ: 28653394</w:t>
      </w:r>
      <w:bookmarkStart w:id="0" w:name="_GoBack"/>
      <w:bookmarkEnd w:id="0"/>
    </w:p>
    <w:p w:rsidR="00ED287F" w:rsidRDefault="00ED287F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Pekařská 1639/</w:t>
      </w:r>
      <w:proofErr w:type="gramStart"/>
      <w:r>
        <w:rPr>
          <w:rFonts w:ascii="Arial" w:hAnsi="Arial" w:cs="Arial"/>
        </w:rPr>
        <w:t>79a</w:t>
      </w:r>
      <w:proofErr w:type="gramEnd"/>
      <w:r>
        <w:rPr>
          <w:rFonts w:ascii="Arial" w:hAnsi="Arial" w:cs="Arial"/>
        </w:rPr>
        <w:t>, 747 05 Opava - Kateřinky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ED287F">
        <w:rPr>
          <w:rFonts w:ascii="Arial" w:hAnsi="Arial" w:cs="Arial"/>
          <w:color w:val="000000" w:themeColor="text1"/>
        </w:rPr>
        <w:t>19/60-0102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ED287F">
        <w:rPr>
          <w:rFonts w:ascii="Arial" w:hAnsi="Arial" w:cs="Arial"/>
          <w:color w:val="000000" w:themeColor="text1"/>
        </w:rPr>
        <w:t>14.1.2019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ED287F">
        <w:rPr>
          <w:rFonts w:ascii="Arial" w:hAnsi="Arial" w:cs="Arial"/>
        </w:rPr>
        <w:t xml:space="preserve"> 14.1.2019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894C34">
        <w:rPr>
          <w:rFonts w:ascii="Arial" w:hAnsi="Arial" w:cs="Arial"/>
        </w:rPr>
        <w:t> </w:t>
      </w:r>
      <w:r w:rsidR="00ED287F">
        <w:rPr>
          <w:rFonts w:ascii="Arial" w:hAnsi="Arial" w:cs="Arial"/>
        </w:rPr>
        <w:t>Opavě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ED287F">
        <w:rPr>
          <w:rFonts w:ascii="Arial" w:hAnsi="Arial" w:cs="Arial"/>
        </w:rPr>
        <w:t>14.1.2019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607CBA"/>
    <w:rsid w:val="007C03E5"/>
    <w:rsid w:val="00813D08"/>
    <w:rsid w:val="00823F57"/>
    <w:rsid w:val="008338E2"/>
    <w:rsid w:val="00894C34"/>
    <w:rsid w:val="008D7C1D"/>
    <w:rsid w:val="008E6FA9"/>
    <w:rsid w:val="008F27AD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E44E21"/>
    <w:rsid w:val="00ED287F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438F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4</cp:revision>
  <cp:lastPrinted>2017-06-19T11:00:00Z</cp:lastPrinted>
  <dcterms:created xsi:type="dcterms:W3CDTF">2019-01-29T11:44:00Z</dcterms:created>
  <dcterms:modified xsi:type="dcterms:W3CDTF">2019-01-29T11:50:00Z</dcterms:modified>
</cp:coreProperties>
</file>