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F349ED">
        <w:rPr>
          <w:rFonts w:ascii="Arial" w:hAnsi="Arial" w:cs="Arial"/>
          <w:b/>
        </w:rPr>
        <w:t>19/10-0013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F349ED">
        <w:rPr>
          <w:rFonts w:ascii="Arial" w:hAnsi="Arial" w:cs="Arial"/>
          <w:b/>
        </w:rPr>
        <w:t>10.1.2019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349ED">
        <w:rPr>
          <w:rFonts w:ascii="Arial" w:hAnsi="Arial" w:cs="Arial"/>
        </w:rPr>
        <w:t xml:space="preserve">Daniš </w:t>
      </w:r>
      <w:proofErr w:type="spellStart"/>
      <w:r w:rsidR="00F349ED">
        <w:rPr>
          <w:rFonts w:ascii="Arial" w:hAnsi="Arial" w:cs="Arial"/>
        </w:rPr>
        <w:t>Davaztechnik</w:t>
      </w:r>
      <w:proofErr w:type="spellEnd"/>
      <w:r w:rsidR="00F349ED">
        <w:rPr>
          <w:rFonts w:ascii="Arial" w:hAnsi="Arial" w:cs="Arial"/>
        </w:rPr>
        <w:t xml:space="preserve"> s.r.o., IČ: 28644875</w:t>
      </w:r>
    </w:p>
    <w:p w:rsidR="00F349ED" w:rsidRDefault="00F349ED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Hulínská 265/30, 750 02 Přerov III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F349ED">
        <w:rPr>
          <w:rFonts w:ascii="Arial" w:hAnsi="Arial" w:cs="Arial"/>
          <w:color w:val="000000" w:themeColor="text1"/>
        </w:rPr>
        <w:t>19/10-0013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F349ED">
        <w:rPr>
          <w:rFonts w:ascii="Arial" w:hAnsi="Arial" w:cs="Arial"/>
          <w:color w:val="000000" w:themeColor="text1"/>
        </w:rPr>
        <w:t>10.1.2019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349ED">
        <w:rPr>
          <w:rFonts w:ascii="Arial" w:hAnsi="Arial" w:cs="Arial"/>
        </w:rPr>
        <w:t xml:space="preserve"> 10.1.2019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F349ED">
        <w:rPr>
          <w:rFonts w:ascii="Arial" w:hAnsi="Arial" w:cs="Arial"/>
        </w:rPr>
        <w:t>Přerově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F349ED">
        <w:rPr>
          <w:rFonts w:ascii="Arial" w:hAnsi="Arial" w:cs="Arial"/>
        </w:rPr>
        <w:t>18.1.2019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349ED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72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2019-01-29T13:45:00Z</dcterms:created>
  <dcterms:modified xsi:type="dcterms:W3CDTF">2019-01-29T13:45:00Z</dcterms:modified>
</cp:coreProperties>
</file>