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22" w:rsidRDefault="003B0722">
      <w:pPr>
        <w:spacing w:line="240" w:lineRule="exact"/>
        <w:rPr>
          <w:sz w:val="19"/>
          <w:szCs w:val="19"/>
        </w:rPr>
      </w:pPr>
    </w:p>
    <w:p w:rsidR="003B0722" w:rsidRDefault="003B0722">
      <w:pPr>
        <w:spacing w:line="240" w:lineRule="exact"/>
        <w:rPr>
          <w:sz w:val="19"/>
          <w:szCs w:val="19"/>
        </w:rPr>
      </w:pPr>
    </w:p>
    <w:p w:rsidR="003B0722" w:rsidRDefault="003B0722">
      <w:pPr>
        <w:spacing w:line="240" w:lineRule="exact"/>
        <w:rPr>
          <w:sz w:val="19"/>
          <w:szCs w:val="19"/>
        </w:rPr>
      </w:pPr>
    </w:p>
    <w:p w:rsidR="003B0722" w:rsidRDefault="003B0722">
      <w:pPr>
        <w:spacing w:before="119" w:after="119" w:line="240" w:lineRule="exact"/>
        <w:rPr>
          <w:sz w:val="19"/>
          <w:szCs w:val="19"/>
        </w:rPr>
      </w:pPr>
    </w:p>
    <w:p w:rsidR="003B0722" w:rsidRDefault="003B0722">
      <w:pPr>
        <w:rPr>
          <w:sz w:val="2"/>
          <w:szCs w:val="2"/>
        </w:rPr>
        <w:sectPr w:rsidR="003B0722">
          <w:footerReference w:type="even" r:id="rId8"/>
          <w:footerReference w:type="default" r:id="rId9"/>
          <w:pgSz w:w="11900" w:h="16840"/>
          <w:pgMar w:top="966" w:right="0" w:bottom="1616" w:left="0" w:header="0" w:footer="3" w:gutter="0"/>
          <w:cols w:space="720"/>
          <w:noEndnote/>
          <w:docGrid w:linePitch="360"/>
        </w:sectPr>
      </w:pPr>
    </w:p>
    <w:p w:rsidR="003B0722" w:rsidRDefault="00C75F37">
      <w:pPr>
        <w:pStyle w:val="Zkladntext20"/>
        <w:shd w:val="clear" w:color="auto" w:fill="auto"/>
        <w:spacing w:after="197"/>
        <w:ind w:firstLine="0"/>
      </w:pPr>
      <w:r>
        <w:lastRenderedPageBreak/>
        <w:t>Komerční banka, a.s., se sídlem; Praha 1, Na Příkopě 33 čp. 969, PSČ 114 07, ÍČ: 4631 7054, zapsaná v obchodním rejstříku vedeném Městským soudem v Praze, oddíl B, vložka 1360</w:t>
      </w:r>
    </w:p>
    <w:p w:rsidR="003B0722" w:rsidRDefault="00C75F37">
      <w:pPr>
        <w:pStyle w:val="Zkladntext20"/>
        <w:shd w:val="clear" w:color="auto" w:fill="auto"/>
        <w:spacing w:after="401" w:line="180" w:lineRule="exact"/>
        <w:ind w:left="600" w:hanging="600"/>
      </w:pPr>
      <w:r>
        <w:t>(dále jen „Nájemce“)</w:t>
      </w:r>
    </w:p>
    <w:p w:rsidR="003B0722" w:rsidRDefault="00C75F37">
      <w:pPr>
        <w:pStyle w:val="Zkladntext30"/>
        <w:shd w:val="clear" w:color="auto" w:fill="auto"/>
        <w:spacing w:before="0" w:after="140" w:line="180" w:lineRule="exact"/>
        <w:ind w:left="600"/>
      </w:pPr>
      <w:r>
        <w:t>a</w:t>
      </w:r>
    </w:p>
    <w:p w:rsidR="003B0722" w:rsidRDefault="00C75F37">
      <w:pPr>
        <w:pStyle w:val="Zkladntext20"/>
        <w:shd w:val="clear" w:color="auto" w:fill="auto"/>
        <w:spacing w:after="0" w:line="180" w:lineRule="exact"/>
        <w:ind w:left="600" w:hanging="600"/>
      </w:pPr>
      <w:r>
        <w:t>Statutární město Plzeň</w:t>
      </w:r>
    </w:p>
    <w:p w:rsidR="003B0722" w:rsidRDefault="00C75F37">
      <w:pPr>
        <w:pStyle w:val="Zkladntext20"/>
        <w:shd w:val="clear" w:color="auto" w:fill="auto"/>
        <w:tabs>
          <w:tab w:val="left" w:pos="4608"/>
        </w:tabs>
        <w:spacing w:after="0" w:line="194" w:lineRule="exact"/>
        <w:ind w:left="600" w:hanging="600"/>
      </w:pPr>
      <w:r>
        <w:t>se sídlem</w:t>
      </w:r>
      <w:r>
        <w:t>;</w:t>
      </w:r>
      <w:r>
        <w:tab/>
        <w:t>Plzeň, Nám. Republiky 1, PSČ 306 32</w:t>
      </w:r>
    </w:p>
    <w:p w:rsidR="003B0722" w:rsidRDefault="00C75F37">
      <w:pPr>
        <w:pStyle w:val="Zkladntext20"/>
        <w:shd w:val="clear" w:color="auto" w:fill="auto"/>
        <w:tabs>
          <w:tab w:val="left" w:pos="4608"/>
        </w:tabs>
        <w:spacing w:after="0" w:line="194" w:lineRule="exact"/>
        <w:ind w:left="600" w:hanging="600"/>
      </w:pPr>
      <w:r>
        <w:t>identifikační číslo:</w:t>
      </w:r>
      <w:r>
        <w:tab/>
        <w:t>000 75 370</w:t>
      </w:r>
    </w:p>
    <w:p w:rsidR="003B0722" w:rsidRDefault="00C75F37">
      <w:pPr>
        <w:pStyle w:val="Zkladntext20"/>
        <w:shd w:val="clear" w:color="auto" w:fill="auto"/>
        <w:tabs>
          <w:tab w:val="left" w:pos="4608"/>
        </w:tabs>
        <w:spacing w:after="0"/>
        <w:ind w:left="600" w:hanging="600"/>
      </w:pPr>
      <w:r>
        <w:t>zastoupené:</w:t>
      </w:r>
      <w:r>
        <w:tab/>
        <w:t>Městským obvodem Plzeň 2 - Slovany, Koterovská 83, Plzeň,</w:t>
      </w:r>
    </w:p>
    <w:p w:rsidR="003B0722" w:rsidRDefault="00C75F37">
      <w:pPr>
        <w:pStyle w:val="Zkladntext20"/>
        <w:shd w:val="clear" w:color="auto" w:fill="auto"/>
        <w:spacing w:after="0"/>
        <w:ind w:left="4640" w:firstLine="0"/>
      </w:pPr>
      <w:r>
        <w:t>zastoupený starostou MO Plzeň 2 - Slovany, Ing. Lumírem Aschenbrennerem</w:t>
      </w:r>
    </w:p>
    <w:p w:rsidR="003B0722" w:rsidRDefault="00C75F37">
      <w:pPr>
        <w:pStyle w:val="Zkladntext20"/>
        <w:shd w:val="clear" w:color="auto" w:fill="auto"/>
        <w:spacing w:after="13"/>
        <w:ind w:left="600" w:hanging="600"/>
      </w:pPr>
      <w:r>
        <w:t>(dále jen „Pronajímatel“)</w:t>
      </w:r>
    </w:p>
    <w:p w:rsidR="003B0722" w:rsidRDefault="00C75F37">
      <w:pPr>
        <w:pStyle w:val="Zkladntext20"/>
        <w:shd w:val="clear" w:color="auto" w:fill="auto"/>
        <w:spacing w:after="0" w:line="410" w:lineRule="exact"/>
        <w:ind w:firstLine="0"/>
        <w:jc w:val="left"/>
      </w:pPr>
      <w:r>
        <w:t xml:space="preserve">(shora uvedené </w:t>
      </w:r>
      <w:r>
        <w:t>smluvní strany jsou dále označovány též jako „Smluvní strany“) uzavírají tento</w:t>
      </w:r>
    </w:p>
    <w:p w:rsidR="003B0722" w:rsidRDefault="00C75F37">
      <w:pPr>
        <w:pStyle w:val="Zkladntext20"/>
        <w:shd w:val="clear" w:color="auto" w:fill="auto"/>
        <w:spacing w:after="383" w:line="209" w:lineRule="exact"/>
        <w:ind w:firstLine="0"/>
        <w:jc w:val="center"/>
      </w:pPr>
      <w:r>
        <w:t>Dodatek č. 3 ke Smlouvě o nájmu nebytových prostor</w:t>
      </w:r>
      <w:r>
        <w:br/>
        <w:t>(dále jen „Dodatek“):</w:t>
      </w:r>
    </w:p>
    <w:p w:rsidR="003B0722" w:rsidRDefault="00C75F37">
      <w:pPr>
        <w:pStyle w:val="Zkladntext20"/>
        <w:numPr>
          <w:ilvl w:val="0"/>
          <w:numId w:val="1"/>
        </w:numPr>
        <w:shd w:val="clear" w:color="auto" w:fill="auto"/>
        <w:tabs>
          <w:tab w:val="left" w:pos="603"/>
        </w:tabs>
        <w:spacing w:after="134" w:line="180" w:lineRule="exact"/>
        <w:ind w:left="600" w:hanging="600"/>
      </w:pPr>
      <w:r>
        <w:t>Předmět Dodatku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603"/>
        </w:tabs>
        <w:spacing w:after="183"/>
        <w:ind w:left="600" w:hanging="600"/>
      </w:pPr>
      <w:r>
        <w:t>Smluvní strany uzavřely dne 6.10,1999 smlouvu o nájmu nebytových prostor, ve znění dodat</w:t>
      </w:r>
      <w:r>
        <w:t>ku č. 1 ze dne 27.12,2002 a dodatku č. 2 ze dne 30.6.2007, na základě které Pronajímatel pronajal Nájemci nebytové prostory v administrativní budově Úřadu městského obvodu Plzeň 2 - Síováriy na Koterovské tř. 1172/83 o ceikové výměře 489 m</w:t>
      </w:r>
      <w:r>
        <w:rPr>
          <w:vertAlign w:val="superscript"/>
        </w:rPr>
        <w:t>2</w:t>
      </w:r>
      <w:r>
        <w:t xml:space="preserve"> nacházející se v části 1. a 2. NP a v části 2. PP (dále jen „Smlouva“).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603"/>
        </w:tabs>
        <w:spacing w:after="374" w:line="198" w:lineRule="exact"/>
        <w:ind w:left="600" w:hanging="600"/>
      </w:pPr>
      <w:r>
        <w:t>Smluvní strany na základě čl. 8.2 Smlouvy tímto Dodatkem sjednávají změnu Smlouvy, jak je uvedeno v čl, 2. Dodatku.</w:t>
      </w:r>
    </w:p>
    <w:p w:rsidR="003B0722" w:rsidRDefault="00C75F37">
      <w:pPr>
        <w:pStyle w:val="Zkladntext20"/>
        <w:numPr>
          <w:ilvl w:val="0"/>
          <w:numId w:val="1"/>
        </w:numPr>
        <w:shd w:val="clear" w:color="auto" w:fill="auto"/>
        <w:tabs>
          <w:tab w:val="left" w:pos="603"/>
        </w:tabs>
        <w:spacing w:after="144" w:line="180" w:lineRule="exact"/>
        <w:ind w:left="600" w:hanging="600"/>
      </w:pPr>
      <w:r>
        <w:t>Změna Smlouvy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603"/>
        </w:tabs>
        <w:spacing w:after="140" w:line="180" w:lineRule="exact"/>
        <w:ind w:left="600" w:hanging="600"/>
      </w:pPr>
      <w:r>
        <w:t xml:space="preserve">Tímto Dodatkem se ust. či. 1. - 8. Smlouvy nahrazují </w:t>
      </w:r>
      <w:r>
        <w:t>tímto novým zněním:</w:t>
      </w:r>
    </w:p>
    <w:p w:rsidR="003B0722" w:rsidRDefault="00C75F37">
      <w:pPr>
        <w:pStyle w:val="Zkladntext20"/>
        <w:shd w:val="clear" w:color="auto" w:fill="auto"/>
        <w:tabs>
          <w:tab w:val="left" w:pos="603"/>
        </w:tabs>
        <w:spacing w:after="149" w:line="180" w:lineRule="exact"/>
        <w:ind w:left="600" w:hanging="600"/>
      </w:pPr>
      <w:r>
        <w:t>„1.</w:t>
      </w:r>
      <w:r>
        <w:tab/>
        <w:t>Předmět nájmu</w:t>
      </w:r>
    </w:p>
    <w:p w:rsidR="003B0722" w:rsidRDefault="00C75F37">
      <w:pPr>
        <w:pStyle w:val="Zkladntext20"/>
        <w:numPr>
          <w:ilvl w:val="0"/>
          <w:numId w:val="2"/>
        </w:numPr>
        <w:shd w:val="clear" w:color="auto" w:fill="auto"/>
        <w:tabs>
          <w:tab w:val="left" w:pos="603"/>
        </w:tabs>
        <w:ind w:left="600" w:hanging="600"/>
      </w:pPr>
      <w:r>
        <w:t xml:space="preserve">Předmětem nájmu jsou nebytové prostory v administrativní budově Úřadu městského obvodu Plzeň 2 - Slovany na Koterovské tř. 1172/83, která je ve vlastnictví Statutárního města Plzně. Budova v části obce Lobzy, čp. 1172 </w:t>
      </w:r>
      <w:r>
        <w:t>je postavené na pozemcích pare. č. 2688/83, 2688/102, v kat. úz. Plzeň, obci Plzeň, okrese Plzeň-město (dále jen „Budova") a je zapsána v katastru nemovitostí vedeném Katastrálním úřadem pro kraj Plzeňský, Katastrální pracoviště Plzeň, na LV č. 1.</w:t>
      </w:r>
    </w:p>
    <w:p w:rsidR="003B0722" w:rsidRDefault="00C75F37">
      <w:pPr>
        <w:pStyle w:val="Zkladntext20"/>
        <w:numPr>
          <w:ilvl w:val="0"/>
          <w:numId w:val="2"/>
        </w:numPr>
        <w:shd w:val="clear" w:color="auto" w:fill="auto"/>
        <w:tabs>
          <w:tab w:val="left" w:pos="603"/>
        </w:tabs>
        <w:spacing w:after="0"/>
        <w:ind w:left="600" w:hanging="600"/>
      </w:pPr>
      <w:r>
        <w:t>Pronajím</w:t>
      </w:r>
      <w:r>
        <w:t>atel přenechává nájemci do užívání za úplatu nebytové prostory o celkové výměře 489 m</w:t>
      </w:r>
      <w:r>
        <w:rPr>
          <w:vertAlign w:val="superscript"/>
        </w:rPr>
        <w:t>2</w:t>
      </w:r>
      <w:r>
        <w:t xml:space="preserve"> nacházející se v části 1. a 2. nadzemního podlaží Budovy a v části 2. podzemního podlaží Budovy a sestávající se z těchto prostor:</w:t>
      </w:r>
    </w:p>
    <w:p w:rsidR="003B0722" w:rsidRDefault="00C75F37">
      <w:pPr>
        <w:pStyle w:val="Zkladntext20"/>
        <w:numPr>
          <w:ilvl w:val="0"/>
          <w:numId w:val="3"/>
        </w:numPr>
        <w:shd w:val="clear" w:color="auto" w:fill="auto"/>
        <w:tabs>
          <w:tab w:val="left" w:pos="845"/>
        </w:tabs>
        <w:spacing w:after="0" w:line="205" w:lineRule="exact"/>
        <w:ind w:left="600" w:firstLine="0"/>
      </w:pPr>
      <w:r>
        <w:t xml:space="preserve">kanceláře v 1. a 2. nadzemním podlaží </w:t>
      </w:r>
      <w:r>
        <w:t>Budovy o výměře 189 m</w:t>
      </w:r>
      <w:r>
        <w:rPr>
          <w:vertAlign w:val="superscript"/>
        </w:rPr>
        <w:t>2</w:t>
      </w:r>
    </w:p>
    <w:p w:rsidR="003B0722" w:rsidRDefault="00C75F37">
      <w:pPr>
        <w:pStyle w:val="Zkladntext20"/>
        <w:numPr>
          <w:ilvl w:val="0"/>
          <w:numId w:val="3"/>
        </w:numPr>
        <w:shd w:val="clear" w:color="auto" w:fill="auto"/>
        <w:tabs>
          <w:tab w:val="left" w:pos="852"/>
        </w:tabs>
        <w:spacing w:after="0" w:line="205" w:lineRule="exact"/>
        <w:ind w:left="600" w:firstLine="0"/>
      </w:pPr>
      <w:r>
        <w:t>provozní hafa v 1. nadzemním podlaží Budovy o výměře 180 m</w:t>
      </w:r>
      <w:r>
        <w:rPr>
          <w:vertAlign w:val="superscript"/>
        </w:rPr>
        <w:t>2</w:t>
      </w:r>
    </w:p>
    <w:p w:rsidR="003B0722" w:rsidRDefault="00C75F37">
      <w:pPr>
        <w:pStyle w:val="Zkladntext20"/>
        <w:numPr>
          <w:ilvl w:val="0"/>
          <w:numId w:val="3"/>
        </w:numPr>
        <w:shd w:val="clear" w:color="auto" w:fill="auto"/>
        <w:tabs>
          <w:tab w:val="left" w:pos="852"/>
        </w:tabs>
        <w:spacing w:after="0" w:line="205" w:lineRule="exact"/>
        <w:ind w:left="600" w:firstLine="0"/>
      </w:pPr>
      <w:r>
        <w:t>vedlejší plochy (chodby, schodiště, příslušenství) v 1. a 2. nadzemním podlaží Budovy o výměře 83 m</w:t>
      </w:r>
      <w:r>
        <w:rPr>
          <w:vertAlign w:val="superscript"/>
        </w:rPr>
        <w:t>2</w:t>
      </w:r>
    </w:p>
    <w:p w:rsidR="003B0722" w:rsidRDefault="00C75F37">
      <w:pPr>
        <w:pStyle w:val="Zkladntext20"/>
        <w:numPr>
          <w:ilvl w:val="0"/>
          <w:numId w:val="3"/>
        </w:numPr>
        <w:shd w:val="clear" w:color="auto" w:fill="auto"/>
        <w:tabs>
          <w:tab w:val="left" w:pos="852"/>
        </w:tabs>
        <w:spacing w:after="0" w:line="205" w:lineRule="exact"/>
        <w:ind w:left="600" w:firstLine="0"/>
      </w:pPr>
      <w:r>
        <w:t>strojovna vzduchotechniky v 2. podzemním podlaží Budovy o výměře 37 m</w:t>
      </w:r>
      <w:r>
        <w:rPr>
          <w:vertAlign w:val="superscript"/>
        </w:rPr>
        <w:t>2</w:t>
      </w:r>
      <w:r>
        <w:t>,</w:t>
      </w:r>
    </w:p>
    <w:p w:rsidR="003B0722" w:rsidRDefault="00C75F37">
      <w:pPr>
        <w:pStyle w:val="Zkladntext20"/>
        <w:shd w:val="clear" w:color="auto" w:fill="auto"/>
        <w:spacing w:after="183" w:line="205" w:lineRule="exact"/>
        <w:ind w:left="600" w:firstLine="0"/>
      </w:pPr>
      <w:r>
        <w:t>(dáíe jen „Předmět nájmu“ nebo „Nebytové prostory").</w:t>
      </w:r>
    </w:p>
    <w:p w:rsidR="003B0722" w:rsidRDefault="00C75F37">
      <w:pPr>
        <w:pStyle w:val="Zkladntext20"/>
        <w:numPr>
          <w:ilvl w:val="0"/>
          <w:numId w:val="2"/>
        </w:numPr>
        <w:shd w:val="clear" w:color="auto" w:fill="auto"/>
        <w:tabs>
          <w:tab w:val="left" w:pos="428"/>
        </w:tabs>
        <w:spacing w:after="0"/>
        <w:ind w:left="600" w:hanging="600"/>
      </w:pPr>
      <w:r>
        <w:t>Nedílnou součástí a Přílohou č. 3 této Smlouvy je situační plánek s vyznačením Předmětu nájmu a společně</w:t>
      </w:r>
    </w:p>
    <w:p w:rsidR="003B0722" w:rsidRDefault="00C75F37">
      <w:pPr>
        <w:pStyle w:val="Zkladntext20"/>
        <w:shd w:val="clear" w:color="auto" w:fill="auto"/>
        <w:tabs>
          <w:tab w:val="left" w:pos="6416"/>
        </w:tabs>
        <w:spacing w:after="0"/>
        <w:ind w:left="400" w:firstLine="0"/>
        <w:sectPr w:rsidR="003B0722">
          <w:type w:val="continuous"/>
          <w:pgSz w:w="11900" w:h="16840"/>
          <w:pgMar w:top="966" w:right="1276" w:bottom="1616" w:left="655" w:header="0" w:footer="3" w:gutter="0"/>
          <w:cols w:space="720"/>
          <w:noEndnote/>
          <w:docGrid w:linePitch="360"/>
        </w:sectPr>
      </w:pPr>
      <w:r>
        <w:t>užívaných prostor.</w:t>
      </w:r>
      <w:r>
        <w:tab/>
      </w:r>
      <w:r>
        <w:rPr>
          <w:vertAlign w:val="superscript"/>
        </w:rPr>
        <w:t>:</w:t>
      </w:r>
      <w:r>
        <w:t>-</w:t>
      </w:r>
    </w:p>
    <w:p w:rsidR="003B0722" w:rsidRDefault="00C75F37">
      <w:pPr>
        <w:pStyle w:val="Nadpis10"/>
        <w:keepNext/>
        <w:keepLines/>
        <w:shd w:val="clear" w:color="auto" w:fill="auto"/>
        <w:spacing w:after="297" w:line="760" w:lineRule="exact"/>
      </w:pPr>
      <w:bookmarkStart w:id="0" w:name="bookmark0"/>
      <w:r>
        <w:lastRenderedPageBreak/>
        <w:t>K</w:t>
      </w:r>
      <w:bookmarkEnd w:id="0"/>
    </w:p>
    <w:p w:rsidR="003B0722" w:rsidRDefault="00C75F37">
      <w:pPr>
        <w:pStyle w:val="Zkladntext20"/>
        <w:shd w:val="clear" w:color="auto" w:fill="auto"/>
        <w:spacing w:after="138" w:line="180" w:lineRule="exact"/>
        <w:ind w:left="740" w:hanging="560"/>
        <w:jc w:val="left"/>
      </w:pPr>
      <w:r>
        <w:rPr>
          <w:noProof/>
          <w:lang w:bidi="ar-SA"/>
        </w:rPr>
        <w:drawing>
          <wp:anchor distT="180340" distB="0" distL="2185670" distR="63500" simplePos="0" relativeHeight="377487104" behindDoc="1" locked="0" layoutInCell="1" allowOverlap="1">
            <wp:simplePos x="0" y="0"/>
            <wp:positionH relativeFrom="margin">
              <wp:posOffset>2610485</wp:posOffset>
            </wp:positionH>
            <wp:positionV relativeFrom="paragraph">
              <wp:posOffset>-304165</wp:posOffset>
            </wp:positionV>
            <wp:extent cx="3785870" cy="194945"/>
            <wp:effectExtent l="0" t="0" r="5080" b="0"/>
            <wp:wrapSquare wrapText="left"/>
            <wp:docPr id="12" name="obrázek 4" descr="C:\Users\maskovai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kovai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2. Účel nájmu</w:t>
      </w:r>
    </w:p>
    <w:p w:rsidR="003B0722" w:rsidRDefault="00C75F37">
      <w:pPr>
        <w:pStyle w:val="Zkladntext20"/>
        <w:numPr>
          <w:ilvl w:val="0"/>
          <w:numId w:val="4"/>
        </w:numPr>
        <w:shd w:val="clear" w:color="auto" w:fill="auto"/>
        <w:tabs>
          <w:tab w:val="left" w:pos="746"/>
        </w:tabs>
        <w:spacing w:after="197"/>
        <w:ind w:left="740" w:hanging="560"/>
        <w:jc w:val="left"/>
      </w:pPr>
      <w:r>
        <w:t xml:space="preserve">Nebytové prostory se pronajímají k </w:t>
      </w:r>
      <w:r>
        <w:t>účelům, ke kterým jsou stavebně určeny. Účelem nájmu Předmětu nájmu je podnikání Nájemce - provozování obchodního místa (pobočky) Nájemce k plnění předmětu podnikání, tj. k poskytování všech nebo jen vybraných bankovních služeb klientům Nájemce a provádění</w:t>
      </w:r>
      <w:r>
        <w:t xml:space="preserve"> další bankovní činnosti d!e volby Nájemce, k níž je Nájemce jako banka oprávněn podle z č. 21/1992 Sb., o bankách, ve znění pozdějších předpisů, a podle vždy aktuálního výpisu Nájemce z obchodního rejstříku.</w:t>
      </w:r>
    </w:p>
    <w:p w:rsidR="003B0722" w:rsidRDefault="00C75F37">
      <w:pPr>
        <w:pStyle w:val="Zkladntext20"/>
        <w:numPr>
          <w:ilvl w:val="0"/>
          <w:numId w:val="4"/>
        </w:numPr>
        <w:shd w:val="clear" w:color="auto" w:fill="auto"/>
        <w:tabs>
          <w:tab w:val="left" w:pos="746"/>
        </w:tabs>
        <w:spacing w:after="388" w:line="180" w:lineRule="exact"/>
        <w:ind w:left="740" w:hanging="560"/>
      </w:pPr>
      <w:r>
        <w:t>Stav Nebytových prostor je Nájemci znám z předc</w:t>
      </w:r>
      <w:r>
        <w:t>házejícího období užívání.</w:t>
      </w:r>
    </w:p>
    <w:p w:rsidR="003B0722" w:rsidRDefault="00C75F37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after="155" w:line="180" w:lineRule="exact"/>
        <w:ind w:left="740" w:hanging="560"/>
      </w:pPr>
      <w:r>
        <w:t>Výše a způsob placení nájemného a záloh na služby, sankce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746"/>
        </w:tabs>
        <w:spacing w:after="0" w:line="180" w:lineRule="exact"/>
        <w:ind w:left="740" w:hanging="560"/>
      </w:pPr>
      <w:r>
        <w:t>Způsob výpočtu výše nájemného byl dohodou Smluvních stran stanoven takto:</w:t>
      </w:r>
    </w:p>
    <w:p w:rsidR="003B0722" w:rsidRDefault="00C75F37">
      <w:pPr>
        <w:pStyle w:val="Zkladntext20"/>
        <w:shd w:val="clear" w:color="auto" w:fill="auto"/>
        <w:spacing w:after="0" w:line="180" w:lineRule="exact"/>
        <w:ind w:left="740" w:firstLine="0"/>
      </w:pPr>
      <w:r>
        <w:t>Cena za 1 m</w:t>
      </w:r>
      <w:r>
        <w:rPr>
          <w:vertAlign w:val="superscript"/>
        </w:rPr>
        <w:t>2</w:t>
      </w:r>
      <w:r>
        <w:t xml:space="preserve"> pronajatých Nebytových prostor činí: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58"/>
        </w:tabs>
        <w:spacing w:after="0" w:line="194" w:lineRule="exact"/>
        <w:ind w:left="1480" w:hanging="380"/>
        <w:jc w:val="left"/>
      </w:pPr>
      <w:r>
        <w:t xml:space="preserve">2.500,- Kč za rok u kanceláří v 1. a 2. </w:t>
      </w:r>
      <w:r>
        <w:t>nadzemním podlaží a provozní haly v 1. nadzemním podlaží Budovy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58"/>
        </w:tabs>
        <w:spacing w:after="0" w:line="180" w:lineRule="exact"/>
        <w:ind w:left="1100" w:firstLine="0"/>
      </w:pPr>
      <w:r>
        <w:t>800,- Kč u vedlejších ploch a v 1. a 2. nadzemním podlaží Budovy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58"/>
        </w:tabs>
        <w:spacing w:after="156" w:line="180" w:lineRule="exact"/>
        <w:ind w:left="1100" w:firstLine="0"/>
      </w:pPr>
      <w:r>
        <w:t>500,- Kč u ploch v 2. podzemním podlaží Budovy.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746"/>
        </w:tabs>
        <w:spacing w:after="183" w:line="205" w:lineRule="exact"/>
        <w:ind w:left="740" w:hanging="560"/>
        <w:jc w:val="left"/>
      </w:pPr>
      <w:r>
        <w:t>Úhrada za nájem Nebytových prostor byla na základě skutečností uvedených v bodě</w:t>
      </w:r>
      <w:r>
        <w:t xml:space="preserve"> 3.1 stanovena celkovou částkou 1.007.400,- Kč bez DPH (s!ovy:jedenmilionsedmtisícčtyřistakorunčeských) za kalendářní rok.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746"/>
        </w:tabs>
        <w:spacing w:after="177"/>
        <w:ind w:left="740" w:hanging="560"/>
        <w:jc w:val="left"/>
      </w:pPr>
      <w:r>
        <w:t>Nájemné a zálohy na služby bude nájemcem hrazeno bankovním převodem na účet Pronajímatele, vedeného u Komerční banky, a.s., Plzeň - m</w:t>
      </w:r>
      <w:r>
        <w:t>ěsto, č. ú.: 19-1921311/0100, variabilní symbol: 7124000064.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746"/>
        </w:tabs>
        <w:spacing w:line="205" w:lineRule="exact"/>
        <w:ind w:left="740" w:hanging="560"/>
      </w:pPr>
      <w:r>
        <w:t xml:space="preserve">Nájemné je Nájemce povinen hradit Pronajímateli v pravidelných čtvrtletních splátkách ve výši 251.850,- Kč bez DPH, a to vždy nejpozději k patnáctému dní druhého měsíce příslušného čtvrtletí, za </w:t>
      </w:r>
      <w:r>
        <w:t>který je nájemné hrazeno. S výjimkou 2. čtvrtletí roku 2011, kdy bude uhrazeno nájemné ve výši 35.880,- Kč bez DPH pouze za období od 18. 6. 2011 do 30. 6. 2011. Nájemné za 2. čtvrtletí roku 2011 bude splatné spolu s nájemným za 3. Čtvrtletí roku 2011.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746"/>
        </w:tabs>
        <w:spacing w:line="205" w:lineRule="exact"/>
        <w:ind w:left="740" w:hanging="560"/>
      </w:pPr>
      <w:r>
        <w:t>Sml</w:t>
      </w:r>
      <w:r>
        <w:t>uvní strany se dohodly na inflační doložce k výši nájemného tak, že Pronajímatel je za trvání nájmu vždy k 1. dubnu příslušného roku, počínaje 1. dubnem 2012, oprávněn jednostranně zvýšit nájemné o roční míru inflace vyjádřenou přírůstkem průměrného ročníh</w:t>
      </w:r>
      <w:r>
        <w:t>o indexu spotřebitelských cen za uplynulý kalendářní rok, vyhlášenou Českým statistickým úřadem. Toto zvýšení nájemného je pronajímatel povinen Nájemci písemně oznámit do 15. března příslušného roku, jinak toto právo zaniká.</w:t>
      </w:r>
    </w:p>
    <w:p w:rsidR="003B0722" w:rsidRDefault="00C75F37">
      <w:pPr>
        <w:pStyle w:val="Zkladntext20"/>
        <w:shd w:val="clear" w:color="auto" w:fill="auto"/>
        <w:spacing w:line="205" w:lineRule="exact"/>
        <w:ind w:left="740" w:hanging="560"/>
      </w:pPr>
      <w:r>
        <w:t>3.6. Nájemce je vedle nájemného</w:t>
      </w:r>
      <w:r>
        <w:t xml:space="preserve"> povinen hradit zálohu na cenu služeb souvisejících s nájmem, tj. vodné, stočné, alikvotní podíl provozu výměníkové stanice. Dodávky tepla bude Pronajímatel Nájemci účtovat skutečnou spotřebou tepla podle samostatného měřiče vždy k 15. dni prvního měsíce k</w:t>
      </w:r>
      <w:r>
        <w:t>aždého čtvrtletí za předcházející čtvrtletí kalendářního roku.</w:t>
      </w:r>
    </w:p>
    <w:p w:rsidR="003B0722" w:rsidRDefault="00C75F37">
      <w:pPr>
        <w:pStyle w:val="Zkladntext20"/>
        <w:shd w:val="clear" w:color="auto" w:fill="auto"/>
        <w:spacing w:line="205" w:lineRule="exact"/>
        <w:ind w:left="740" w:firstLine="0"/>
      </w:pPr>
      <w:r>
        <w:t>Za poskytování služeb uvedených v bodu 3.6 této Smlouvy se Nájemce zavazuje hradit Pronajímateli čtvrtletní zálohy na úhradu ceny síužeb v celkové výši 3.110,- Kč vč. DPH</w:t>
      </w:r>
    </w:p>
    <w:p w:rsidR="003B0722" w:rsidRDefault="00C75F37">
      <w:pPr>
        <w:pStyle w:val="Zkladntext20"/>
        <w:shd w:val="clear" w:color="auto" w:fill="auto"/>
        <w:spacing w:after="0" w:line="205" w:lineRule="exact"/>
        <w:ind w:left="740" w:firstLine="0"/>
      </w:pPr>
      <w:r>
        <w:t>Zálohy za jednotlivé s</w:t>
      </w:r>
      <w:r>
        <w:t>lužby (čtvrtletně vč. DPH)</w:t>
      </w:r>
    </w:p>
    <w:p w:rsidR="003B0722" w:rsidRDefault="00C75F37">
      <w:pPr>
        <w:pStyle w:val="Zkladntext20"/>
        <w:numPr>
          <w:ilvl w:val="0"/>
          <w:numId w:val="6"/>
        </w:numPr>
        <w:shd w:val="clear" w:color="auto" w:fill="auto"/>
        <w:tabs>
          <w:tab w:val="left" w:pos="6950"/>
        </w:tabs>
        <w:spacing w:after="0" w:line="205" w:lineRule="exact"/>
        <w:ind w:left="740" w:firstLine="0"/>
      </w:pPr>
      <w:r>
        <w:t xml:space="preserve"> vodné, stočné</w:t>
      </w:r>
      <w:r>
        <w:tab/>
        <w:t>2.110,- Kč</w:t>
      </w:r>
    </w:p>
    <w:p w:rsidR="003B0722" w:rsidRDefault="00C75F37">
      <w:pPr>
        <w:pStyle w:val="Zkladntext20"/>
        <w:numPr>
          <w:ilvl w:val="0"/>
          <w:numId w:val="6"/>
        </w:numPr>
        <w:shd w:val="clear" w:color="auto" w:fill="auto"/>
        <w:tabs>
          <w:tab w:val="left" w:pos="6950"/>
        </w:tabs>
        <w:spacing w:line="205" w:lineRule="exact"/>
        <w:ind w:left="740" w:firstLine="0"/>
      </w:pPr>
      <w:r>
        <w:t xml:space="preserve"> podíl provozu výměníkové stanice</w:t>
      </w:r>
      <w:r>
        <w:tab/>
        <w:t>1.000,- Kč</w:t>
      </w:r>
    </w:p>
    <w:p w:rsidR="003B0722" w:rsidRDefault="00C75F37">
      <w:pPr>
        <w:pStyle w:val="Zkladntext20"/>
        <w:shd w:val="clear" w:color="auto" w:fill="auto"/>
        <w:spacing w:line="205" w:lineRule="exact"/>
        <w:ind w:left="740" w:firstLine="0"/>
      </w:pPr>
      <w:r>
        <w:t>Platby za služby je Nájemce povinen platit zálohově na základě přílohy č. 4 - Pián záloh a Pronajímatel je povinen 1x za rok provést vyúčtování a Nájemci vyst</w:t>
      </w:r>
      <w:r>
        <w:t xml:space="preserve">avit daňový doklad, se splatností o 15 dnů od doručení faktury Nájemci. Pronajímatel bude nájemci účtovat z daňových dokladů dodavatele vodného a stočného poměrnou část rovnajících se poměru podlahových ploch, užívaných Nájemcem k celkovým plochám objektu </w:t>
      </w:r>
      <w:r>
        <w:t>v nadzemních podlažích, tj. 16%. K daňovému dokladu přiloží Pronajímatel vždy celkový daňový doklad za celou Budovu.</w:t>
      </w:r>
    </w:p>
    <w:p w:rsidR="003B0722" w:rsidRDefault="00C75F37">
      <w:pPr>
        <w:pStyle w:val="Zkladntext20"/>
        <w:numPr>
          <w:ilvl w:val="0"/>
          <w:numId w:val="7"/>
        </w:numPr>
        <w:shd w:val="clear" w:color="auto" w:fill="auto"/>
        <w:tabs>
          <w:tab w:val="left" w:pos="746"/>
        </w:tabs>
        <w:spacing w:after="0" w:line="205" w:lineRule="exact"/>
        <w:ind w:left="740" w:hanging="560"/>
      </w:pPr>
      <w:r>
        <w:t xml:space="preserve">Doklady vystavené Pronajímatelem dle této Smlouvy musejí obsahovat veškeré náležitosti stanovené platnými právními předpisy a bude na nich </w:t>
      </w:r>
      <w:r>
        <w:t>uvedeno také číslo této Smlouvy, pod nímž je tato Smlouva evidována u Nájemce, a splatnost v souladu s touto Smlouvou. Pronajímatel je povinen zasílat veškeré doklady na adresu Nájemce:</w:t>
      </w:r>
    </w:p>
    <w:p w:rsidR="003B0722" w:rsidRDefault="00C75F37">
      <w:pPr>
        <w:pStyle w:val="Zkladntext20"/>
        <w:shd w:val="clear" w:color="auto" w:fill="auto"/>
        <w:spacing w:after="0" w:line="180" w:lineRule="exact"/>
        <w:ind w:left="740" w:firstLine="0"/>
      </w:pPr>
      <w:r>
        <w:t>Středisko sdílených služeb KB, P. O. BOX 52, Praha 025, 225 52.</w:t>
      </w:r>
      <w:r>
        <w:br w:type="page"/>
      </w:r>
    </w:p>
    <w:p w:rsidR="003B0722" w:rsidRDefault="00C75F37">
      <w:pPr>
        <w:pStyle w:val="Nadpis10"/>
        <w:keepNext/>
        <w:keepLines/>
        <w:shd w:val="clear" w:color="auto" w:fill="auto"/>
        <w:spacing w:after="321" w:line="760" w:lineRule="exact"/>
      </w:pPr>
      <w:bookmarkStart w:id="1" w:name="bookmark1"/>
      <w:r>
        <w:lastRenderedPageBreak/>
        <w:t>K</w:t>
      </w:r>
      <w:bookmarkEnd w:id="1"/>
    </w:p>
    <w:p w:rsidR="003B0722" w:rsidRDefault="00C75F37">
      <w:pPr>
        <w:pStyle w:val="Zkladntext20"/>
        <w:numPr>
          <w:ilvl w:val="0"/>
          <w:numId w:val="7"/>
        </w:numPr>
        <w:shd w:val="clear" w:color="auto" w:fill="auto"/>
        <w:tabs>
          <w:tab w:val="left" w:pos="744"/>
        </w:tabs>
        <w:spacing w:line="198" w:lineRule="exact"/>
        <w:ind w:left="760" w:right="140" w:hanging="580"/>
      </w:pPr>
      <w:r>
        <w:t xml:space="preserve">Po </w:t>
      </w:r>
      <w:r>
        <w:t>ročním vyúčtování cen za služby předaných dodavateli energií, provede Pronajímatel konečné vyúčtování placených záloh Nájemci, přičemž bude platit zásada uvedená v bodě 3.6</w:t>
      </w:r>
    </w:p>
    <w:p w:rsidR="003B0722" w:rsidRDefault="00C75F37">
      <w:pPr>
        <w:pStyle w:val="Zkladntext20"/>
        <w:numPr>
          <w:ilvl w:val="0"/>
          <w:numId w:val="7"/>
        </w:numPr>
        <w:shd w:val="clear" w:color="auto" w:fill="auto"/>
        <w:tabs>
          <w:tab w:val="left" w:pos="744"/>
        </w:tabs>
        <w:spacing w:line="198" w:lineRule="exact"/>
        <w:ind w:left="760" w:right="140" w:hanging="580"/>
      </w:pPr>
      <w:r>
        <w:t>Nájemce se dále zavazuje přispět za každý rok na zimní údržbu chodníku před Budovou</w:t>
      </w:r>
      <w:r>
        <w:t>, a to částkou, jejíž poměr k celkovým nákladům bude dán poměrem pronajatých nebytových ploch k celkové plošné výměře Budovy. Příslušnou částku Nájemce uhradí vždy do 31. května daného roku na základě faktury vystavené Pronajímatelem.</w:t>
      </w:r>
    </w:p>
    <w:p w:rsidR="003B0722" w:rsidRDefault="00C75F37">
      <w:pPr>
        <w:pStyle w:val="Zkladntext20"/>
        <w:numPr>
          <w:ilvl w:val="0"/>
          <w:numId w:val="7"/>
        </w:numPr>
        <w:shd w:val="clear" w:color="auto" w:fill="auto"/>
        <w:tabs>
          <w:tab w:val="left" w:pos="744"/>
        </w:tabs>
        <w:spacing w:line="198" w:lineRule="exact"/>
        <w:ind w:left="760" w:right="140" w:hanging="580"/>
      </w:pPr>
      <w:r>
        <w:t>V případě prodlení Ná</w:t>
      </w:r>
      <w:r>
        <w:t>jemce se zaplacením nájemného v termínu stanoveném v bodě 3.4 smlouvy je Nájemce povinen uhradit Pronajímateli úrok z prodlení stanovený nařízením vlády č. 142/1994 Sb., ve znění pozdějších právních předpisů.</w:t>
      </w:r>
    </w:p>
    <w:p w:rsidR="003B0722" w:rsidRDefault="00C75F37">
      <w:pPr>
        <w:pStyle w:val="Zkladntext20"/>
        <w:numPr>
          <w:ilvl w:val="0"/>
          <w:numId w:val="7"/>
        </w:numPr>
        <w:shd w:val="clear" w:color="auto" w:fill="auto"/>
        <w:tabs>
          <w:tab w:val="left" w:pos="744"/>
        </w:tabs>
        <w:spacing w:after="0" w:line="198" w:lineRule="exact"/>
        <w:ind w:left="760" w:hanging="580"/>
      </w:pPr>
      <w:r>
        <w:t xml:space="preserve">V případě prodlení Nájemce se zaplacením záloh </w:t>
      </w:r>
      <w:r>
        <w:t>na služby v termínu stanoveném v bodě 3.6 smlouvy je Nájemce</w:t>
      </w:r>
    </w:p>
    <w:p w:rsidR="003B0722" w:rsidRDefault="00C75F37">
      <w:pPr>
        <w:pStyle w:val="Zkladntext20"/>
        <w:shd w:val="clear" w:color="auto" w:fill="auto"/>
        <w:spacing w:after="382" w:line="198" w:lineRule="exact"/>
        <w:ind w:left="760" w:right="140" w:firstLine="0"/>
      </w:pPr>
      <w:r>
        <w:t>povinen uhradit pronajímateli úrok z prodlení stanovený nařízením vlády č. 142/1994 Sb., ve znění pozdějších právních předpisů.</w:t>
      </w:r>
    </w:p>
    <w:p w:rsidR="003B0722" w:rsidRDefault="00C75F37">
      <w:pPr>
        <w:pStyle w:val="Zkladntext4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146" w:line="170" w:lineRule="exact"/>
        <w:ind w:left="760" w:hanging="580"/>
      </w:pPr>
      <w:r>
        <w:t>Doba nájmu, opční právo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744"/>
        </w:tabs>
        <w:spacing w:after="124" w:line="180" w:lineRule="exact"/>
        <w:ind w:left="760" w:hanging="580"/>
      </w:pPr>
      <w:r>
        <w:t>Nájem se sjednává na dobu určitou do 1.6.20</w:t>
      </w:r>
      <w:r>
        <w:t>16.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744"/>
        </w:tabs>
        <w:spacing w:line="205" w:lineRule="exact"/>
        <w:ind w:left="760" w:right="140" w:hanging="580"/>
      </w:pPr>
      <w:r>
        <w:t xml:space="preserve">V případě, že Smluvní strana nejpozději 3 měsíce před uplynutím doby nájmu uplatní písemně u druhé Smluvní strany opční právo (t.j. nárok na prodloužení doby nájmu), prodlužuje se nájemní smlouva o dalších 5 let, a to za stejných podmínek sjednaných v </w:t>
      </w:r>
      <w:r>
        <w:t>této Smlouvě. Pokud opční právo uplatněno nebude, mění se nájem z doby určité na nájem na dobu neurčitou.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744"/>
        </w:tabs>
        <w:spacing w:after="183" w:line="205" w:lineRule="exact"/>
        <w:ind w:left="760" w:right="140" w:hanging="580"/>
      </w:pPr>
      <w:r>
        <w:t>Nájemní vztah sjednaný na dobu určitou je každá ze smluvních stran oprávněna vypovědět z důvodů uvedených v zákoně č, 116/1990 Sb., a to písemnou výpo</w:t>
      </w:r>
      <w:r>
        <w:t>vědí doručenou druhé straně. Výpovědní lhůta činí tři měsíce a počíná běžet prvním dnem měsíce následujícího po doručení výpovědi.</w:t>
      </w:r>
    </w:p>
    <w:p w:rsidR="003B0722" w:rsidRDefault="00C75F37">
      <w:pPr>
        <w:pStyle w:val="Zkladntext20"/>
        <w:shd w:val="clear" w:color="auto" w:fill="auto"/>
        <w:spacing w:after="385"/>
        <w:ind w:left="760" w:right="140" w:hanging="580"/>
      </w:pPr>
      <w:r>
        <w:t>4.4. Nájemní vztah na dobu neurčitou je každá ze Smluvních stran oprávněna vypovědět i bez udání důvodu písemnou výpovědí dor</w:t>
      </w:r>
      <w:r>
        <w:t>učenou druhé Smluvní straně. Výpovědní lhůta činí 12 měsíců a počíná běžet prvního dne měsíce následujícího po doručení výpovědi.</w:t>
      </w:r>
    </w:p>
    <w:p w:rsidR="003B0722" w:rsidRDefault="00C75F37">
      <w:pPr>
        <w:pStyle w:val="Zkladntext4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123" w:line="170" w:lineRule="exact"/>
        <w:ind w:left="760" w:hanging="580"/>
      </w:pPr>
      <w:r>
        <w:t>Práva a povinnosti smluvních stran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744"/>
        </w:tabs>
        <w:spacing w:after="177" w:line="209" w:lineRule="exact"/>
        <w:ind w:left="760" w:hanging="580"/>
        <w:jc w:val="left"/>
      </w:pPr>
      <w:r>
        <w:t>Základní práva a povinnosti Smluvních stran jsou stanoveny zejména v § 5 zákona č. 116/1990</w:t>
      </w:r>
      <w:r>
        <w:t xml:space="preserve"> Sb. o nájmu a podnájmu nebytových prostor, ve znění pozdějších předpisů.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744"/>
        </w:tabs>
        <w:spacing w:after="0" w:line="212" w:lineRule="exact"/>
        <w:ind w:left="760" w:hanging="580"/>
      </w:pPr>
      <w:r>
        <w:t>Nad rámec těchto práv a povinností se Smluvní strany dohodly na dalších povinnostech: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12" w:lineRule="exact"/>
        <w:ind w:left="1460" w:hanging="360"/>
        <w:jc w:val="left"/>
      </w:pPr>
      <w:r>
        <w:t xml:space="preserve">Nájemce může přenechat část pronajatých Nebytových prostor na dobu určitou do podnájmu po </w:t>
      </w:r>
      <w:r>
        <w:t>předchozím souhlasu Pronajímatele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12" w:lineRule="exact"/>
        <w:ind w:left="1460" w:hanging="360"/>
        <w:jc w:val="left"/>
      </w:pPr>
      <w:r>
        <w:t>Nájemce si sám zajistí provoz telefonu, dodávku el. energie vč. měřiče, zabezpečovací zařízení, nádoby na komunální odpad vč. odvozu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12" w:lineRule="exact"/>
        <w:ind w:left="1100" w:firstLine="0"/>
      </w:pPr>
      <w:r>
        <w:t>Nájemce si zabezpečí úklid Nebytových prostor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12" w:lineRule="exact"/>
        <w:ind w:left="1460" w:hanging="360"/>
        <w:jc w:val="left"/>
      </w:pPr>
      <w:r>
        <w:t>Nájemce umožní pověřeným pracovníků pronají</w:t>
      </w:r>
      <w:r>
        <w:t>matele vstup do Nebytových prostor po předchozí dohodě za účelem provádění kontrol a revizí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12" w:lineRule="exact"/>
        <w:ind w:left="1460" w:hanging="360"/>
        <w:jc w:val="left"/>
      </w:pPr>
      <w:r>
        <w:t>Nájemce si zajistí pojištění vlastního movitého majetku a odpovědnosti za škodu způsobenou vlastním provozem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12" w:lineRule="exact"/>
        <w:ind w:left="1460" w:hanging="360"/>
        <w:jc w:val="left"/>
      </w:pPr>
      <w:r>
        <w:t>Nájemce může v Předmětu nájmu provádět technické zhodno</w:t>
      </w:r>
      <w:r>
        <w:t>cení pouze na základě písemného souhlasu Pronajímatele.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12" w:lineRule="exact"/>
        <w:ind w:left="1100" w:firstLine="0"/>
      </w:pPr>
      <w:r>
        <w:t>Pronajímatel pojistí nemovitost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12" w:lineRule="exact"/>
        <w:ind w:left="1100" w:firstLine="0"/>
      </w:pPr>
      <w:r>
        <w:t>Pronajímatel zajistí dodávku tepla do objektu a obsluhu výměníkové stanice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12" w:lineRule="exact"/>
        <w:ind w:left="1100" w:firstLine="0"/>
      </w:pPr>
      <w:r>
        <w:t>Pronajímatel bude pravidelně provádět protipožární kontroly a kontroly bezpečností práce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12" w:lineRule="exact"/>
        <w:ind w:left="1100" w:firstLine="0"/>
      </w:pPr>
      <w:r>
        <w:t>Pron</w:t>
      </w:r>
      <w:r>
        <w:t>ajímatel zajistí bezporuchový provoz klimatizačního zařízení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12" w:lineRule="exact"/>
        <w:ind w:left="1460" w:hanging="360"/>
        <w:jc w:val="left"/>
      </w:pPr>
      <w:r>
        <w:t>Pronajímatel se zavazuje po dobu nájmu neprovádět v předmětu nájmu jakékoliv stavební opravy či úpravy, které by závažným způsobem omezily provoz Nájemce. To však neplatí v případě havárie či jin</w:t>
      </w:r>
      <w:r>
        <w:t>é neodvratitelné a nepředvídatelné situace, v jejichž důsledku došlo k poškození majetku Pronajímatele. . V takovém případě nese náklady na nutné opravy a úpravy Pronajímatel, pokud se však neprokáže, že vznikly neoprávněnou činností Nájemce.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12" w:lineRule="exact"/>
        <w:ind w:left="1460" w:hanging="360"/>
        <w:jc w:val="left"/>
      </w:pPr>
      <w:r>
        <w:t xml:space="preserve">Pronajímatel </w:t>
      </w:r>
      <w:r>
        <w:t>touto Smlouvou povoluje umístění reklamních výstrčí a firemního štítu na plášti Budovy, jejichž umístění si zajistí Nájemce na své vlastní náklady v souladu s příslušnými právními předpisy a na</w:t>
      </w:r>
      <w:r>
        <w:br w:type="page"/>
      </w:r>
    </w:p>
    <w:p w:rsidR="003B0722" w:rsidRDefault="00C75F37">
      <w:pPr>
        <w:pStyle w:val="Zkladntext20"/>
        <w:shd w:val="clear" w:color="auto" w:fill="auto"/>
        <w:spacing w:after="60" w:line="205" w:lineRule="exact"/>
        <w:ind w:left="1360" w:firstLine="0"/>
      </w:pPr>
      <w:r>
        <w:lastRenderedPageBreak/>
        <w:t>základě potřebných povolení. Pronajímatel zároveň povoluje um</w:t>
      </w:r>
      <w:r>
        <w:t>ístění reklamních výstrčí a firemního štítu na plášti Budovy ve stejném rozsahu i pro případ, že v budoucnu dojde ke změně firemní identity či loga Nájemce; Nájemce se v takovém případě zavazuje provést změnu reklamních výstrčí a firemního štítu na vlastní</w:t>
      </w:r>
      <w:r>
        <w:t xml:space="preserve"> náklady. Přesné umístění reklamních výstrčí a firemního štítu bude písemně odsouhlaseno oběma Smluvními stranami.</w:t>
      </w:r>
    </w:p>
    <w:p w:rsidR="003B0722" w:rsidRDefault="00C75F37">
      <w:pPr>
        <w:pStyle w:val="Zkladntext20"/>
        <w:shd w:val="clear" w:color="auto" w:fill="auto"/>
        <w:spacing w:line="205" w:lineRule="exact"/>
        <w:ind w:left="1360" w:firstLine="0"/>
      </w:pPr>
      <w:r>
        <w:t>Po skončení nájmu podle této Smlouvy odstraní Nájemce všechny instalované výstrče a firemní štíty a na svůj náklad uvede fasádu Budovy do pův</w:t>
      </w:r>
      <w:r>
        <w:t>odního stavu, to vše do 30 kalendářních dnů od skončení nájmu. Tato ihůta se přiměřeně prodlouží v případě, že povětrnostní podmínky neumožní Nájemci včasné splnění tohoto jeho závazku. Pronajímatel může Nájemce požádat, aby namísto uvedení fasády Budovy d</w:t>
      </w:r>
      <w:r>
        <w:t>o původního stavu zaplatil Nájemce pronajímateli přiměřenou částku, zejména v případě, bude- li Pronajímatel v souvislosti s ukončením nájemního vztahu podle této Smlouvy plánovat celkovou rekonstrukci Či opravu pláště Budovy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564"/>
        </w:tabs>
        <w:spacing w:line="205" w:lineRule="exact"/>
        <w:ind w:left="640"/>
      </w:pPr>
      <w:r>
        <w:t xml:space="preserve">Pronajímatel souhlasí, aby </w:t>
      </w:r>
      <w:r>
        <w:t>Nájemce odepisoval technické zhodnocení Nebytových prostor a současně prohlašuje, že v průběhu nájmu nebude toto zhodnocení sám odepisovat ve smyslu ustanovení § 28 zákona č. 586/1992 Sb. o daních z příjmů, ve znění pozdějších předpisů.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564"/>
        </w:tabs>
        <w:spacing w:after="208" w:line="205" w:lineRule="exact"/>
        <w:ind w:left="640"/>
      </w:pPr>
      <w:r>
        <w:t>Pronajímatel se zav</w:t>
      </w:r>
      <w:r>
        <w:t>azuje, že pří ukončení účinnosti této Smlouvy uhradí Nájemci zůstatkovou hodnotu technického zhodnocení provedeného Nájemcem na Předmětu nájmu (nebo Budově).</w:t>
      </w:r>
    </w:p>
    <w:p w:rsidR="003B0722" w:rsidRDefault="00C75F37">
      <w:pPr>
        <w:pStyle w:val="Zkladntext40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126" w:line="170" w:lineRule="exact"/>
        <w:ind w:left="640"/>
      </w:pPr>
      <w:r>
        <w:t>Závěrečná ustanovení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564"/>
        </w:tabs>
        <w:spacing w:after="177" w:line="205" w:lineRule="exact"/>
        <w:ind w:left="640"/>
        <w:jc w:val="left"/>
      </w:pPr>
      <w:r>
        <w:t>Tato Smlouva je vyhotovena ve dvou stejnopisech s platností originálu, z nich</w:t>
      </w:r>
      <w:r>
        <w:t>ž jeden obdrží Nájemce a jeden Pronajímatel.</w:t>
      </w:r>
    </w:p>
    <w:p w:rsidR="003B0722" w:rsidRDefault="00C75F37">
      <w:pPr>
        <w:pStyle w:val="Zkladntext20"/>
        <w:numPr>
          <w:ilvl w:val="1"/>
          <w:numId w:val="1"/>
        </w:numPr>
        <w:shd w:val="clear" w:color="auto" w:fill="auto"/>
        <w:tabs>
          <w:tab w:val="left" w:pos="564"/>
        </w:tabs>
        <w:spacing w:after="203" w:line="209" w:lineRule="exact"/>
        <w:ind w:left="640"/>
      </w:pPr>
      <w:r>
        <w:t>Smluvní strany prohlašují, že si tuto smlouvu před jejím podpisem přečetly a že smlouvu uzavřely po vzájemném projednání podlé jejich svobodné a pravé vůle, určitě, vážně a srozumitelně.</w:t>
      </w:r>
    </w:p>
    <w:p w:rsidR="003B0722" w:rsidRDefault="00C75F37">
      <w:pPr>
        <w:pStyle w:val="Zkladntext20"/>
        <w:shd w:val="clear" w:color="auto" w:fill="auto"/>
        <w:spacing w:after="120" w:line="180" w:lineRule="exact"/>
        <w:ind w:left="640"/>
      </w:pPr>
      <w:r>
        <w:t xml:space="preserve">6.3. Smlouva nabývá </w:t>
      </w:r>
      <w:r>
        <w:t>platnosti a účinnosti dnem podpisu Smluvních stran.</w:t>
      </w:r>
    </w:p>
    <w:p w:rsidR="003B0722" w:rsidRDefault="00C75F37">
      <w:pPr>
        <w:pStyle w:val="Zkladntext20"/>
        <w:numPr>
          <w:ilvl w:val="0"/>
          <w:numId w:val="8"/>
        </w:numPr>
        <w:shd w:val="clear" w:color="auto" w:fill="auto"/>
        <w:tabs>
          <w:tab w:val="left" w:pos="564"/>
        </w:tabs>
        <w:spacing w:after="200" w:line="205" w:lineRule="exact"/>
        <w:ind w:left="640" w:right="240"/>
      </w:pPr>
      <w:r>
        <w:t>Na základě čl. 30 odst. 3 bod a) Obecně závazné vyhlášky Statutárního města Plzně č. 8/2001 Statut města, ve znění pozdějších obecně závazných vyhlášek, je Městský obvod Plzeň 2 - Slovany oprávněn uzavíra</w:t>
      </w:r>
      <w:r>
        <w:t>t nájemní smlouvy k nebytovým prostorám svěřeným mu do trvalé správy.</w:t>
      </w:r>
    </w:p>
    <w:p w:rsidR="003B0722" w:rsidRDefault="00C75F37">
      <w:pPr>
        <w:pStyle w:val="Zkladntext20"/>
        <w:numPr>
          <w:ilvl w:val="0"/>
          <w:numId w:val="8"/>
        </w:numPr>
        <w:shd w:val="clear" w:color="auto" w:fill="auto"/>
        <w:tabs>
          <w:tab w:val="left" w:pos="564"/>
        </w:tabs>
        <w:spacing w:after="115" w:line="180" w:lineRule="exact"/>
        <w:ind w:left="640"/>
      </w:pPr>
      <w:r>
        <w:t>Nedílnou součástí a přílohou té to Smlouvy jsou ■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167"/>
        </w:tabs>
        <w:spacing w:after="0" w:line="216" w:lineRule="exact"/>
        <w:ind w:left="740" w:firstLine="0"/>
      </w:pPr>
      <w:r>
        <w:t>Výpis z katastru nemovitostí - Příloha č. 1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167"/>
        </w:tabs>
        <w:spacing w:after="0" w:line="216" w:lineRule="exact"/>
        <w:ind w:left="740" w:firstLine="0"/>
      </w:pPr>
      <w:r>
        <w:t>Povinnosti Smluvních stran na úseku bezpečnosti a požární ochrany - Příloha č. 2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167"/>
        </w:tabs>
        <w:spacing w:after="0" w:line="216" w:lineRule="exact"/>
        <w:ind w:left="740" w:firstLine="0"/>
      </w:pPr>
      <w:r>
        <w:t xml:space="preserve">Situační </w:t>
      </w:r>
      <w:r>
        <w:t>plánek s vyznačením Předmětu nájmu - Příloha č. 3</w:t>
      </w:r>
    </w:p>
    <w:p w:rsidR="003B0722" w:rsidRDefault="00C75F37">
      <w:pPr>
        <w:pStyle w:val="Zkladntext20"/>
        <w:numPr>
          <w:ilvl w:val="0"/>
          <w:numId w:val="5"/>
        </w:numPr>
        <w:shd w:val="clear" w:color="auto" w:fill="auto"/>
        <w:tabs>
          <w:tab w:val="left" w:pos="1167"/>
        </w:tabs>
        <w:spacing w:after="209" w:line="216" w:lineRule="exact"/>
        <w:ind w:left="740" w:firstLine="0"/>
      </w:pPr>
      <w:r>
        <w:t>Plán záloh za služby - Příloha č. 4“</w:t>
      </w:r>
    </w:p>
    <w:p w:rsidR="003B0722" w:rsidRDefault="00C75F37">
      <w:pPr>
        <w:pStyle w:val="Zkladntext20"/>
        <w:numPr>
          <w:ilvl w:val="0"/>
          <w:numId w:val="8"/>
        </w:numPr>
        <w:shd w:val="clear" w:color="auto" w:fill="auto"/>
        <w:tabs>
          <w:tab w:val="left" w:pos="564"/>
        </w:tabs>
        <w:spacing w:after="237" w:line="180" w:lineRule="exact"/>
        <w:ind w:left="160" w:firstLine="0"/>
      </w:pPr>
      <w:r>
        <w:t>Tento dodatek nabývá účinnosti dnem 17.6.2011.</w:t>
      </w:r>
    </w:p>
    <w:p w:rsidR="003B0722" w:rsidRDefault="00C75F37">
      <w:pPr>
        <w:pStyle w:val="Zkladntext20"/>
        <w:numPr>
          <w:ilvl w:val="0"/>
          <w:numId w:val="8"/>
        </w:numPr>
        <w:shd w:val="clear" w:color="auto" w:fill="auto"/>
        <w:tabs>
          <w:tab w:val="left" w:pos="564"/>
        </w:tabs>
        <w:spacing w:after="303" w:line="209" w:lineRule="exact"/>
        <w:ind w:left="640"/>
        <w:jc w:val="left"/>
      </w:pPr>
      <w:r>
        <w:t>Pokud tento Dodatek obsahuje pojmy se začátečními velkými písmeny, jejichž obsah není definován v tomto Dodatku, budou pro</w:t>
      </w:r>
      <w:r>
        <w:t xml:space="preserve"> definici těchto pojmů použity definice použité ve Smlouvě</w:t>
      </w:r>
    </w:p>
    <w:p w:rsidR="003B0722" w:rsidRDefault="00C75F37">
      <w:pPr>
        <w:pStyle w:val="Zkladntext20"/>
        <w:shd w:val="clear" w:color="auto" w:fill="auto"/>
        <w:spacing w:after="1017" w:line="205" w:lineRule="exact"/>
        <w:ind w:right="10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380490" distR="63500" simplePos="0" relativeHeight="377487105" behindDoc="1" locked="0" layoutInCell="1" allowOverlap="1">
                <wp:simplePos x="0" y="0"/>
                <wp:positionH relativeFrom="margin">
                  <wp:posOffset>3237865</wp:posOffset>
                </wp:positionH>
                <wp:positionV relativeFrom="paragraph">
                  <wp:posOffset>-52705</wp:posOffset>
                </wp:positionV>
                <wp:extent cx="3193415" cy="136525"/>
                <wp:effectExtent l="0" t="4445" r="0" b="635"/>
                <wp:wrapSquare wrapText="lef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722" w:rsidRDefault="003B072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bookmarkStart w:id="2" w:name="_GoBack"/>
                            <w:bookmarkEnd w:id="2"/>
                          </w:p>
                          <w:p w:rsidR="003B0722" w:rsidRDefault="00C75F37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>starosta Městského obvodu Plzeň 2 -Slovany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95pt;margin-top:-4.15pt;width:251.45pt;height:10.75pt;z-index:-125829375;visibility:visible;mso-wrap-style:square;mso-width-percent:0;mso-height-percent:0;mso-wrap-distance-left:108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QGqwIAAKo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" filled="f" stroked="f">
                <v:textbox style="mso-fit-shape-to-text:t" inset="0,0,0,0">
                  <w:txbxContent>
                    <w:p w:rsidR="003B0722" w:rsidRDefault="003B072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bookmarkStart w:id="3" w:name="_GoBack"/>
                      <w:bookmarkEnd w:id="3"/>
                    </w:p>
                    <w:p w:rsidR="003B0722" w:rsidRDefault="00C75F37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>starosta Městského obvodu Plzeň 2 -Slovany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VPrazedne Komerční banka, a.s.</w:t>
      </w:r>
    </w:p>
    <w:p w:rsidR="003B0722" w:rsidRDefault="00C75F37">
      <w:pPr>
        <w:pStyle w:val="Zkladntext20"/>
        <w:shd w:val="clear" w:color="auto" w:fill="auto"/>
        <w:spacing w:after="780" w:line="209" w:lineRule="exact"/>
        <w:ind w:left="160" w:hanging="160"/>
        <w:jc w:val="left"/>
      </w:pPr>
      <w:r>
        <w:t>Ing. Jana Poláčková edoucí odboru Řízení nemovitostí</w:t>
      </w:r>
    </w:p>
    <w:p w:rsidR="003B0722" w:rsidRDefault="00C75F37">
      <w:pPr>
        <w:pStyle w:val="Zkladntext20"/>
        <w:shd w:val="clear" w:color="auto" w:fill="auto"/>
        <w:spacing w:after="0" w:line="209" w:lineRule="exact"/>
        <w:ind w:right="6860" w:firstLine="0"/>
        <w:jc w:val="left"/>
      </w:pPr>
      <w:r>
        <w:t>ing. Lukáš Cerman Vedoucí útvaru pro podpůrné služby</w:t>
      </w:r>
    </w:p>
    <w:sectPr w:rsidR="003B0722">
      <w:footerReference w:type="even" r:id="rId11"/>
      <w:footerReference w:type="default" r:id="rId12"/>
      <w:footerReference w:type="first" r:id="rId13"/>
      <w:pgSz w:w="11900" w:h="16840"/>
      <w:pgMar w:top="966" w:right="1276" w:bottom="1616" w:left="6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37" w:rsidRDefault="00C75F37">
      <w:r>
        <w:separator/>
      </w:r>
    </w:p>
  </w:endnote>
  <w:endnote w:type="continuationSeparator" w:id="0">
    <w:p w:rsidR="00C75F37" w:rsidRDefault="00C7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722" w:rsidRDefault="00C75F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513080</wp:posOffset>
              </wp:positionH>
              <wp:positionV relativeFrom="page">
                <wp:posOffset>10104755</wp:posOffset>
              </wp:positionV>
              <wp:extent cx="2697480" cy="196850"/>
              <wp:effectExtent l="0" t="0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Praha 1, Na Příkopě 33 čp. 969, PSČ 114 07, !Č: 45317054</w:t>
                          </w:r>
                        </w:p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4pt"/>
                            </w:rPr>
                            <w:t>ZA PSÁN A V OBCHODNÍM íiEJKTftlKU VEDENÉM MĚSTSKÉM SOUDEM V PRAZE, ODDÍL B, VLOŽKA 1360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4pt;margin-top:795.65pt;width:212.4pt;height:15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LsqgIAAKg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" filled="f" stroked="f">
              <v:textbox style="mso-fit-shape-to-text:t" inset="0,0,0,0">
                <w:txbxContent>
                  <w:p w:rsidR="003B0722" w:rsidRDefault="00C75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Praha 1, Na Příkopě 33 čp. 969, PSČ 114 07, !Č: 45317054</w:t>
                    </w:r>
                  </w:p>
                  <w:p w:rsidR="003B0722" w:rsidRDefault="00C75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4pt"/>
                      </w:rPr>
                      <w:t>ZA PSÁN A V OBCHODNÍM íiEJKTftlKU VEDENÉM MĚSTSKÉM SOUDEM V PRAZE, ODDÍL B,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517525</wp:posOffset>
              </wp:positionH>
              <wp:positionV relativeFrom="page">
                <wp:posOffset>9976485</wp:posOffset>
              </wp:positionV>
              <wp:extent cx="6115050" cy="93980"/>
              <wp:effectExtent l="3175" t="381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tabs>
                              <w:tab w:val="right" w:pos="963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Komerční banka, a. s., se </w:t>
                          </w:r>
                          <w:r>
                            <w:rPr>
                              <w:rStyle w:val="ZhlavneboZpat1"/>
                            </w:rPr>
                            <w:t>sídlem: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0.75pt;margin-top:785.55pt;width:481.5pt;height:7.4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w+rwIAAK8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" filled="f" stroked="f">
              <v:textbox style="mso-fit-shape-to-text:t" inset="0,0,0,0">
                <w:txbxContent>
                  <w:p w:rsidR="003B0722" w:rsidRDefault="00C75F37">
                    <w:pPr>
                      <w:pStyle w:val="ZhlavneboZpat0"/>
                      <w:shd w:val="clear" w:color="auto" w:fill="auto"/>
                      <w:tabs>
                        <w:tab w:val="right" w:pos="9630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Komerční banka, a. s., se </w:t>
                    </w:r>
                    <w:r>
                      <w:rPr>
                        <w:rStyle w:val="ZhlavneboZpat1"/>
                      </w:rPr>
                      <w:t>sídlem: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722" w:rsidRDefault="00C75F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513080</wp:posOffset>
              </wp:positionH>
              <wp:positionV relativeFrom="page">
                <wp:posOffset>10104755</wp:posOffset>
              </wp:positionV>
              <wp:extent cx="2538095" cy="254635"/>
              <wp:effectExtent l="0" t="0" r="0" b="444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09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Praha 1, Na Příkopě 33 čp. 969, PSČ 114 07, !Č: 45317054</w:t>
                          </w:r>
                        </w:p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4pt"/>
                            </w:rPr>
                            <w:t>ZA PSÁN A V OBCHODNÍM íiEJKTftlKU VEDENÉM MĚSTSKÉM SOUDEM V PRAZE, ODDÍL B, VLOŽKA 1360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0.4pt;margin-top:795.65pt;width:199.85pt;height:20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i5rQIAAK4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" filled="f" stroked="f">
              <v:textbox style="mso-fit-shape-to-text:t" inset="0,0,0,0">
                <w:txbxContent>
                  <w:p w:rsidR="003B0722" w:rsidRDefault="00C75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Praha 1, Na Příkopě 33 čp. 969, PSČ 114 07, !Č: 45317054</w:t>
                    </w:r>
                  </w:p>
                  <w:p w:rsidR="003B0722" w:rsidRDefault="00C75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4pt"/>
                      </w:rPr>
                      <w:t>ZA PSÁN A V OBCHODNÍM íiEJKTftlKU VEDENÉM MĚSTSKÉM SOUDEM V PRAZE, ODDÍL B,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517525</wp:posOffset>
              </wp:positionH>
              <wp:positionV relativeFrom="page">
                <wp:posOffset>9976485</wp:posOffset>
              </wp:positionV>
              <wp:extent cx="6115050" cy="165735"/>
              <wp:effectExtent l="3175" t="381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tabs>
                              <w:tab w:val="right" w:pos="963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Komerční banka, a. s., se sídlem: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75F37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40.75pt;margin-top:785.55pt;width:481.5pt;height:13.0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" filled="f" stroked="f">
              <v:textbox style="mso-fit-shape-to-text:t" inset="0,0,0,0">
                <w:txbxContent>
                  <w:p w:rsidR="003B0722" w:rsidRDefault="00C75F37">
                    <w:pPr>
                      <w:pStyle w:val="ZhlavneboZpat0"/>
                      <w:shd w:val="clear" w:color="auto" w:fill="auto"/>
                      <w:tabs>
                        <w:tab w:val="right" w:pos="9630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Komerční banka, a. s., se sídlem: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75F37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722" w:rsidRDefault="00C75F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10104755</wp:posOffset>
              </wp:positionV>
              <wp:extent cx="6076315" cy="165735"/>
              <wp:effectExtent l="0" t="0" r="127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tabs>
                              <w:tab w:val="right" w:pos="956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Komerční banka, a. s., se sídlem: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75F37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39.7pt;margin-top:795.65pt;width:478.45pt;height:13.0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vtlrwIAALA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" filled="f" stroked="f">
              <v:textbox style="mso-fit-shape-to-text:t" inset="0,0,0,0">
                <w:txbxContent>
                  <w:p w:rsidR="003B0722" w:rsidRDefault="00C75F37">
                    <w:pPr>
                      <w:pStyle w:val="ZhlavneboZpat0"/>
                      <w:shd w:val="clear" w:color="auto" w:fill="auto"/>
                      <w:tabs>
                        <w:tab w:val="right" w:pos="9569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Komerční banka, a. s., se sídlem: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75F37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494665</wp:posOffset>
              </wp:positionH>
              <wp:positionV relativeFrom="page">
                <wp:posOffset>10227945</wp:posOffset>
              </wp:positionV>
              <wp:extent cx="2532380" cy="254635"/>
              <wp:effectExtent l="0" t="0" r="0" b="63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Praha 1, Na Příkopě 33 čp. 969, PSČ 114 07, IČ: 45317054</w:t>
                          </w:r>
                        </w:p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4pt"/>
                            </w:rPr>
                            <w:t>ZAPSANÁ V OBCHODNÍM REJSTŘÍKU VEDENÉM MĚSTSKÝM SOUDEM V PRAZE. ODDÍL B, VLOŽKA 1360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2" type="#_x0000_t202" style="position:absolute;margin-left:38.95pt;margin-top:805.35pt;width:199.4pt;height:20.0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p2rgIAAK8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" filled="f" stroked="f">
              <v:textbox style="mso-fit-shape-to-text:t" inset="0,0,0,0">
                <w:txbxContent>
                  <w:p w:rsidR="003B0722" w:rsidRDefault="00C75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Praha 1, Na Příkopě 33 čp. 969, PSČ 114 07, IČ: 45317054</w:t>
                    </w:r>
                  </w:p>
                  <w:p w:rsidR="003B0722" w:rsidRDefault="00C75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4pt"/>
                      </w:rPr>
                      <w:t>ZAPSANÁ V OBCHODNÍM REJSTŘÍKU VEDENÉM MĚSTSKÝM SOUDEM V PRAZE. ODDÍL B,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722" w:rsidRDefault="00C75F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10156825</wp:posOffset>
              </wp:positionV>
              <wp:extent cx="2532380" cy="254635"/>
              <wp:effectExtent l="4445" t="3175" r="0" b="63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Praha 1, Na Příkopě 33 čp. 969, PSČ 114 07, IČ: 45317054</w:t>
                          </w:r>
                        </w:p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4pt"/>
                            </w:rPr>
                            <w:t xml:space="preserve">ZAPSANÁ V OBCHODNÍM </w:t>
                          </w:r>
                          <w:r>
                            <w:rPr>
                              <w:rStyle w:val="ZhlavneboZpat4pt"/>
                            </w:rPr>
                            <w:t>REJSTŘÍKU VĚDĚNÉM MĚSTSKÝM SOUDEM V PRAZE. ODDÍL B, VLOŽKA 1360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41.6pt;margin-top:799.75pt;width:199.4pt;height:20.0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" filled="f" stroked="f">
              <v:textbox style="mso-fit-shape-to-text:t" inset="0,0,0,0">
                <w:txbxContent>
                  <w:p w:rsidR="003B0722" w:rsidRDefault="00C75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Praha 1, Na Příkopě 33 čp. 969, PSČ 114 07, IČ: 45317054</w:t>
                    </w:r>
                  </w:p>
                  <w:p w:rsidR="003B0722" w:rsidRDefault="00C75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4pt"/>
                      </w:rPr>
                      <w:t xml:space="preserve">ZAPSANÁ V OBCHODNÍM </w:t>
                    </w:r>
                    <w:r>
                      <w:rPr>
                        <w:rStyle w:val="ZhlavneboZpat4pt"/>
                      </w:rPr>
                      <w:t>REJSTŘÍKU VĚDĚNÉM MĚSTSKÝM SOUDEM V PRAZE. ODDÍL B,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534670</wp:posOffset>
              </wp:positionH>
              <wp:positionV relativeFrom="page">
                <wp:posOffset>10033635</wp:posOffset>
              </wp:positionV>
              <wp:extent cx="6115050" cy="165735"/>
              <wp:effectExtent l="1270" t="381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tabs>
                              <w:tab w:val="right" w:pos="963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Komerční banka, a. s., se sídlem: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75F37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4" type="#_x0000_t202" style="position:absolute;margin-left:42.1pt;margin-top:790.05pt;width:481.5pt;height:13.0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MOrw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" filled="f" stroked="f">
              <v:textbox style="mso-fit-shape-to-text:t" inset="0,0,0,0">
                <w:txbxContent>
                  <w:p w:rsidR="003B0722" w:rsidRDefault="00C75F37">
                    <w:pPr>
                      <w:pStyle w:val="ZhlavneboZpat0"/>
                      <w:shd w:val="clear" w:color="auto" w:fill="auto"/>
                      <w:tabs>
                        <w:tab w:val="right" w:pos="9630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Komerční banka, a. s., se sídlem: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75F37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722" w:rsidRDefault="00C75F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553085</wp:posOffset>
              </wp:positionH>
              <wp:positionV relativeFrom="page">
                <wp:posOffset>10159365</wp:posOffset>
              </wp:positionV>
              <wp:extent cx="2526030" cy="254635"/>
              <wp:effectExtent l="635" t="0" r="0" b="63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03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Praha 1, Na Příkopě 33 čp. 969, PSČ 114 07, IČ: 45317054</w:t>
                          </w:r>
                        </w:p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4ptMalpsmena"/>
                            </w:rPr>
                            <w:t>zapsaní v obchodním rejstříku vedeném městským</w:t>
                          </w:r>
                          <w:r>
                            <w:rPr>
                              <w:rStyle w:val="ZhlavneboZpat4pt"/>
                            </w:rPr>
                            <w:t xml:space="preserve"> SOUDEM V PRAZE, GD</w:t>
                          </w:r>
                          <w:r>
                            <w:rPr>
                              <w:rStyle w:val="ZhlavneboZpat4pt"/>
                            </w:rPr>
                            <w:t>DlL B. VLOŽKA «60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43.55pt;margin-top:799.95pt;width:198.9pt;height:20.0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QsrQIAAK8FAAAOAAAAZHJzL2Uyb0RvYy54bWysVNtunDAQfa/Uf7D8TrgsE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" filled="f" stroked="f">
              <v:textbox style="mso-fit-shape-to-text:t" inset="0,0,0,0">
                <w:txbxContent>
                  <w:p w:rsidR="003B0722" w:rsidRDefault="00C75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Praha 1, Na Příkopě 33 čp. 969, PSČ 114 07, IČ: 45317054</w:t>
                    </w:r>
                  </w:p>
                  <w:p w:rsidR="003B0722" w:rsidRDefault="00C75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4ptMalpsmena"/>
                      </w:rPr>
                      <w:t>zapsaní v obchodním rejstříku vedeném městským</w:t>
                    </w:r>
                    <w:r>
                      <w:rPr>
                        <w:rStyle w:val="ZhlavneboZpat4pt"/>
                      </w:rPr>
                      <w:t xml:space="preserve"> SOUDEM V PRAZE, GD</w:t>
                    </w:r>
                    <w:r>
                      <w:rPr>
                        <w:rStyle w:val="ZhlavneboZpat4pt"/>
                      </w:rPr>
                      <w:t>DlL B. VLOŽKA «60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562610</wp:posOffset>
              </wp:positionH>
              <wp:positionV relativeFrom="page">
                <wp:posOffset>10033635</wp:posOffset>
              </wp:positionV>
              <wp:extent cx="6115050" cy="165735"/>
              <wp:effectExtent l="635" t="381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722" w:rsidRDefault="00C75F37">
                          <w:pPr>
                            <w:pStyle w:val="ZhlavneboZpat0"/>
                            <w:shd w:val="clear" w:color="auto" w:fill="auto"/>
                            <w:tabs>
                              <w:tab w:val="right" w:pos="963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Komerční banka, a. s., se sídlem: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75F37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6" type="#_x0000_t202" style="position:absolute;margin-left:44.3pt;margin-top:790.05pt;width:481.5pt;height:13.0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TYrgIAALE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" filled="f" stroked="f">
              <v:textbox style="mso-fit-shape-to-text:t" inset="0,0,0,0">
                <w:txbxContent>
                  <w:p w:rsidR="003B0722" w:rsidRDefault="00C75F37">
                    <w:pPr>
                      <w:pStyle w:val="ZhlavneboZpat0"/>
                      <w:shd w:val="clear" w:color="auto" w:fill="auto"/>
                      <w:tabs>
                        <w:tab w:val="right" w:pos="9630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Komerční banka, a. s., se sídlem: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75F37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37" w:rsidRDefault="00C75F37"/>
  </w:footnote>
  <w:footnote w:type="continuationSeparator" w:id="0">
    <w:p w:rsidR="00C75F37" w:rsidRDefault="00C75F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193D"/>
    <w:multiLevelType w:val="multilevel"/>
    <w:tmpl w:val="C49E7688"/>
    <w:lvl w:ilvl="0">
      <w:start w:val="1"/>
      <w:numFmt w:val="decimal"/>
      <w:lvlText w:val="2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568DD"/>
    <w:multiLevelType w:val="multilevel"/>
    <w:tmpl w:val="8452A240"/>
    <w:lvl w:ilvl="0">
      <w:start w:val="4"/>
      <w:numFmt w:val="decimal"/>
      <w:lvlText w:val="6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E1CDF"/>
    <w:multiLevelType w:val="multilevel"/>
    <w:tmpl w:val="A3C67EB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774DD5"/>
    <w:multiLevelType w:val="multilevel"/>
    <w:tmpl w:val="534AD95C"/>
    <w:lvl w:ilvl="0">
      <w:start w:val="7"/>
      <w:numFmt w:val="decimal"/>
      <w:lvlText w:val="3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92D67"/>
    <w:multiLevelType w:val="multilevel"/>
    <w:tmpl w:val="0D90C4F8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70B83"/>
    <w:multiLevelType w:val="multilevel"/>
    <w:tmpl w:val="84D8B6D6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3705C"/>
    <w:multiLevelType w:val="multilevel"/>
    <w:tmpl w:val="B37E5CA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1B1224"/>
    <w:multiLevelType w:val="multilevel"/>
    <w:tmpl w:val="4EB024BA"/>
    <w:lvl w:ilvl="0">
      <w:start w:val="1"/>
      <w:numFmt w:val="decimal"/>
      <w:lvlText w:val="1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22"/>
    <w:rsid w:val="003B0722"/>
    <w:rsid w:val="00C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4pt">
    <w:name w:val="Záhlaví nebo Zápatí + 4 pt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ZhlavneboZpat4ptMalpsmena">
    <w:name w:val="Záhlaví nebo Zápatí + 4 pt;Malá písmena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02" w:lineRule="exact"/>
      <w:ind w:hanging="640"/>
      <w:jc w:val="both"/>
    </w:pPr>
    <w:rPr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7" w:lineRule="exact"/>
    </w:pPr>
    <w:rPr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180" w:line="0" w:lineRule="atLeast"/>
      <w:ind w:hanging="600"/>
      <w:jc w:val="both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76"/>
      <w:szCs w:val="7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180" w:line="0" w:lineRule="atLeast"/>
      <w:ind w:hanging="640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4pt">
    <w:name w:val="Záhlaví nebo Zápatí + 4 pt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ZhlavneboZpat4ptMalpsmena">
    <w:name w:val="Záhlaví nebo Zápatí + 4 pt;Malá písmena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02" w:lineRule="exact"/>
      <w:ind w:hanging="640"/>
      <w:jc w:val="both"/>
    </w:pPr>
    <w:rPr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7" w:lineRule="exact"/>
    </w:pPr>
    <w:rPr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180" w:line="0" w:lineRule="atLeast"/>
      <w:ind w:hanging="600"/>
      <w:jc w:val="both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76"/>
      <w:szCs w:val="7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180" w:line="0" w:lineRule="atLeast"/>
      <w:ind w:hanging="640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1871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Ivana</dc:creator>
  <cp:lastModifiedBy>MAŠKOVÁ Ivana</cp:lastModifiedBy>
  <cp:revision>1</cp:revision>
  <dcterms:created xsi:type="dcterms:W3CDTF">2019-01-30T09:31:00Z</dcterms:created>
  <dcterms:modified xsi:type="dcterms:W3CDTF">2019-01-30T09:32:00Z</dcterms:modified>
</cp:coreProperties>
</file>