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98" w:rsidRDefault="00204198" w:rsidP="002041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Dodatek č. 4</w:t>
      </w:r>
    </w:p>
    <w:p w:rsidR="00204198" w:rsidRDefault="00204198" w:rsidP="002041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ke Smlouvě o svozu odpadu ze dne 28.1.2015</w:t>
      </w:r>
    </w:p>
    <w:p w:rsidR="00204198" w:rsidRDefault="00204198" w:rsidP="002041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198" w:rsidRDefault="00204198" w:rsidP="0020419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204198" w:rsidRDefault="00204198" w:rsidP="0020419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TS Bruntál, s.r.o.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Style w:val="platne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na adrese </w:t>
      </w:r>
      <w:r>
        <w:rPr>
          <w:rStyle w:val="platne"/>
          <w:rFonts w:ascii="Times New Roman" w:hAnsi="Times New Roman" w:cs="Times New Roman"/>
          <w:sz w:val="24"/>
          <w:szCs w:val="24"/>
        </w:rPr>
        <w:t>Bruntál, Zeyerova 1489/12, PSČ 792 01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Style w:val="platn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>
        <w:rPr>
          <w:rStyle w:val="platne"/>
          <w:rFonts w:ascii="Times New Roman" w:hAnsi="Times New Roman" w:cs="Times New Roman"/>
          <w:sz w:val="24"/>
          <w:szCs w:val="24"/>
        </w:rPr>
        <w:t>25823337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Style w:val="platne"/>
          <w:rFonts w:ascii="Times New Roman" w:hAnsi="Times New Roman" w:cs="Times New Roman"/>
          <w:sz w:val="24"/>
          <w:szCs w:val="24"/>
        </w:rPr>
      </w:pPr>
      <w:r>
        <w:rPr>
          <w:rStyle w:val="platne"/>
          <w:rFonts w:ascii="Times New Roman" w:hAnsi="Times New Roman" w:cs="Times New Roman"/>
          <w:sz w:val="24"/>
          <w:szCs w:val="24"/>
        </w:rPr>
        <w:t>DIČ: CZ25823337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103C0C" w:rsidRPr="00103C0C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103C0C" w:rsidRPr="00103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C0C" w:rsidRPr="00103C0C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103C0C" w:rsidRPr="00103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C0C" w:rsidRPr="00103C0C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103C0C" w:rsidRPr="00103C0C">
        <w:rPr>
          <w:rFonts w:ascii="Times New Roman" w:hAnsi="Times New Roman" w:cs="Times New Roman"/>
          <w:sz w:val="24"/>
          <w:szCs w:val="24"/>
        </w:rPr>
        <w:t xml:space="preserve">, č. ú.: </w:t>
      </w:r>
      <w:proofErr w:type="spellStart"/>
      <w:r w:rsidR="00103C0C" w:rsidRPr="00103C0C">
        <w:rPr>
          <w:rFonts w:ascii="Times New Roman" w:hAnsi="Times New Roman" w:cs="Times New Roman"/>
          <w:sz w:val="24"/>
          <w:szCs w:val="24"/>
        </w:rPr>
        <w:t>xxxxxxxxxxxxxx</w:t>
      </w:r>
      <w:proofErr w:type="spellEnd"/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zapsaná v obchodním rejstříku vedeném Krajským soudem v Ostravě, odd. C, vložka 1949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svým jednatelem, kterým je </w:t>
      </w:r>
      <w:r>
        <w:rPr>
          <w:rFonts w:ascii="Times New Roman" w:hAnsi="Times New Roman" w:cs="Times New Roman"/>
          <w:b/>
          <w:sz w:val="24"/>
          <w:szCs w:val="24"/>
        </w:rPr>
        <w:t>Ing. Václav Frgal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"TSB")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204198" w:rsidRDefault="00204198" w:rsidP="00204198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--a--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204198" w:rsidRDefault="00204198" w:rsidP="0020419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Město Bruntál 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Nádražní 994/20, Bruntál, PSČ 792 01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00295892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>
        <w:rPr>
          <w:rFonts w:ascii="Times New Roman" w:hAnsi="Times New Roman" w:cs="Times New Roman"/>
          <w:bCs/>
          <w:sz w:val="24"/>
          <w:szCs w:val="24"/>
        </w:rPr>
        <w:t>CZ00295892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103C0C" w:rsidRPr="00103C0C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103C0C" w:rsidRPr="00103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C0C" w:rsidRPr="00103C0C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103C0C" w:rsidRPr="00103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C0C" w:rsidRPr="00103C0C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103C0C" w:rsidRPr="00103C0C">
        <w:rPr>
          <w:rFonts w:ascii="Times New Roman" w:hAnsi="Times New Roman" w:cs="Times New Roman"/>
          <w:sz w:val="24"/>
          <w:szCs w:val="24"/>
        </w:rPr>
        <w:t xml:space="preserve">, č. ú.: </w:t>
      </w:r>
      <w:proofErr w:type="spellStart"/>
      <w:r w:rsidR="00103C0C" w:rsidRPr="00103C0C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zastoupené starostou, kterým je </w:t>
      </w:r>
      <w:r>
        <w:rPr>
          <w:rFonts w:ascii="Times New Roman" w:hAnsi="Times New Roman" w:cs="Times New Roman"/>
          <w:b/>
          <w:sz w:val="24"/>
          <w:szCs w:val="24"/>
        </w:rPr>
        <w:t>Ing. Petr Rys, MBA, starosta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"Původce")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204198" w:rsidRDefault="00204198" w:rsidP="00204198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dodatku</w:t>
      </w:r>
    </w:p>
    <w:p w:rsidR="00204198" w:rsidRDefault="00204198" w:rsidP="00204198">
      <w:pPr>
        <w:pStyle w:val="Bezmezer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204198" w:rsidRDefault="00204198" w:rsidP="00204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 Dodatkem č. 4 si smluvní strany aktualizují Přílohu č. 1 – Vymezení a ceník Svozu, který bude účinný od 1.1.2019 a upravují termín pro předložení aktualizace ceníku pro další období.</w:t>
      </w:r>
    </w:p>
    <w:p w:rsidR="00204198" w:rsidRDefault="00204198" w:rsidP="00204198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04198" w:rsidRDefault="00204198" w:rsidP="00204198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Odměna v dalších obdobích</w:t>
      </w:r>
    </w:p>
    <w:p w:rsidR="00204198" w:rsidRDefault="00204198" w:rsidP="00204198">
      <w:pPr>
        <w:pStyle w:val="Bezmezer"/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4198" w:rsidRDefault="00204198" w:rsidP="00204198">
      <w:pPr>
        <w:pStyle w:val="Bezmezer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tímto dodatkem dohodly na novém znění článku IX. Odměna v dalších obdobích bodu 2), který zní nově takto: </w:t>
      </w:r>
    </w:p>
    <w:p w:rsidR="00204198" w:rsidRDefault="00204198" w:rsidP="00204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04198" w:rsidRDefault="00204198" w:rsidP="00204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„TSB může Původci písemně navrhnout nejpozději k datu 30.11. kalendářního roku změnu jednotkových cen předložením nového znění přílohy č. 1 Smlouvy; pokud Obec do tří týdnů od podání návrhu změnu jednotkových cen písemně neodmítne, platí, že s ní souhlasí.“</w:t>
      </w:r>
    </w:p>
    <w:p w:rsidR="00204198" w:rsidRDefault="00204198" w:rsidP="00204198">
      <w:pPr>
        <w:pStyle w:val="Bezmezer"/>
        <w:ind w:left="426" w:hanging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04198" w:rsidRDefault="00204198" w:rsidP="00204198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1</w:t>
      </w:r>
    </w:p>
    <w:p w:rsidR="00204198" w:rsidRDefault="00204198" w:rsidP="00204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tímto dodatkem dohodly, že se dosavadní Příloha č. 1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26.1.2017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nahrazuje novým zněním „Příloha č. 1 – Vymezení a ceník Svozu  a to s účinností od 1.1.2019“.</w:t>
      </w:r>
    </w:p>
    <w:p w:rsidR="00204198" w:rsidRDefault="00204198" w:rsidP="00204198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4198" w:rsidRDefault="00204198" w:rsidP="00204198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204198" w:rsidRDefault="00204198" w:rsidP="00204198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204198" w:rsidRDefault="00204198" w:rsidP="00204198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04198" w:rsidRDefault="00204198" w:rsidP="00204198">
      <w:pPr>
        <w:pStyle w:val="Bezmezer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ostatním se smlouva nemění.</w:t>
      </w:r>
    </w:p>
    <w:p w:rsidR="00204198" w:rsidRDefault="00204198" w:rsidP="00204198">
      <w:pPr>
        <w:pStyle w:val="Bezmezer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Tento dodatek je vyhotoven ve třech stejnopisech, z nichž Objednatel obdrží dvě a Zhotovitel obdrží jedno vyhotovení.</w:t>
      </w:r>
    </w:p>
    <w:p w:rsidR="00204198" w:rsidRDefault="00204198" w:rsidP="00204198">
      <w:pPr>
        <w:pStyle w:val="Bezmezer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je uzavřen dnem jeho podpisu oběma smluvními stranami a účinnosti nabývá dnem zveřejněním v registru smluv, dle zákona č. 340/2015 Sb., o registru smluv v platném znění nebo dnem 1.1.2019 a to v závislosti na tom, která z těchto událostí nastane později.</w:t>
      </w:r>
    </w:p>
    <w:p w:rsidR="00204198" w:rsidRDefault="00204198" w:rsidP="00204198">
      <w:pPr>
        <w:pStyle w:val="Bezmezer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:rsidR="00204198" w:rsidRDefault="00204198" w:rsidP="00204198">
      <w:pPr>
        <w:pStyle w:val="Bezmezer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Uzavření tohoto Dodatku č. 4 bylo schváleno Radou města Bruntálu dne </w:t>
      </w:r>
      <w:proofErr w:type="gramStart"/>
      <w:r w:rsidR="00103C0C">
        <w:rPr>
          <w:rFonts w:ascii="Times New Roman" w:hAnsi="Times New Roman" w:cs="Times New Roman"/>
          <w:sz w:val="24"/>
          <w:szCs w:val="24"/>
        </w:rPr>
        <w:t>21.12.2018</w:t>
      </w:r>
      <w:proofErr w:type="gramEnd"/>
      <w:r w:rsidR="00103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103C0C">
        <w:rPr>
          <w:rFonts w:ascii="Times New Roman" w:hAnsi="Times New Roman" w:cs="Times New Roman"/>
          <w:sz w:val="24"/>
          <w:szCs w:val="24"/>
        </w:rPr>
        <w:t>147/3MR/2018.</w:t>
      </w:r>
    </w:p>
    <w:p w:rsidR="00204198" w:rsidRDefault="00204198" w:rsidP="00204198">
      <w:pPr>
        <w:pStyle w:val="Odstavecseseznamem"/>
        <w:spacing w:after="0" w:line="240" w:lineRule="auto"/>
        <w:ind w:left="153"/>
      </w:pPr>
    </w:p>
    <w:p w:rsidR="00204198" w:rsidRDefault="00204198" w:rsidP="00204198">
      <w:pPr>
        <w:pStyle w:val="Odstavecseseznamem"/>
        <w:spacing w:after="0" w:line="240" w:lineRule="auto"/>
        <w:ind w:left="153"/>
      </w:pPr>
    </w:p>
    <w:p w:rsidR="00204198" w:rsidRDefault="00204198" w:rsidP="00204198">
      <w:pPr>
        <w:pStyle w:val="Odstavecseseznamem"/>
        <w:spacing w:after="0" w:line="240" w:lineRule="auto"/>
        <w:ind w:left="153"/>
      </w:pPr>
    </w:p>
    <w:p w:rsidR="00204198" w:rsidRDefault="00204198" w:rsidP="00204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Bruntále dne:</w:t>
      </w:r>
      <w:r w:rsidR="00103C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3C0C">
        <w:rPr>
          <w:rFonts w:ascii="Times New Roman" w:hAnsi="Times New Roman" w:cs="Times New Roman"/>
          <w:sz w:val="24"/>
          <w:szCs w:val="24"/>
        </w:rPr>
        <w:t>28.1.2019</w:t>
      </w:r>
      <w:proofErr w:type="gramEnd"/>
    </w:p>
    <w:p w:rsidR="00204198" w:rsidRDefault="00204198" w:rsidP="00204198">
      <w:pPr>
        <w:pStyle w:val="Odstavecseseznamem"/>
        <w:spacing w:after="0" w:line="240" w:lineRule="auto"/>
        <w:ind w:left="153"/>
      </w:pPr>
    </w:p>
    <w:p w:rsidR="00204198" w:rsidRDefault="00204198" w:rsidP="00204198">
      <w:pPr>
        <w:pStyle w:val="Odstavecseseznamem"/>
        <w:spacing w:after="0" w:line="240" w:lineRule="auto"/>
        <w:ind w:left="153"/>
      </w:pPr>
    </w:p>
    <w:p w:rsidR="00204198" w:rsidRDefault="00204198" w:rsidP="00204198">
      <w:pPr>
        <w:pStyle w:val="Odstavecseseznamem"/>
        <w:spacing w:after="0" w:line="240" w:lineRule="auto"/>
        <w:ind w:left="153"/>
      </w:pPr>
    </w:p>
    <w:p w:rsidR="00204198" w:rsidRDefault="00204198" w:rsidP="00204198">
      <w:pPr>
        <w:pStyle w:val="Odstavecseseznamem"/>
        <w:spacing w:after="0" w:line="240" w:lineRule="auto"/>
        <w:ind w:left="153"/>
      </w:pPr>
    </w:p>
    <w:p w:rsidR="00204198" w:rsidRDefault="00204198" w:rsidP="00204198">
      <w:pPr>
        <w:pStyle w:val="Odstavecseseznamem"/>
        <w:spacing w:after="0" w:line="240" w:lineRule="auto"/>
        <w:ind w:left="153"/>
      </w:pPr>
    </w:p>
    <w:p w:rsidR="00204198" w:rsidRDefault="00204198" w:rsidP="00204198">
      <w:pPr>
        <w:pStyle w:val="Odstavecseseznamem"/>
        <w:spacing w:after="0" w:line="240" w:lineRule="auto"/>
        <w:ind w:left="153"/>
      </w:pPr>
    </w:p>
    <w:tbl>
      <w:tblPr>
        <w:tblStyle w:val="Mkatabulky"/>
        <w:tblW w:w="0" w:type="auto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3058"/>
        <w:gridCol w:w="1774"/>
        <w:gridCol w:w="3190"/>
        <w:gridCol w:w="385"/>
      </w:tblGrid>
      <w:tr w:rsidR="00204198" w:rsidTr="00204198">
        <w:tc>
          <w:tcPr>
            <w:tcW w:w="522" w:type="dxa"/>
          </w:tcPr>
          <w:p w:rsidR="00204198" w:rsidRDefault="00204198">
            <w:pPr>
              <w:pStyle w:val="Odstavecseseznamem"/>
              <w:spacing w:after="0" w:line="240" w:lineRule="auto"/>
              <w:ind w:left="0"/>
            </w:pP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4198" w:rsidRDefault="00204198">
            <w:pPr>
              <w:pStyle w:val="Odstavecseseznamem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Město Bruntál</w:t>
            </w:r>
          </w:p>
        </w:tc>
        <w:tc>
          <w:tcPr>
            <w:tcW w:w="1827" w:type="dxa"/>
          </w:tcPr>
          <w:p w:rsidR="00204198" w:rsidRDefault="00204198">
            <w:pPr>
              <w:pStyle w:val="Odstavecseseznamem"/>
              <w:spacing w:after="0" w:line="240" w:lineRule="auto"/>
              <w:ind w:left="0"/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4198" w:rsidRDefault="00204198">
            <w:pPr>
              <w:pStyle w:val="Odstavecseseznamem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Bruntál, s.r.o.</w:t>
            </w:r>
          </w:p>
        </w:tc>
        <w:tc>
          <w:tcPr>
            <w:tcW w:w="391" w:type="dxa"/>
          </w:tcPr>
          <w:p w:rsidR="00204198" w:rsidRDefault="00204198">
            <w:pPr>
              <w:pStyle w:val="Odstavecseseznamem"/>
              <w:spacing w:after="0" w:line="240" w:lineRule="auto"/>
              <w:ind w:left="0"/>
            </w:pPr>
          </w:p>
        </w:tc>
      </w:tr>
      <w:tr w:rsidR="00204198" w:rsidTr="00204198">
        <w:tc>
          <w:tcPr>
            <w:tcW w:w="522" w:type="dxa"/>
          </w:tcPr>
          <w:p w:rsidR="00204198" w:rsidRDefault="00204198">
            <w:pPr>
              <w:pStyle w:val="Odstavecseseznamem"/>
              <w:spacing w:after="0" w:line="240" w:lineRule="auto"/>
              <w:ind w:left="0"/>
            </w:pPr>
          </w:p>
        </w:tc>
        <w:tc>
          <w:tcPr>
            <w:tcW w:w="3130" w:type="dxa"/>
            <w:hideMark/>
          </w:tcPr>
          <w:p w:rsidR="00204198" w:rsidRDefault="00204198">
            <w:pPr>
              <w:pStyle w:val="Odstavecseseznamem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Petr Rys, MBA</w:t>
            </w:r>
          </w:p>
        </w:tc>
        <w:tc>
          <w:tcPr>
            <w:tcW w:w="1827" w:type="dxa"/>
          </w:tcPr>
          <w:p w:rsidR="00204198" w:rsidRDefault="00204198">
            <w:pPr>
              <w:pStyle w:val="Odstavecseseznamem"/>
              <w:spacing w:after="0" w:line="240" w:lineRule="auto"/>
              <w:ind w:left="0"/>
            </w:pPr>
          </w:p>
        </w:tc>
        <w:tc>
          <w:tcPr>
            <w:tcW w:w="3265" w:type="dxa"/>
            <w:hideMark/>
          </w:tcPr>
          <w:p w:rsidR="00204198" w:rsidRDefault="00204198">
            <w:pPr>
              <w:pStyle w:val="Odstavecseseznamem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Václav Frgal</w:t>
            </w:r>
          </w:p>
        </w:tc>
        <w:tc>
          <w:tcPr>
            <w:tcW w:w="391" w:type="dxa"/>
          </w:tcPr>
          <w:p w:rsidR="00204198" w:rsidRDefault="00204198">
            <w:pPr>
              <w:pStyle w:val="Odstavecseseznamem"/>
              <w:spacing w:after="0" w:line="240" w:lineRule="auto"/>
              <w:ind w:left="0"/>
            </w:pPr>
          </w:p>
        </w:tc>
      </w:tr>
      <w:tr w:rsidR="00204198" w:rsidTr="00204198">
        <w:tc>
          <w:tcPr>
            <w:tcW w:w="522" w:type="dxa"/>
          </w:tcPr>
          <w:p w:rsidR="00204198" w:rsidRDefault="00204198">
            <w:pPr>
              <w:pStyle w:val="Odstavecseseznamem"/>
              <w:spacing w:after="0" w:line="240" w:lineRule="auto"/>
              <w:ind w:left="0"/>
            </w:pPr>
          </w:p>
        </w:tc>
        <w:tc>
          <w:tcPr>
            <w:tcW w:w="3130" w:type="dxa"/>
            <w:hideMark/>
          </w:tcPr>
          <w:p w:rsidR="00204198" w:rsidRDefault="00204198">
            <w:pPr>
              <w:pStyle w:val="Odstavecseseznamem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starosta města</w:t>
            </w:r>
          </w:p>
        </w:tc>
        <w:tc>
          <w:tcPr>
            <w:tcW w:w="1827" w:type="dxa"/>
          </w:tcPr>
          <w:p w:rsidR="00204198" w:rsidRDefault="00204198">
            <w:pPr>
              <w:pStyle w:val="Odstavecseseznamem"/>
              <w:spacing w:after="0" w:line="240" w:lineRule="auto"/>
              <w:ind w:left="0"/>
            </w:pPr>
          </w:p>
        </w:tc>
        <w:tc>
          <w:tcPr>
            <w:tcW w:w="3265" w:type="dxa"/>
            <w:hideMark/>
          </w:tcPr>
          <w:p w:rsidR="00204198" w:rsidRDefault="00204198">
            <w:pPr>
              <w:pStyle w:val="Odstavecseseznamem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jednatel</w:t>
            </w:r>
          </w:p>
        </w:tc>
        <w:tc>
          <w:tcPr>
            <w:tcW w:w="391" w:type="dxa"/>
          </w:tcPr>
          <w:p w:rsidR="00204198" w:rsidRDefault="00204198">
            <w:pPr>
              <w:pStyle w:val="Odstavecseseznamem"/>
              <w:spacing w:after="0" w:line="240" w:lineRule="auto"/>
              <w:ind w:left="0"/>
            </w:pPr>
          </w:p>
        </w:tc>
      </w:tr>
    </w:tbl>
    <w:p w:rsidR="00204198" w:rsidRDefault="00204198" w:rsidP="00204198">
      <w:pPr>
        <w:pStyle w:val="Odstavecseseznamem"/>
        <w:spacing w:after="0" w:line="240" w:lineRule="auto"/>
        <w:ind w:left="153"/>
      </w:pPr>
    </w:p>
    <w:p w:rsidR="00204198" w:rsidRDefault="00204198" w:rsidP="00204198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204198" w:rsidRDefault="00204198" w:rsidP="00204198">
      <w:pPr>
        <w:pStyle w:val="Odstavecseseznamem"/>
        <w:spacing w:after="0" w:line="240" w:lineRule="auto"/>
        <w:ind w:left="0"/>
        <w:jc w:val="center"/>
      </w:pPr>
    </w:p>
    <w:p w:rsidR="00103C0C" w:rsidRDefault="00103C0C">
      <w:pPr>
        <w:spacing w:after="160" w:line="259" w:lineRule="auto"/>
      </w:pPr>
      <w:r>
        <w:br w:type="page"/>
      </w:r>
    </w:p>
    <w:p w:rsidR="00103C0C" w:rsidRDefault="00103C0C" w:rsidP="00103C0C">
      <w:r>
        <w:rPr>
          <w:rFonts w:ascii="TimesNewRomanPSMT" w:hAnsi="TimesNewRomanPSMT"/>
          <w:sz w:val="24"/>
          <w:szCs w:val="24"/>
        </w:rPr>
        <w:lastRenderedPageBreak/>
        <w:t>Přílohu č. 1</w:t>
      </w:r>
      <w:r>
        <w:rPr>
          <w:rFonts w:ascii="Times New Roman" w:hAnsi="Times New Roman"/>
          <w:sz w:val="24"/>
          <w:szCs w:val="24"/>
        </w:rPr>
        <w:t xml:space="preserve">, v rozsahu </w:t>
      </w:r>
      <w:r>
        <w:rPr>
          <w:rFonts w:ascii="TimesNewRomanPSMT" w:hAnsi="TimesNewRomanPSMT"/>
          <w:sz w:val="24"/>
          <w:szCs w:val="24"/>
        </w:rPr>
        <w:t>1 list</w:t>
      </w:r>
      <w:r>
        <w:rPr>
          <w:rFonts w:ascii="TimesNewRomanPSMT" w:hAnsi="TimesNewRomanPSMT"/>
          <w:sz w:val="24"/>
          <w:szCs w:val="24"/>
        </w:rPr>
        <w:t>u</w:t>
      </w:r>
      <w:bookmarkStart w:id="0" w:name="_GoBack"/>
      <w:bookmarkEnd w:id="0"/>
      <w:r>
        <w:rPr>
          <w:rFonts w:ascii="TimesNewRomanPSMT" w:hAnsi="TimesNewRomanPSMT"/>
          <w:sz w:val="24"/>
          <w:szCs w:val="24"/>
        </w:rPr>
        <w:t>, nezveřejňujeme, protože podléhá výjimce podle § 3 odst</w:t>
      </w:r>
      <w:r>
        <w:rPr>
          <w:rFonts w:ascii="Times New Roman" w:hAnsi="Times New Roman"/>
          <w:sz w:val="24"/>
          <w:szCs w:val="24"/>
        </w:rPr>
        <w:t xml:space="preserve">. 2 </w:t>
      </w:r>
      <w:r>
        <w:rPr>
          <w:rFonts w:ascii="TimesNewRomanPSMT" w:hAnsi="TimesNewRomanPSMT"/>
          <w:sz w:val="24"/>
          <w:szCs w:val="24"/>
        </w:rPr>
        <w:t>zákona č</w:t>
      </w:r>
      <w:r>
        <w:rPr>
          <w:rFonts w:ascii="Times New Roman" w:hAnsi="Times New Roman"/>
          <w:sz w:val="24"/>
          <w:szCs w:val="24"/>
        </w:rPr>
        <w:t xml:space="preserve">. 340/2015 Sb., </w:t>
      </w:r>
      <w:r>
        <w:rPr>
          <w:rFonts w:ascii="TimesNewRomanPSMT" w:hAnsi="TimesNewRomanPSMT"/>
          <w:sz w:val="24"/>
          <w:szCs w:val="24"/>
        </w:rPr>
        <w:t xml:space="preserve">o zvláštních podmínkách účinnosti některých smluv, uveřejňování těchto smluv a o registru smluv (zákon o registru smluv) </w:t>
      </w: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NewRomanPSMT" w:hAnsi="TimesNewRomanPSMT"/>
          <w:sz w:val="24"/>
          <w:szCs w:val="24"/>
        </w:rPr>
        <w:t>platném znění.</w:t>
      </w:r>
    </w:p>
    <w:p w:rsidR="005E7428" w:rsidRDefault="005E7428"/>
    <w:sectPr w:rsidR="005E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68D1"/>
    <w:multiLevelType w:val="hybridMultilevel"/>
    <w:tmpl w:val="436617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618DF"/>
    <w:multiLevelType w:val="hybridMultilevel"/>
    <w:tmpl w:val="78E66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C293F"/>
    <w:multiLevelType w:val="hybridMultilevel"/>
    <w:tmpl w:val="4AF85C9A"/>
    <w:lvl w:ilvl="0" w:tplc="E83C0B54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>
      <w:start w:val="1"/>
      <w:numFmt w:val="lowerRoman"/>
      <w:lvlText w:val="%3."/>
      <w:lvlJc w:val="right"/>
      <w:pPr>
        <w:ind w:left="1593" w:hanging="180"/>
      </w:pPr>
    </w:lvl>
    <w:lvl w:ilvl="3" w:tplc="0405000F">
      <w:start w:val="1"/>
      <w:numFmt w:val="decimal"/>
      <w:lvlText w:val="%4."/>
      <w:lvlJc w:val="left"/>
      <w:pPr>
        <w:ind w:left="2313" w:hanging="360"/>
      </w:pPr>
    </w:lvl>
    <w:lvl w:ilvl="4" w:tplc="04050019">
      <w:start w:val="1"/>
      <w:numFmt w:val="lowerLetter"/>
      <w:lvlText w:val="%5."/>
      <w:lvlJc w:val="left"/>
      <w:pPr>
        <w:ind w:left="3033" w:hanging="360"/>
      </w:pPr>
    </w:lvl>
    <w:lvl w:ilvl="5" w:tplc="0405001B">
      <w:start w:val="1"/>
      <w:numFmt w:val="lowerRoman"/>
      <w:lvlText w:val="%6."/>
      <w:lvlJc w:val="right"/>
      <w:pPr>
        <w:ind w:left="3753" w:hanging="180"/>
      </w:pPr>
    </w:lvl>
    <w:lvl w:ilvl="6" w:tplc="0405000F">
      <w:start w:val="1"/>
      <w:numFmt w:val="decimal"/>
      <w:lvlText w:val="%7."/>
      <w:lvlJc w:val="left"/>
      <w:pPr>
        <w:ind w:left="4473" w:hanging="360"/>
      </w:pPr>
    </w:lvl>
    <w:lvl w:ilvl="7" w:tplc="04050019">
      <w:start w:val="1"/>
      <w:numFmt w:val="lowerLetter"/>
      <w:lvlText w:val="%8."/>
      <w:lvlJc w:val="left"/>
      <w:pPr>
        <w:ind w:left="5193" w:hanging="360"/>
      </w:pPr>
    </w:lvl>
    <w:lvl w:ilvl="8" w:tplc="0405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98"/>
    <w:rsid w:val="00103C0C"/>
    <w:rsid w:val="00204198"/>
    <w:rsid w:val="005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A99C4-6D4B-475F-8A46-3CD76996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419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0419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04198"/>
    <w:pPr>
      <w:ind w:left="720"/>
      <w:contextualSpacing/>
    </w:pPr>
  </w:style>
  <w:style w:type="character" w:customStyle="1" w:styleId="platne">
    <w:name w:val="platne"/>
    <w:basedOn w:val="Standardnpsmoodstavce"/>
    <w:rsid w:val="00204198"/>
  </w:style>
  <w:style w:type="table" w:styleId="Mkatabulky">
    <w:name w:val="Table Grid"/>
    <w:basedOn w:val="Normlntabulka"/>
    <w:uiPriority w:val="39"/>
    <w:rsid w:val="002041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Klabanova</dc:creator>
  <cp:keywords/>
  <dc:description/>
  <cp:lastModifiedBy>Vaňková Lenka</cp:lastModifiedBy>
  <cp:revision>2</cp:revision>
  <dcterms:created xsi:type="dcterms:W3CDTF">2019-01-30T09:15:00Z</dcterms:created>
  <dcterms:modified xsi:type="dcterms:W3CDTF">2019-01-30T09:15:00Z</dcterms:modified>
</cp:coreProperties>
</file>