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81" w:rsidRDefault="00383781" w:rsidP="007C6129">
      <w:pPr>
        <w:pStyle w:val="2Nesltextvlevo"/>
        <w:rPr>
          <w:b/>
          <w:highlight w:val="lightGray"/>
        </w:rPr>
      </w:pPr>
      <w:bookmarkStart w:id="0" w:name="_GoBack"/>
      <w:bookmarkEnd w:id="0"/>
    </w:p>
    <w:p w:rsidR="00383781" w:rsidRDefault="00383781" w:rsidP="007C6129">
      <w:pPr>
        <w:pStyle w:val="2Nesltextvlevo"/>
        <w:rPr>
          <w:b/>
          <w:highlight w:val="lightGray"/>
        </w:rPr>
      </w:pPr>
    </w:p>
    <w:p w:rsidR="00383781" w:rsidRDefault="00383781" w:rsidP="007C6129">
      <w:pPr>
        <w:pStyle w:val="2Nesltextvlevo"/>
        <w:rPr>
          <w:b/>
          <w:highlight w:val="lightGray"/>
        </w:rPr>
      </w:pPr>
    </w:p>
    <w:p w:rsidR="00383781" w:rsidRDefault="00383781" w:rsidP="007C6129">
      <w:pPr>
        <w:pStyle w:val="2Nesltextvlevo"/>
        <w:rPr>
          <w:b/>
          <w:highlight w:val="lightGray"/>
        </w:rPr>
      </w:pPr>
    </w:p>
    <w:p w:rsidR="00100361" w:rsidRPr="007C6129" w:rsidRDefault="00504A44" w:rsidP="007C6129">
      <w:pPr>
        <w:pStyle w:val="2Nesltextvlevo"/>
        <w:rPr>
          <w:b/>
          <w:bCs/>
        </w:rPr>
      </w:pPr>
      <w:r w:rsidRPr="00504A44">
        <w:rPr>
          <w:b/>
        </w:rPr>
        <w:t>Archeologické centrum Olomouc, příspěvková organizace</w:t>
      </w:r>
    </w:p>
    <w:p w:rsidR="007A3536" w:rsidRPr="00735CD6" w:rsidRDefault="00100361" w:rsidP="007C6129">
      <w:pPr>
        <w:pStyle w:val="2Nesltextvlevo"/>
      </w:pPr>
      <w:r w:rsidRPr="00735CD6">
        <w:t xml:space="preserve">IČO: </w:t>
      </w:r>
      <w:r w:rsidR="00504A44" w:rsidRPr="0070224F">
        <w:rPr>
          <w:rFonts w:eastAsia="Times New Roman"/>
          <w:lang w:bidi="en-US"/>
        </w:rPr>
        <w:t>75008271</w:t>
      </w:r>
    </w:p>
    <w:p w:rsidR="00100361" w:rsidRPr="00735CD6" w:rsidRDefault="00100361" w:rsidP="007C6129">
      <w:pPr>
        <w:pStyle w:val="2Nesltextvlevo"/>
      </w:pPr>
      <w:r w:rsidRPr="00735CD6">
        <w:t xml:space="preserve">se sídlem </w:t>
      </w:r>
      <w:r w:rsidR="00504A44" w:rsidRPr="0070224F">
        <w:rPr>
          <w:rFonts w:eastAsia="Times New Roman"/>
          <w:lang w:bidi="en-US"/>
        </w:rPr>
        <w:t>U Hradiska 42/6</w:t>
      </w:r>
      <w:r w:rsidR="00504A44">
        <w:rPr>
          <w:rFonts w:eastAsia="Times New Roman"/>
          <w:lang w:bidi="en-US"/>
        </w:rPr>
        <w:t xml:space="preserve">, </w:t>
      </w:r>
      <w:r w:rsidR="00504A44" w:rsidRPr="0070224F">
        <w:rPr>
          <w:rFonts w:eastAsia="Times New Roman"/>
          <w:lang w:bidi="en-US"/>
        </w:rPr>
        <w:t>Klášterní Hradisko</w:t>
      </w:r>
      <w:r w:rsidR="00504A44">
        <w:rPr>
          <w:rFonts w:eastAsia="Times New Roman"/>
          <w:lang w:bidi="en-US"/>
        </w:rPr>
        <w:t>,</w:t>
      </w:r>
      <w:r w:rsidR="00504A44" w:rsidRPr="0070224F">
        <w:rPr>
          <w:rFonts w:eastAsia="Times New Roman"/>
          <w:lang w:bidi="en-US"/>
        </w:rPr>
        <w:t xml:space="preserve"> 779 00</w:t>
      </w:r>
      <w:r w:rsidR="00504A44" w:rsidRPr="00504A44">
        <w:rPr>
          <w:rFonts w:eastAsia="Times New Roman"/>
          <w:lang w:bidi="en-US"/>
        </w:rPr>
        <w:t xml:space="preserve"> </w:t>
      </w:r>
      <w:r w:rsidR="00504A44" w:rsidRPr="0070224F">
        <w:rPr>
          <w:rFonts w:eastAsia="Times New Roman"/>
          <w:lang w:bidi="en-US"/>
        </w:rPr>
        <w:t>Olomouc</w:t>
      </w:r>
    </w:p>
    <w:p w:rsidR="00FC4708" w:rsidRDefault="00FC4708" w:rsidP="007C6129">
      <w:pPr>
        <w:pStyle w:val="2Nesltextvlevo"/>
        <w:contextualSpacing w:val="0"/>
      </w:pPr>
      <w:r w:rsidRPr="00735CD6">
        <w:t xml:space="preserve">zastoupená </w:t>
      </w:r>
      <w:r w:rsidR="000A0163">
        <w:t>--------------------------------</w:t>
      </w:r>
    </w:p>
    <w:p w:rsidR="007C6129" w:rsidRPr="00B210B9" w:rsidRDefault="007C6129" w:rsidP="007C6129">
      <w:pPr>
        <w:pStyle w:val="2Nesltextvlevo"/>
        <w:spacing w:after="400"/>
        <w:contextualSpacing w:val="0"/>
        <w:rPr>
          <w:rFonts w:ascii="Calibri" w:hAnsi="Calibri"/>
        </w:rPr>
      </w:pPr>
      <w:r w:rsidRPr="00B210B9">
        <w:rPr>
          <w:rFonts w:ascii="Calibri" w:hAnsi="Calibri"/>
        </w:rPr>
        <w:t>(dále jen jako „</w:t>
      </w:r>
      <w:r w:rsidRPr="007C6129">
        <w:rPr>
          <w:rFonts w:ascii="Calibri" w:hAnsi="Calibri"/>
          <w:b/>
          <w:bCs/>
        </w:rPr>
        <w:t>klient</w:t>
      </w:r>
      <w:r w:rsidRPr="00B210B9">
        <w:rPr>
          <w:rFonts w:ascii="Calibri" w:hAnsi="Calibri"/>
        </w:rPr>
        <w:t>“ na straně jedné)</w:t>
      </w:r>
    </w:p>
    <w:p w:rsidR="007C6129" w:rsidRPr="007C6129" w:rsidRDefault="007C6129" w:rsidP="007C6129">
      <w:pPr>
        <w:pStyle w:val="2Nesltextvlevo"/>
        <w:spacing w:after="400"/>
        <w:contextualSpacing w:val="0"/>
      </w:pPr>
      <w:r w:rsidRPr="007C6129">
        <w:t>a</w:t>
      </w:r>
    </w:p>
    <w:p w:rsidR="00E32AF5" w:rsidRPr="007C6129" w:rsidRDefault="007C6129" w:rsidP="007C6129">
      <w:pPr>
        <w:pStyle w:val="2Nesltextvlevo"/>
        <w:rPr>
          <w:b/>
        </w:rPr>
      </w:pPr>
      <w:r w:rsidRPr="007C6129">
        <w:rPr>
          <w:b/>
        </w:rPr>
        <w:t>Fiala, Tejkal a partneři, advokátní kancelář, s.r.o.</w:t>
      </w:r>
    </w:p>
    <w:p w:rsidR="007C6129" w:rsidRPr="007C6129" w:rsidRDefault="007C6129" w:rsidP="007C6129">
      <w:pPr>
        <w:pStyle w:val="2Nesltextvlevo"/>
      </w:pPr>
      <w:r w:rsidRPr="007C6129">
        <w:t>IČO: 28360125</w:t>
      </w:r>
    </w:p>
    <w:p w:rsidR="007C6129" w:rsidRPr="007C6129" w:rsidRDefault="007C6129" w:rsidP="007C6129">
      <w:pPr>
        <w:pStyle w:val="2Nesltextvlevo"/>
      </w:pPr>
      <w:r w:rsidRPr="007C6129">
        <w:t>se sídlem Helfertova 2040/13, Černá Pole, 613 00 Brno</w:t>
      </w:r>
    </w:p>
    <w:p w:rsidR="007C6129" w:rsidRPr="007C6129" w:rsidRDefault="007C6129" w:rsidP="007C6129">
      <w:pPr>
        <w:pStyle w:val="2Nesltextvlevo"/>
      </w:pPr>
      <w:r w:rsidRPr="007C6129">
        <w:t>zapsaná v obchodním rejstříku vedeném Krajským soudem v Brně, sp. zn. C 63681</w:t>
      </w:r>
    </w:p>
    <w:p w:rsidR="007C6129" w:rsidRPr="007C6129" w:rsidRDefault="007C6129" w:rsidP="007C6129">
      <w:pPr>
        <w:pStyle w:val="2Nesltextvlevo"/>
      </w:pPr>
      <w:r w:rsidRPr="007C6129">
        <w:t xml:space="preserve">zastoupená </w:t>
      </w:r>
      <w:r w:rsidR="000A0163">
        <w:t>--------------------------------</w:t>
      </w:r>
    </w:p>
    <w:p w:rsidR="007C6129" w:rsidRPr="00B210B9" w:rsidRDefault="007C6129" w:rsidP="007C6129">
      <w:pPr>
        <w:spacing w:after="400"/>
        <w:rPr>
          <w:rFonts w:ascii="Calibri" w:hAnsi="Calibri"/>
          <w:sz w:val="22"/>
          <w:szCs w:val="22"/>
        </w:rPr>
      </w:pPr>
      <w:r w:rsidRPr="00B210B9">
        <w:rPr>
          <w:rFonts w:ascii="Calibri" w:hAnsi="Calibri"/>
          <w:sz w:val="22"/>
          <w:szCs w:val="22"/>
        </w:rPr>
        <w:t>(dále jen jako „</w:t>
      </w:r>
      <w:r w:rsidRPr="00B210B9">
        <w:rPr>
          <w:rFonts w:ascii="Calibri" w:hAnsi="Calibri"/>
          <w:b/>
          <w:sz w:val="22"/>
          <w:szCs w:val="22"/>
        </w:rPr>
        <w:t>a</w:t>
      </w:r>
      <w:r w:rsidRPr="00B210B9">
        <w:rPr>
          <w:rFonts w:ascii="Calibri" w:hAnsi="Calibri"/>
          <w:b/>
          <w:bCs/>
          <w:sz w:val="22"/>
          <w:szCs w:val="22"/>
        </w:rPr>
        <w:t>dvokátní kancelář</w:t>
      </w:r>
      <w:r w:rsidRPr="00B210B9">
        <w:rPr>
          <w:rFonts w:ascii="Calibri" w:hAnsi="Calibri"/>
          <w:sz w:val="22"/>
          <w:szCs w:val="22"/>
        </w:rPr>
        <w:t>“ na straně druhé)</w:t>
      </w:r>
    </w:p>
    <w:p w:rsidR="007C6129" w:rsidRPr="00B210B9" w:rsidRDefault="007C6129" w:rsidP="007C6129">
      <w:pPr>
        <w:jc w:val="center"/>
        <w:rPr>
          <w:rFonts w:ascii="Calibri" w:hAnsi="Calibri"/>
          <w:sz w:val="22"/>
          <w:szCs w:val="22"/>
        </w:rPr>
      </w:pPr>
      <w:r w:rsidRPr="00B210B9">
        <w:rPr>
          <w:rFonts w:ascii="Calibri" w:hAnsi="Calibri"/>
          <w:sz w:val="22"/>
          <w:szCs w:val="22"/>
        </w:rPr>
        <w:t xml:space="preserve">(klient a advokátní kancelář jsou dále označováni společně také jako </w:t>
      </w:r>
      <w:r w:rsidRPr="00B210B9">
        <w:rPr>
          <w:rFonts w:ascii="Calibri" w:hAnsi="Calibri"/>
          <w:b/>
          <w:bCs/>
          <w:sz w:val="22"/>
          <w:szCs w:val="22"/>
        </w:rPr>
        <w:t>„smluvní strany“</w:t>
      </w:r>
      <w:r w:rsidRPr="00B210B9">
        <w:rPr>
          <w:rFonts w:ascii="Calibri" w:hAnsi="Calibri"/>
          <w:sz w:val="22"/>
          <w:szCs w:val="22"/>
        </w:rPr>
        <w:t xml:space="preserve"> a jednotlivě jako</w:t>
      </w:r>
      <w:r w:rsidRPr="00B210B9">
        <w:rPr>
          <w:rFonts w:ascii="Calibri" w:hAnsi="Calibri"/>
          <w:b/>
          <w:bCs/>
          <w:sz w:val="22"/>
          <w:szCs w:val="22"/>
        </w:rPr>
        <w:t xml:space="preserve"> „smluvní strana</w:t>
      </w:r>
      <w:r w:rsidRPr="00B210B9">
        <w:rPr>
          <w:rFonts w:ascii="Calibri" w:hAnsi="Calibri"/>
          <w:sz w:val="22"/>
          <w:szCs w:val="22"/>
        </w:rPr>
        <w:t xml:space="preserve">“ a tato smlouva dále jako </w:t>
      </w:r>
      <w:r w:rsidRPr="00B210B9">
        <w:rPr>
          <w:rFonts w:ascii="Calibri" w:hAnsi="Calibri"/>
          <w:b/>
          <w:bCs/>
          <w:sz w:val="22"/>
          <w:szCs w:val="22"/>
        </w:rPr>
        <w:t>„smlouva“</w:t>
      </w:r>
      <w:r w:rsidRPr="00B210B9">
        <w:rPr>
          <w:rFonts w:ascii="Calibri" w:hAnsi="Calibri"/>
          <w:sz w:val="22"/>
          <w:szCs w:val="22"/>
        </w:rPr>
        <w:t>)</w:t>
      </w:r>
    </w:p>
    <w:p w:rsidR="007C6129" w:rsidRPr="00B210B9" w:rsidRDefault="007C6129" w:rsidP="007C6129">
      <w:pPr>
        <w:jc w:val="center"/>
        <w:rPr>
          <w:rFonts w:ascii="Calibri" w:hAnsi="Calibri"/>
          <w:sz w:val="22"/>
          <w:szCs w:val="22"/>
        </w:rPr>
      </w:pPr>
      <w:r w:rsidRPr="00B210B9">
        <w:rPr>
          <w:rFonts w:ascii="Calibri" w:hAnsi="Calibri"/>
          <w:sz w:val="22"/>
          <w:szCs w:val="22"/>
        </w:rPr>
        <w:t>uzavírají tuto</w:t>
      </w:r>
    </w:p>
    <w:p w:rsidR="007C6129" w:rsidRPr="00B210B9" w:rsidRDefault="007C6129" w:rsidP="007C6129">
      <w:pPr>
        <w:jc w:val="center"/>
        <w:rPr>
          <w:rFonts w:ascii="Calibri" w:hAnsi="Calibri"/>
          <w:sz w:val="22"/>
          <w:szCs w:val="22"/>
        </w:rPr>
      </w:pPr>
      <w:r w:rsidRPr="00B210B9">
        <w:rPr>
          <w:rFonts w:ascii="Calibri" w:hAnsi="Calibri"/>
          <w:b/>
          <w:bCs/>
          <w:sz w:val="22"/>
          <w:szCs w:val="22"/>
        </w:rPr>
        <w:t>smlouvu o poskytování právních služeb:</w:t>
      </w:r>
    </w:p>
    <w:p w:rsidR="001F5C0A" w:rsidRPr="00037178" w:rsidRDefault="001F5C0A" w:rsidP="001F5C0A">
      <w:pPr>
        <w:pStyle w:val="2Nesltextvlevo"/>
        <w:spacing w:after="400"/>
        <w:rPr>
          <w:b/>
        </w:rPr>
      </w:pPr>
      <w:r w:rsidRPr="00037178">
        <w:rPr>
          <w:b/>
        </w:rPr>
        <w:t>I. Vymezení pojmu právní služby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Touto smlouvou se advokátní kancelář zavazuje poskytovat klientov</w:t>
      </w:r>
      <w:r w:rsidR="00383781">
        <w:rPr>
          <w:bCs/>
        </w:rPr>
        <w:t>i dále vymezené právní služby a </w:t>
      </w:r>
      <w:r w:rsidRPr="001F5C0A">
        <w:rPr>
          <w:bCs/>
        </w:rPr>
        <w:t>klient se zavazuje hradit advokátní kanceláři za poskytnutí právních služeb sjednanou odměnu.</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Předmětem této smlouvy je poskytování právních služeb advokátní kanceláří na základě příka</w:t>
      </w:r>
      <w:r w:rsidR="001370C7">
        <w:rPr>
          <w:bCs/>
        </w:rPr>
        <w:t>zu klienta, přičemž poskytováním</w:t>
      </w:r>
      <w:r w:rsidR="00504A44">
        <w:rPr>
          <w:bCs/>
        </w:rPr>
        <w:t xml:space="preserve"> právní</w:t>
      </w:r>
      <w:r w:rsidR="001370C7">
        <w:rPr>
          <w:bCs/>
        </w:rPr>
        <w:t>ch</w:t>
      </w:r>
      <w:r w:rsidR="00504A44">
        <w:rPr>
          <w:bCs/>
        </w:rPr>
        <w:t xml:space="preserve"> služ</w:t>
      </w:r>
      <w:r w:rsidR="001370C7">
        <w:rPr>
          <w:bCs/>
        </w:rPr>
        <w:t>eb</w:t>
      </w:r>
      <w:r w:rsidRPr="001F5C0A">
        <w:rPr>
          <w:bCs/>
        </w:rPr>
        <w:t xml:space="preserve"> se rozumí zejména</w:t>
      </w:r>
      <w:r w:rsidR="00AE73D6">
        <w:rPr>
          <w:bCs/>
        </w:rPr>
        <w:t xml:space="preserve"> výkon funkce pověřence pro ochranu osobních údajů ve smyslu oddílu 4 </w:t>
      </w:r>
      <w:r w:rsidR="009E0621">
        <w:rPr>
          <w:bCs/>
        </w:rPr>
        <w:t xml:space="preserve">nařízení Evropského parlamentu a Rady (EU) 2016/679 ze dne 27. dubna 2016, o ochraně fyzických osob v souvislosti se zpracováním osobních údajů a o volném pohybu těchto údajů </w:t>
      </w:r>
      <w:r w:rsidR="009E0621">
        <w:rPr>
          <w:bCs/>
        </w:rPr>
        <w:lastRenderedPageBreak/>
        <w:t>a o zrušení směrnice 95/46 ES (obecné zařízení o ochraně osobních údajů) (dále jen „</w:t>
      </w:r>
      <w:r w:rsidR="009E0621" w:rsidRPr="00AE73D6">
        <w:rPr>
          <w:b/>
          <w:bCs/>
          <w:i/>
        </w:rPr>
        <w:t>nařízení GDPR</w:t>
      </w:r>
      <w:r w:rsidR="009E0621">
        <w:rPr>
          <w:bCs/>
        </w:rPr>
        <w:t xml:space="preserve">“) </w:t>
      </w:r>
      <w:r w:rsidR="00AE73D6">
        <w:rPr>
          <w:bCs/>
        </w:rPr>
        <w:t xml:space="preserve">a </w:t>
      </w:r>
      <w:r w:rsidR="00504A44">
        <w:rPr>
          <w:bCs/>
        </w:rPr>
        <w:t xml:space="preserve">právní poradenství </w:t>
      </w:r>
      <w:r w:rsidR="00AE73D6">
        <w:rPr>
          <w:bCs/>
        </w:rPr>
        <w:t>v souvislosti s dodržováním povinností dle nařízení GDPR</w:t>
      </w:r>
      <w:r w:rsidRPr="001F5C0A">
        <w:rPr>
          <w:bCs/>
        </w:rPr>
        <w:t>, a to vše za úplatu. Konkrétní rozsah poskytovaných právních služeb se řídí požadavky klienta. Právní služby bude advokátní kancelář poskytovat klientovi ve svém sídle, případně v jiném místě podle dohody obou smluvních stran.</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Advokátní kancelář je povinna poskytnout klientovi požadované právní služby ve lhůtě přiměřené konkrétnímu úkonu, s přihlédnutím k dalším bezodkladným závazkům advokátní kanceláře vůči jejím ostatním klientům. Za bezodkladné závazky se považuje zejména zastupování u soudního jednání, účast na valných hromadách obchodních společností a účast na úkonech trestního řízení.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4.</w:t>
      </w:r>
      <w:r w:rsidRPr="001F5C0A">
        <w:rPr>
          <w:bCs/>
        </w:rPr>
        <w:tab/>
        <w:t>Advokátní kancelář je při poskytování právních služeb nezávislá; je vázána právními předpisy a</w:t>
      </w:r>
      <w:r w:rsidR="0014650C">
        <w:rPr>
          <w:bCs/>
        </w:rPr>
        <w:t> </w:t>
      </w:r>
      <w:r w:rsidRPr="001F5C0A">
        <w:rPr>
          <w:bCs/>
        </w:rPr>
        <w:t>v</w:t>
      </w:r>
      <w:r w:rsidR="0014650C">
        <w:rPr>
          <w:bCs/>
        </w:rPr>
        <w:t> </w:t>
      </w:r>
      <w:r w:rsidRPr="001F5C0A">
        <w:rPr>
          <w:bCs/>
        </w:rPr>
        <w:t>jejich mezích příkazy klienta. Advokátní kancelář je povinna chránit a prosazovat práva a oprávněné zájmy klienta, řídit se jeho pokyny. Pokyny klienta však není vázána, jsou-li v rozporu se zákonem nebo stavovským předpisem.</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Advokátní kancelář je povinna bez zbytečného odkladu oznámit klientovi všechny okolnosti, které zjistí při poskytování právních služeb a které mohou mít vliv na změnu pokynů nebo zájmů klienta.</w:t>
      </w:r>
    </w:p>
    <w:p w:rsidR="001F5C0A" w:rsidRDefault="001F5C0A" w:rsidP="001F5C0A">
      <w:pPr>
        <w:pStyle w:val="2Nesltextvlevo"/>
        <w:spacing w:after="400"/>
        <w:rPr>
          <w:bCs/>
        </w:rPr>
      </w:pPr>
    </w:p>
    <w:p w:rsidR="009E0621" w:rsidRPr="001F5C0A" w:rsidRDefault="009E0621" w:rsidP="001F5C0A">
      <w:pPr>
        <w:pStyle w:val="2Nesltextvlevo"/>
        <w:spacing w:after="400"/>
        <w:rPr>
          <w:bCs/>
        </w:rPr>
      </w:pPr>
    </w:p>
    <w:p w:rsidR="001F5C0A" w:rsidRPr="00037178" w:rsidRDefault="001F5C0A" w:rsidP="001F5C0A">
      <w:pPr>
        <w:pStyle w:val="2Nesltextvlevo"/>
        <w:spacing w:after="400"/>
        <w:rPr>
          <w:b/>
        </w:rPr>
      </w:pPr>
      <w:r w:rsidRPr="00037178">
        <w:rPr>
          <w:b/>
        </w:rPr>
        <w:t>II. Zmocnění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 jakémukoliv jednání včetně právního jednání jménem klienta je advokátní kancelář oprávněna pouze na základě pokynu klienta. K zastupování klienta před soudem nebo jiným subjektem vybaví klient advokátní kancelář příslušnou plnou mocí. Klient může vybavit advokátní kancelář generální plnou mocí, která opravňuje advokátní kancelář jednat jménem klienta ve všech jeho právních věcech.</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Klient bere na vědomí, že advokátní kancelář je oprávněna si ustanovit za sebe zástupce, a pokud jich ustanoví víc, souhlasím s tím, aby každý z nich jednal samostatně.</w:t>
      </w:r>
    </w:p>
    <w:p w:rsidR="001F5C0A" w:rsidRDefault="001F5C0A" w:rsidP="001F5C0A">
      <w:pPr>
        <w:pStyle w:val="2Nesltextvlevo"/>
        <w:spacing w:after="400"/>
        <w:rPr>
          <w:bCs/>
        </w:rPr>
      </w:pPr>
    </w:p>
    <w:p w:rsidR="009E0621" w:rsidRPr="001F5C0A" w:rsidRDefault="009E0621" w:rsidP="001F5C0A">
      <w:pPr>
        <w:pStyle w:val="2Nesltextvlevo"/>
        <w:spacing w:after="400"/>
        <w:rPr>
          <w:bCs/>
        </w:rPr>
      </w:pPr>
    </w:p>
    <w:p w:rsidR="001F5C0A" w:rsidRPr="00037178" w:rsidRDefault="001F5C0A" w:rsidP="001F5C0A">
      <w:pPr>
        <w:pStyle w:val="2Nesltextvlevo"/>
        <w:spacing w:after="400"/>
        <w:rPr>
          <w:b/>
        </w:rPr>
      </w:pPr>
      <w:r w:rsidRPr="00037178">
        <w:rPr>
          <w:b/>
        </w:rPr>
        <w:t>III. Kolize</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Advokátní kancelář právní službu neposkytne, jestliže v téže věci nebo ve věci související již poskytla právní službu jinému, jehož zájmy jsou v rozporu se zájmy klienta; jestliže by informace, kterou advokátní kancelář má o jiné osobě, jež je nebo byla jejím klientem, mohla klienta z této smlouvy neoprávněně zvýhodnit; je-li nebo má-li být věc vedena proti advokátní kanceláři či se jedná o věc, jež je v rozporu se zájmy advokátní kanceláře nebo osob v advokátní kanceláři působících.</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Advokátní kancelář skutečnosti dle odst. 1. tohoto článku sdělí písemně klientovi neprodleně po jejich zjištění.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lastRenderedPageBreak/>
        <w:t>3.</w:t>
      </w:r>
      <w:r w:rsidRPr="001F5C0A">
        <w:rPr>
          <w:bCs/>
        </w:rPr>
        <w:tab/>
        <w:t>Advokátní kancelář pro kolizi dle odst. 1. tohoto článku odmítne poskytnout právní pomoc zaměstnanci nebo společníkovi klienta, pokud by tato právní služba byla v rozporu se zájmy klienta.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4.</w:t>
      </w:r>
      <w:r w:rsidRPr="001F5C0A">
        <w:rPr>
          <w:bCs/>
        </w:rPr>
        <w:tab/>
        <w:t>Advokátní kancelář se zavazuje na žádost klienta v případě kolize doporučit mu jinou advokátní kancelář nebo jiného advokáta.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Advokátní kancelář prohlašuje, že ustanovení odst. 1. tohoto článku, jako svou zákonnou povinnost, uplatní vůči všem právním službám u osob, které jej o tuto službu požádají, ode dne následujícího po podepsání této smlouvy.</w:t>
      </w:r>
    </w:p>
    <w:p w:rsidR="001F5C0A" w:rsidRDefault="001F5C0A" w:rsidP="001F5C0A">
      <w:pPr>
        <w:pStyle w:val="2Nesltextvlevo"/>
        <w:spacing w:after="400"/>
        <w:rPr>
          <w:bCs/>
        </w:rPr>
      </w:pPr>
    </w:p>
    <w:p w:rsidR="009E0621" w:rsidRPr="001F5C0A" w:rsidRDefault="009E0621" w:rsidP="001F5C0A">
      <w:pPr>
        <w:pStyle w:val="2Nesltextvlevo"/>
        <w:spacing w:after="400"/>
        <w:rPr>
          <w:bCs/>
        </w:rPr>
      </w:pPr>
    </w:p>
    <w:p w:rsidR="001F5C0A" w:rsidRPr="00037178" w:rsidRDefault="001F5C0A" w:rsidP="001F5C0A">
      <w:pPr>
        <w:pStyle w:val="2Nesltextvlevo"/>
        <w:spacing w:after="400"/>
        <w:rPr>
          <w:b/>
        </w:rPr>
      </w:pPr>
      <w:r w:rsidRPr="00037178">
        <w:rPr>
          <w:b/>
        </w:rPr>
        <w:t>IV. Povinnost mlčenlivosti</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Advokátní kancelář a osoby v ní působící jsou povinny zachovávat mlčenlivost o všech skutečnostech, o nichž se dozvěděly v souvislosti s poskytováním právních služeb. Klient není oprávněn požadovat od advokátní kanceláře informace o jiných jejích klientech. Klient nebo jeho právní nástupce je oprávněn advokátní kancelář nebo osoby v ní působící mlčenlivosti zprostit. Porušením mlčenlivosti advokátní kanceláří nebo osobou v ní působící není předání informací o klientovi a jeho případu osobě, kterou pověřuje provedením jednotlivých úkonů, je-li tato osoba vázána mlčenlivostí, nebo jiné advokátní kanceláři nebo jinému advokátovi, kterými se nechali ve věci klienta zastoupit.</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Povinnost mlčenlivosti se netýká případů zproštění od ní ze zákona, a to např. při plnění povinnosti překazit spáchání trestného činu.</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Povinnost mlčenlivosti je časově neomezená a trvá i po skončení práva výkonu advokacie.</w:t>
      </w:r>
    </w:p>
    <w:p w:rsidR="001F5C0A" w:rsidRDefault="001F5C0A" w:rsidP="001F5C0A">
      <w:pPr>
        <w:pStyle w:val="2Nesltextvlevo"/>
        <w:spacing w:after="400"/>
        <w:rPr>
          <w:bCs/>
        </w:rPr>
      </w:pPr>
    </w:p>
    <w:p w:rsidR="009E0621" w:rsidRPr="001F5C0A" w:rsidRDefault="009E0621" w:rsidP="001F5C0A">
      <w:pPr>
        <w:pStyle w:val="2Nesltextvlevo"/>
        <w:spacing w:after="400"/>
        <w:rPr>
          <w:bCs/>
        </w:rPr>
      </w:pPr>
    </w:p>
    <w:p w:rsidR="001F5C0A" w:rsidRPr="00037178" w:rsidRDefault="001F5C0A" w:rsidP="001F5C0A">
      <w:pPr>
        <w:pStyle w:val="2Nesltextvlevo"/>
        <w:spacing w:after="400"/>
        <w:rPr>
          <w:b/>
        </w:rPr>
      </w:pPr>
      <w:r w:rsidRPr="00037178">
        <w:rPr>
          <w:b/>
        </w:rPr>
        <w:t>V. Poskytovatelé právní služby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Klient bere na vědomí, že jménem společnosti a na její účet vykonávají advokacii advokáti, kteří jsou společníky společnosti a dále, že pokud výkon advokacie jménem společnosti nepřipouštějí v jednotlivých případech zvláštní právní předpisy, vykonávají společníci advokacii na účet společnosti vlastním jménem.</w:t>
      </w:r>
    </w:p>
    <w:p w:rsidR="001F5C0A" w:rsidRDefault="001F5C0A" w:rsidP="001F5C0A">
      <w:pPr>
        <w:pStyle w:val="2Nesltextvlevo"/>
        <w:spacing w:after="400"/>
        <w:rPr>
          <w:b/>
        </w:rPr>
      </w:pPr>
    </w:p>
    <w:p w:rsidR="009E0621" w:rsidRPr="00037178" w:rsidRDefault="009E0621" w:rsidP="001F5C0A">
      <w:pPr>
        <w:pStyle w:val="2Nesltextvlevo"/>
        <w:spacing w:after="400"/>
        <w:rPr>
          <w:b/>
        </w:rPr>
      </w:pPr>
    </w:p>
    <w:p w:rsidR="001F5C0A" w:rsidRPr="00037178" w:rsidRDefault="001F5C0A" w:rsidP="001F5C0A">
      <w:pPr>
        <w:pStyle w:val="2Nesltextvlevo"/>
        <w:spacing w:after="400"/>
        <w:rPr>
          <w:b/>
        </w:rPr>
      </w:pPr>
      <w:r w:rsidRPr="00037178">
        <w:rPr>
          <w:b/>
        </w:rPr>
        <w:t>VI. Součinnost klienta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Klient se zavazuje sdělit advokátní kanceláři veškeré skutečnosti k věci, ve které má být právní služba poskytnuta, a to včetně skutečností, které nejsou pro klienta příznivé. Rovněž se zavazuje předat v</w:t>
      </w:r>
      <w:r w:rsidR="008C7516">
        <w:rPr>
          <w:bCs/>
        </w:rPr>
        <w:t> </w:t>
      </w:r>
      <w:r w:rsidRPr="001F5C0A">
        <w:rPr>
          <w:bCs/>
        </w:rPr>
        <w:t>čase určeném advokátní kanceláří a podle jejích pokynů veškeré podklady k poskytnutí právní služby. O</w:t>
      </w:r>
      <w:r w:rsidR="008C7516">
        <w:rPr>
          <w:bCs/>
        </w:rPr>
        <w:t> </w:t>
      </w:r>
      <w:r w:rsidRPr="001F5C0A">
        <w:rPr>
          <w:bCs/>
        </w:rPr>
        <w:t>převzetí originálních listin vydá advokátní kancelář na požádání klienta potvrzení.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lastRenderedPageBreak/>
        <w:t>2.</w:t>
      </w:r>
      <w:r w:rsidRPr="001F5C0A">
        <w:rPr>
          <w:bCs/>
        </w:rPr>
        <w:tab/>
        <w:t>Po ukončení věci vrátí advokátní kancelář klientovi originály listin, jejich kopie a listiny, jež měla advokátní kancelář k dispozici pouze v kopiích, advokátní kancelář archivuje ve své povinné spisové evidenci.</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Klient je povinen advokátní kancelář informovat o všech skutečnostech, které nastaly po převzetí věci a této věci se týkají.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4.</w:t>
      </w:r>
      <w:r w:rsidRPr="001F5C0A">
        <w:rPr>
          <w:bCs/>
        </w:rPr>
        <w:tab/>
        <w:t>Než advokátní kancelář převezme věc, ve které již byl klient zastupován jinou advokátní kanceláří nebo jiným advokátem, je klient povinen tuto skutečnost advokátní kanceláři sdělit a před tím ukončit toto předchozí zastoupení.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Není-li klientova součinnost dostatečná k poskytnutí právní služby v dané věci, advokátní kancelář službu neposkytne pro překážky na straně klienta.</w:t>
      </w:r>
    </w:p>
    <w:p w:rsidR="001F5C0A" w:rsidRDefault="001F5C0A" w:rsidP="001F5C0A">
      <w:pPr>
        <w:pStyle w:val="2Nesltextvlevo"/>
        <w:spacing w:after="400"/>
        <w:rPr>
          <w:bCs/>
        </w:rPr>
      </w:pPr>
    </w:p>
    <w:p w:rsidR="009E0621" w:rsidRPr="001F5C0A" w:rsidRDefault="009E0621" w:rsidP="001F5C0A">
      <w:pPr>
        <w:pStyle w:val="2Nesltextvlevo"/>
        <w:spacing w:after="400"/>
        <w:rPr>
          <w:bCs/>
        </w:rPr>
      </w:pPr>
    </w:p>
    <w:p w:rsidR="001F5C0A" w:rsidRPr="00037178" w:rsidRDefault="001F5C0A" w:rsidP="001F5C0A">
      <w:pPr>
        <w:pStyle w:val="2Nesltextvlevo"/>
        <w:spacing w:after="400"/>
        <w:rPr>
          <w:b/>
        </w:rPr>
      </w:pPr>
      <w:r w:rsidRPr="00037178">
        <w:rPr>
          <w:b/>
        </w:rPr>
        <w:t>VII. Odměna</w:t>
      </w:r>
    </w:p>
    <w:p w:rsidR="001F5C0A" w:rsidRPr="001F5C0A" w:rsidRDefault="001F5C0A" w:rsidP="001F5C0A">
      <w:pPr>
        <w:pStyle w:val="2Nesltextvlevo"/>
        <w:spacing w:after="400"/>
        <w:rPr>
          <w:bCs/>
        </w:rPr>
      </w:pPr>
    </w:p>
    <w:p w:rsidR="00AE73D6" w:rsidRDefault="00B3099D" w:rsidP="00B3099D">
      <w:pPr>
        <w:pStyle w:val="2Nesltextvlevo"/>
        <w:spacing w:after="400"/>
        <w:rPr>
          <w:bCs/>
        </w:rPr>
      </w:pPr>
      <w:r w:rsidRPr="00B3099D">
        <w:rPr>
          <w:bCs/>
        </w:rPr>
        <w:t>1.</w:t>
      </w:r>
      <w:r w:rsidRPr="00B3099D">
        <w:rPr>
          <w:bCs/>
        </w:rPr>
        <w:tab/>
        <w:t xml:space="preserve">Právní služby, které jsou předmětem této smlouvy, budou poskytovány počínaje dnem </w:t>
      </w:r>
      <w:r w:rsidR="00E72BF0">
        <w:rPr>
          <w:bCs/>
        </w:rPr>
        <w:t>účinnosti</w:t>
      </w:r>
      <w:r w:rsidRPr="00B3099D">
        <w:rPr>
          <w:bCs/>
        </w:rPr>
        <w:t xml:space="preserve"> této smlouvy, dle jednotlivých požadavků klienta. </w:t>
      </w:r>
    </w:p>
    <w:p w:rsidR="00AE73D6" w:rsidRDefault="00AE73D6" w:rsidP="00B3099D">
      <w:pPr>
        <w:pStyle w:val="2Nesltextvlevo"/>
        <w:spacing w:after="400"/>
        <w:rPr>
          <w:bCs/>
        </w:rPr>
      </w:pPr>
    </w:p>
    <w:p w:rsidR="00B3099D" w:rsidRDefault="00AE73D6" w:rsidP="009E0621">
      <w:pPr>
        <w:pStyle w:val="2Nesltextvlevo"/>
        <w:spacing w:after="400"/>
        <w:rPr>
          <w:bCs/>
        </w:rPr>
      </w:pPr>
      <w:r>
        <w:rPr>
          <w:bCs/>
        </w:rPr>
        <w:t>2.</w:t>
      </w:r>
      <w:r>
        <w:rPr>
          <w:bCs/>
        </w:rPr>
        <w:tab/>
      </w:r>
      <w:r w:rsidR="00B3099D" w:rsidRPr="00B3099D">
        <w:rPr>
          <w:bCs/>
        </w:rPr>
        <w:t>Advokátní kanceláři přísluší za poskytování těchto právních služeb odměna ve výši</w:t>
      </w:r>
      <w:r w:rsidR="009E0621">
        <w:rPr>
          <w:bCs/>
        </w:rPr>
        <w:t xml:space="preserve"> </w:t>
      </w:r>
      <w:r w:rsidR="00B02F83" w:rsidRPr="00B02F83">
        <w:rPr>
          <w:b/>
        </w:rPr>
        <w:t xml:space="preserve">1.400,- </w:t>
      </w:r>
      <w:r w:rsidR="00B02F83" w:rsidRPr="00B02F83">
        <w:rPr>
          <w:b/>
          <w:bCs/>
        </w:rPr>
        <w:t>Kč</w:t>
      </w:r>
      <w:r w:rsidR="009E0621">
        <w:rPr>
          <w:bCs/>
        </w:rPr>
        <w:t xml:space="preserve"> (slovy: </w:t>
      </w:r>
      <w:r w:rsidR="00B02F83" w:rsidRPr="001370C7">
        <w:t>jeden tisíc čtyři sta korun českých</w:t>
      </w:r>
      <w:r w:rsidR="00B02F83" w:rsidRPr="00B3099D">
        <w:rPr>
          <w:bCs/>
        </w:rPr>
        <w:t>) + DPH v zákonné výši za každou</w:t>
      </w:r>
      <w:r w:rsidR="00B02F83">
        <w:rPr>
          <w:bCs/>
        </w:rPr>
        <w:t xml:space="preserve"> hodinu poskytování právních služeb spočívajících ve výkonu funkce pověřence pro ochranu osobních údajů ve </w:t>
      </w:r>
      <w:r w:rsidR="009E0621">
        <w:rPr>
          <w:bCs/>
        </w:rPr>
        <w:t>smyslu oddílu 4 nařízení GDPR a </w:t>
      </w:r>
      <w:r w:rsidR="00B02F83">
        <w:rPr>
          <w:bCs/>
        </w:rPr>
        <w:t>v poskytování právního poradenství v souvislosti s dodržováním povinností dle nařízení GDPR.</w:t>
      </w:r>
      <w:r w:rsidR="009E0621">
        <w:rPr>
          <w:bCs/>
        </w:rPr>
        <w:t xml:space="preserve"> </w:t>
      </w:r>
      <w:r w:rsidR="001370C7">
        <w:rPr>
          <w:bCs/>
        </w:rPr>
        <w:t>C</w:t>
      </w:r>
      <w:r w:rsidR="001370C7" w:rsidRPr="001370C7">
        <w:rPr>
          <w:bCs/>
        </w:rPr>
        <w:t xml:space="preserve">ena za veškeré poskytnuté </w:t>
      </w:r>
      <w:r w:rsidR="001370C7">
        <w:rPr>
          <w:bCs/>
        </w:rPr>
        <w:t>právní</w:t>
      </w:r>
      <w:r w:rsidR="001370C7" w:rsidRPr="001370C7">
        <w:rPr>
          <w:bCs/>
        </w:rPr>
        <w:t xml:space="preserve"> služby dle této smlouvy </w:t>
      </w:r>
      <w:r w:rsidR="001370C7" w:rsidRPr="00B02F83">
        <w:rPr>
          <w:b/>
          <w:bCs/>
        </w:rPr>
        <w:t>nepřesáhne 400.000,- Kč</w:t>
      </w:r>
      <w:r w:rsidR="00B02F83">
        <w:rPr>
          <w:bCs/>
        </w:rPr>
        <w:t xml:space="preserve"> (slovy: </w:t>
      </w:r>
      <w:r w:rsidR="001370C7">
        <w:rPr>
          <w:bCs/>
        </w:rPr>
        <w:t xml:space="preserve">čtyři sta tisíc korun českých) </w:t>
      </w:r>
      <w:r w:rsidR="001370C7" w:rsidRPr="00B3099D">
        <w:rPr>
          <w:bCs/>
        </w:rPr>
        <w:t>+ DPH v zákonné výši</w:t>
      </w:r>
      <w:r w:rsidR="001370C7">
        <w:rPr>
          <w:bCs/>
        </w:rPr>
        <w:t>.</w:t>
      </w:r>
    </w:p>
    <w:p w:rsidR="00B3099D" w:rsidRPr="00B3099D" w:rsidRDefault="00B3099D" w:rsidP="00B3099D">
      <w:pPr>
        <w:pStyle w:val="2Nesltextvlevo"/>
        <w:spacing w:after="400"/>
        <w:rPr>
          <w:bCs/>
        </w:rPr>
      </w:pPr>
    </w:p>
    <w:p w:rsidR="00B3099D" w:rsidRDefault="00AE73D6" w:rsidP="00B3099D">
      <w:pPr>
        <w:pStyle w:val="2Nesltextvlevo"/>
        <w:spacing w:after="400"/>
        <w:rPr>
          <w:bCs/>
        </w:rPr>
      </w:pPr>
      <w:r>
        <w:rPr>
          <w:bCs/>
        </w:rPr>
        <w:t>3</w:t>
      </w:r>
      <w:r w:rsidR="00B3099D" w:rsidRPr="00B3099D">
        <w:rPr>
          <w:bCs/>
        </w:rPr>
        <w:t>.</w:t>
      </w:r>
      <w:r w:rsidR="00B3099D" w:rsidRPr="00B3099D">
        <w:rPr>
          <w:bCs/>
        </w:rPr>
        <w:tab/>
        <w:t>Odměna advokátní kanceláře je splatná na základě doručení vystaveného daňového dokladu – faktury klientovi, a to na částku zjištěnou součtem počtu hodin, viz předchozí odstavec. Fakturu vystaví advokátní kancelář vždy ke konci každého kalendářního měsíce, v němž budou poskytovány právní služby klientovi.</w:t>
      </w:r>
    </w:p>
    <w:p w:rsidR="00B3099D" w:rsidRPr="00B3099D" w:rsidRDefault="00B3099D" w:rsidP="00B3099D">
      <w:pPr>
        <w:pStyle w:val="2Nesltextvlevo"/>
        <w:spacing w:after="400"/>
        <w:rPr>
          <w:bCs/>
        </w:rPr>
      </w:pPr>
    </w:p>
    <w:p w:rsidR="00B3099D" w:rsidRDefault="00AE73D6" w:rsidP="00B3099D">
      <w:pPr>
        <w:pStyle w:val="2Nesltextvlevo"/>
        <w:spacing w:after="400"/>
        <w:rPr>
          <w:bCs/>
        </w:rPr>
      </w:pPr>
      <w:r>
        <w:rPr>
          <w:bCs/>
        </w:rPr>
        <w:t>4</w:t>
      </w:r>
      <w:r w:rsidR="00B3099D" w:rsidRPr="00B3099D">
        <w:rPr>
          <w:bCs/>
        </w:rPr>
        <w:t>.</w:t>
      </w:r>
      <w:r w:rsidR="00B3099D" w:rsidRPr="00B3099D">
        <w:rPr>
          <w:bCs/>
        </w:rPr>
        <w:tab/>
        <w:t>Advokátní kanceláři dále přísluší náhrada hotových výdajů jí účel</w:t>
      </w:r>
      <w:r w:rsidR="00383781">
        <w:rPr>
          <w:bCs/>
        </w:rPr>
        <w:t>ně vynaložených v souvislosti s </w:t>
      </w:r>
      <w:r w:rsidR="00B3099D" w:rsidRPr="00B3099D">
        <w:rPr>
          <w:bCs/>
        </w:rPr>
        <w:t>poskytováním právních služeb dle této smlouvy, tj. zejména náhrada za uhrazené soudní a jiné poplatky, znalecké posudky a odborná vyjádření, překlady, opisy apod. Tyto hotové výdaje vyúčtuje advokátní kancelář klientovi samostatnou fakturou nebo ve faktuře, jíž vyúčtuje odměnu.</w:t>
      </w:r>
    </w:p>
    <w:p w:rsidR="00B3099D" w:rsidRPr="00B3099D" w:rsidRDefault="00B3099D" w:rsidP="00B3099D">
      <w:pPr>
        <w:pStyle w:val="2Nesltextvlevo"/>
        <w:spacing w:after="400"/>
        <w:rPr>
          <w:bCs/>
        </w:rPr>
      </w:pPr>
    </w:p>
    <w:p w:rsidR="001F5C0A" w:rsidRDefault="00AE73D6" w:rsidP="00B3099D">
      <w:pPr>
        <w:pStyle w:val="2Nesltextvlevo"/>
        <w:spacing w:after="400"/>
        <w:rPr>
          <w:bCs/>
        </w:rPr>
      </w:pPr>
      <w:r>
        <w:rPr>
          <w:bCs/>
        </w:rPr>
        <w:t>5</w:t>
      </w:r>
      <w:r w:rsidR="00B3099D" w:rsidRPr="00B3099D">
        <w:rPr>
          <w:bCs/>
        </w:rPr>
        <w:t>.</w:t>
      </w:r>
      <w:r w:rsidR="00A72A24">
        <w:rPr>
          <w:bCs/>
        </w:rPr>
        <w:tab/>
        <w:t>Faktury jsou splatné vždy do 30</w:t>
      </w:r>
      <w:r w:rsidR="00B3099D" w:rsidRPr="00B3099D">
        <w:rPr>
          <w:bCs/>
        </w:rPr>
        <w:t xml:space="preserve"> dnů ode dne jejich </w:t>
      </w:r>
      <w:r w:rsidR="008C7516">
        <w:rPr>
          <w:bCs/>
        </w:rPr>
        <w:t>doručení klientovi</w:t>
      </w:r>
      <w:r w:rsidR="00B3099D" w:rsidRPr="00B3099D">
        <w:rPr>
          <w:bCs/>
        </w:rPr>
        <w:t>.</w:t>
      </w:r>
    </w:p>
    <w:p w:rsidR="00B3099D" w:rsidRPr="001F5C0A" w:rsidRDefault="00B3099D" w:rsidP="00B3099D">
      <w:pPr>
        <w:pStyle w:val="2Nesltextvlevo"/>
        <w:spacing w:after="400"/>
        <w:rPr>
          <w:bCs/>
        </w:rPr>
      </w:pPr>
    </w:p>
    <w:p w:rsidR="001F5C0A" w:rsidRDefault="00AE73D6" w:rsidP="001F5C0A">
      <w:pPr>
        <w:pStyle w:val="2Nesltextvlevo"/>
        <w:spacing w:after="400"/>
        <w:rPr>
          <w:bCs/>
        </w:rPr>
      </w:pPr>
      <w:r>
        <w:rPr>
          <w:bCs/>
        </w:rPr>
        <w:t>6</w:t>
      </w:r>
      <w:r w:rsidR="001F5C0A" w:rsidRPr="001F5C0A">
        <w:rPr>
          <w:bCs/>
        </w:rPr>
        <w:t>.</w:t>
      </w:r>
      <w:r w:rsidR="001F5C0A" w:rsidRPr="001F5C0A">
        <w:rPr>
          <w:bCs/>
        </w:rPr>
        <w:tab/>
        <w:t>Vázat úhradu odměny nebo výdajů dle čl. VII. na výsledek věci je nepřípustné.</w:t>
      </w:r>
    </w:p>
    <w:p w:rsidR="009E0621" w:rsidRDefault="009E0621" w:rsidP="001F5C0A">
      <w:pPr>
        <w:pStyle w:val="2Nesltextvlevo"/>
        <w:spacing w:after="400"/>
        <w:rPr>
          <w:bCs/>
        </w:rPr>
      </w:pPr>
    </w:p>
    <w:p w:rsidR="009E0621" w:rsidRPr="001F5C0A" w:rsidRDefault="009E0621" w:rsidP="001F5C0A">
      <w:pPr>
        <w:pStyle w:val="2Nesltextvlevo"/>
        <w:spacing w:after="400"/>
        <w:rPr>
          <w:bCs/>
        </w:rPr>
      </w:pPr>
    </w:p>
    <w:p w:rsidR="001F5C0A" w:rsidRPr="00037178" w:rsidRDefault="001F5C0A" w:rsidP="00891F35">
      <w:pPr>
        <w:pStyle w:val="2Nesltextvlevo"/>
        <w:keepNext/>
        <w:spacing w:after="400"/>
        <w:rPr>
          <w:b/>
        </w:rPr>
      </w:pPr>
      <w:r w:rsidRPr="00037178">
        <w:rPr>
          <w:b/>
        </w:rPr>
        <w:lastRenderedPageBreak/>
        <w:t>VIII. Trvání smlouvy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370C7">
        <w:rPr>
          <w:bCs/>
        </w:rPr>
        <w:t>1.</w:t>
      </w:r>
      <w:r w:rsidRPr="001370C7">
        <w:rPr>
          <w:bCs/>
        </w:rPr>
        <w:tab/>
        <w:t xml:space="preserve">Tato smlouva se sjednává na </w:t>
      </w:r>
      <w:r w:rsidR="00710196">
        <w:t xml:space="preserve">dobu </w:t>
      </w:r>
      <w:r w:rsidRPr="00037178">
        <w:t>určitou</w:t>
      </w:r>
      <w:r w:rsidR="00710196">
        <w:t xml:space="preserve">, a to od </w:t>
      </w:r>
      <w:r w:rsidR="00B02F83">
        <w:t>0</w:t>
      </w:r>
      <w:r w:rsidR="009E0621">
        <w:t>2</w:t>
      </w:r>
      <w:r w:rsidR="00B02F83">
        <w:t>.</w:t>
      </w:r>
      <w:r w:rsidR="009E0621">
        <w:t>01</w:t>
      </w:r>
      <w:r w:rsidR="00710196">
        <w:t>.201</w:t>
      </w:r>
      <w:r w:rsidR="009E0621">
        <w:t>9</w:t>
      </w:r>
      <w:r w:rsidR="00710196">
        <w:t xml:space="preserve"> do 31.12.201</w:t>
      </w:r>
      <w:r w:rsidR="009E0621">
        <w:t>9</w:t>
      </w:r>
      <w:r w:rsidRPr="001370C7">
        <w:rPr>
          <w:bCs/>
        </w:rPr>
        <w:t>.</w:t>
      </w:r>
    </w:p>
    <w:p w:rsidR="001F5C0A" w:rsidRPr="001F5C0A" w:rsidRDefault="001F5C0A" w:rsidP="001F5C0A">
      <w:pPr>
        <w:pStyle w:val="2Nesltextvlevo"/>
        <w:spacing w:after="400"/>
        <w:rPr>
          <w:bCs/>
        </w:rPr>
      </w:pPr>
    </w:p>
    <w:p w:rsidR="00B02F83" w:rsidRDefault="001F5C0A" w:rsidP="00B02F83">
      <w:pPr>
        <w:pStyle w:val="2Nesltextvlevo"/>
        <w:spacing w:after="400"/>
        <w:rPr>
          <w:bCs/>
        </w:rPr>
      </w:pPr>
      <w:r w:rsidRPr="001F5C0A">
        <w:rPr>
          <w:bCs/>
        </w:rPr>
        <w:t>2.</w:t>
      </w:r>
      <w:r w:rsidRPr="001F5C0A">
        <w:rPr>
          <w:bCs/>
        </w:rPr>
        <w:tab/>
        <w:t xml:space="preserve">Tato smlouva může být ukončena </w:t>
      </w:r>
      <w:r w:rsidR="00710196">
        <w:rPr>
          <w:bCs/>
        </w:rPr>
        <w:t xml:space="preserve">uplynutím doby uvedené v čl. VIII odst. 1 smlouvy, </w:t>
      </w:r>
      <w:r w:rsidRPr="001F5C0A">
        <w:rPr>
          <w:bCs/>
        </w:rPr>
        <w:t>písemnou dohodou smluvních stran nebo písemnou výpovědí. Klient je oprávněn tuto smlouvu vypovědět kdykoliv. Advokátní kancelář je oprávněna tuto smlouvu vypovědět v případech stano</w:t>
      </w:r>
      <w:r w:rsidR="00B02F83">
        <w:rPr>
          <w:bCs/>
        </w:rPr>
        <w:t>vených v § 20 zákona č. </w:t>
      </w:r>
      <w:r w:rsidR="00710196">
        <w:rPr>
          <w:bCs/>
        </w:rPr>
        <w:t>85/1996 </w:t>
      </w:r>
      <w:r w:rsidRPr="001F5C0A">
        <w:rPr>
          <w:bCs/>
        </w:rPr>
        <w:t>Sb., o advokacii, ve znění pozdějších předpisů. Pro případ výpovědi této smlouvy ze strany advokátní kanceláře dle ustanovení § 20 odst. 2 věty první zákona o advokacii nebo ze strany klienta sjednávají smluvní strany této smlouvy výpovědní dobu v délce tři měsíce. Výpovědní doba počíná plynout prvním dnem kalendářního měsíce následujícího po měsíci, v němž byla výpověď doručena druhé smluvní straně.</w:t>
      </w:r>
    </w:p>
    <w:p w:rsidR="00B02F83" w:rsidRDefault="00B02F83" w:rsidP="00B02F83">
      <w:pPr>
        <w:pStyle w:val="2Nesltextvlevo"/>
        <w:spacing w:after="400"/>
        <w:rPr>
          <w:bCs/>
        </w:rPr>
      </w:pPr>
    </w:p>
    <w:p w:rsidR="001F5C0A" w:rsidRPr="00E755C1" w:rsidRDefault="001F5C0A" w:rsidP="00B02F83">
      <w:pPr>
        <w:pStyle w:val="2Nesltextvlevo"/>
        <w:spacing w:after="400"/>
        <w:rPr>
          <w:b/>
        </w:rPr>
      </w:pPr>
      <w:r w:rsidRPr="00E755C1">
        <w:rPr>
          <w:b/>
        </w:rPr>
        <w:t>IX. Závěrečná ujednání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Práva a povinnosti smluvních stran, která nejsou v této smlouvě výslovně upravena, se řídí ustanoveními zákona č. 89/2012 Sb., občanského zákoníku</w:t>
      </w:r>
      <w:r w:rsidR="00B02F83">
        <w:rPr>
          <w:bCs/>
        </w:rPr>
        <w:t>, ve znění pozdějších předpisů</w:t>
      </w:r>
      <w:r w:rsidRPr="001F5C0A">
        <w:rPr>
          <w:bCs/>
        </w:rPr>
        <w:t>, a ustano</w:t>
      </w:r>
      <w:r w:rsidR="00383781">
        <w:rPr>
          <w:bCs/>
        </w:rPr>
        <w:t>veními zákona č. 85/1996 Sb., o </w:t>
      </w:r>
      <w:r w:rsidRPr="001F5C0A">
        <w:rPr>
          <w:bCs/>
        </w:rPr>
        <w:t>advokacii, ve znění pozdějších předpisů.</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Tato smlouva může být měněna pouze písemnými dodatky.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 xml:space="preserve">Jednotlivá ustanovení této smlouvy jsou do nejvyšší přípustné možné míry podle právních předpisů oddělitelná od ostatního obsahu této smlouvy a jejich případnou neplatností není dotčena platnost ostatních ustanovení této smlouvy. Pokud některé z ustanovení této smlouvy je nebo se stane neplatným či neúčinným, neplatnost či neúčinnost tohoto ustanovení nebude mít za následek neplatnost smlouvy jako celku ani jiných ustanovení této smlouvy. Smluvní strany se pro takový případ zavazují k výzvě kterékoli ze smluvních stran tuto smlouvu doplnit novým platným a účinným ujednáním, které bude nahrazovat takovéto neplatné či neúčinné ustanovení a které svým obsahem bude co </w:t>
      </w:r>
      <w:r w:rsidR="00B02F83">
        <w:rPr>
          <w:bCs/>
        </w:rPr>
        <w:t>nejvěrněji odpovídat podstatě a </w:t>
      </w:r>
      <w:r w:rsidRPr="001F5C0A">
        <w:rPr>
          <w:bCs/>
        </w:rPr>
        <w:t>účelu nahrazovaného ustanovení.</w:t>
      </w:r>
    </w:p>
    <w:p w:rsidR="001F5C0A" w:rsidRPr="001F5C0A" w:rsidRDefault="001F5C0A" w:rsidP="001F5C0A">
      <w:pPr>
        <w:pStyle w:val="2Nesltextvlevo"/>
        <w:spacing w:after="400"/>
        <w:rPr>
          <w:bCs/>
        </w:rPr>
      </w:pPr>
    </w:p>
    <w:p w:rsidR="001F5C0A" w:rsidRDefault="001F5C0A" w:rsidP="001F5C0A">
      <w:pPr>
        <w:pStyle w:val="2Nesltextvlevo"/>
        <w:spacing w:after="400"/>
        <w:rPr>
          <w:bCs/>
        </w:rPr>
      </w:pPr>
      <w:r w:rsidRPr="001F5C0A">
        <w:rPr>
          <w:bCs/>
        </w:rPr>
        <w:t>4.</w:t>
      </w:r>
      <w:r w:rsidRPr="001F5C0A">
        <w:rPr>
          <w:bCs/>
        </w:rPr>
        <w:tab/>
        <w:t>Tato smlouva je vyhotovena ve dvou stejnopisech s platností originálu, z nichž každá ze smluvních stran obdrží po jednom.</w:t>
      </w:r>
    </w:p>
    <w:p w:rsidR="00E72BF0" w:rsidRDefault="00E72BF0" w:rsidP="001F5C0A">
      <w:pPr>
        <w:pStyle w:val="2Nesltextvlevo"/>
        <w:spacing w:after="400"/>
        <w:rPr>
          <w:bCs/>
        </w:rPr>
      </w:pPr>
    </w:p>
    <w:p w:rsidR="00E72BF0" w:rsidRPr="001F5C0A" w:rsidRDefault="00E72BF0" w:rsidP="001F5C0A">
      <w:pPr>
        <w:pStyle w:val="2Nesltextvlevo"/>
        <w:spacing w:after="400"/>
        <w:rPr>
          <w:bCs/>
        </w:rPr>
      </w:pPr>
      <w:r>
        <w:rPr>
          <w:bCs/>
        </w:rPr>
        <w:t>5.</w:t>
      </w:r>
      <w:r>
        <w:rPr>
          <w:bCs/>
        </w:rPr>
        <w:tab/>
        <w:t>Tato s</w:t>
      </w:r>
      <w:r w:rsidRPr="006D0E8B">
        <w:rPr>
          <w:bCs/>
        </w:rPr>
        <w:t xml:space="preserve">mlouva je platná </w:t>
      </w:r>
      <w:r>
        <w:rPr>
          <w:bCs/>
        </w:rPr>
        <w:t>ode dne jejího podpisu oběma s</w:t>
      </w:r>
      <w:r w:rsidRPr="006D0E8B">
        <w:rPr>
          <w:bCs/>
        </w:rPr>
        <w:t>mluvními stranami</w:t>
      </w:r>
      <w:r w:rsidR="008C7516">
        <w:rPr>
          <w:bCs/>
        </w:rPr>
        <w:t xml:space="preserve"> a účinná ode dne jejího uveřejnění v registru smluv v souladu se zákonem č. 340/2015 Sb., o zvláštních podmínkách účinnosti některých smluv, uveřejňování těchto smluv a o registru smluv (zákon o registru smluv), ve znění pozdějších předpisů</w:t>
      </w:r>
      <w:r w:rsidRPr="006D0E8B">
        <w:rPr>
          <w:bCs/>
        </w:rPr>
        <w:t>.</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 xml:space="preserve"> </w:t>
      </w:r>
    </w:p>
    <w:p w:rsidR="001F5C0A" w:rsidRPr="001F5C0A" w:rsidRDefault="001F5C0A" w:rsidP="001F5C0A">
      <w:pPr>
        <w:pStyle w:val="2Nesltextvlevo"/>
        <w:spacing w:after="400"/>
        <w:rPr>
          <w:bCs/>
        </w:rPr>
      </w:pPr>
    </w:p>
    <w:p w:rsidR="00B02F83" w:rsidRDefault="00B02F83" w:rsidP="001F5C0A">
      <w:pPr>
        <w:pStyle w:val="2Nesltextvlevo"/>
        <w:spacing w:after="400"/>
        <w:rPr>
          <w:bCs/>
        </w:rPr>
      </w:pPr>
    </w:p>
    <w:p w:rsidR="00B02F83" w:rsidRDefault="00B02F83" w:rsidP="001F5C0A">
      <w:pPr>
        <w:pStyle w:val="2Nesltextvlevo"/>
        <w:spacing w:after="400"/>
        <w:rPr>
          <w:bCs/>
        </w:rPr>
      </w:pPr>
    </w:p>
    <w:p w:rsidR="001F5C0A" w:rsidRPr="001F5C0A" w:rsidRDefault="001F5C0A" w:rsidP="001F5C0A">
      <w:pPr>
        <w:pStyle w:val="2Nesltextvlevo"/>
        <w:spacing w:after="400"/>
        <w:rPr>
          <w:bCs/>
        </w:rPr>
      </w:pPr>
      <w:r w:rsidRPr="001F5C0A">
        <w:rPr>
          <w:bCs/>
        </w:rPr>
        <w:lastRenderedPageBreak/>
        <w:t xml:space="preserve">V </w:t>
      </w:r>
      <w:r w:rsidR="00503300">
        <w:rPr>
          <w:lang w:bidi="en-US"/>
        </w:rPr>
        <w:t>Olomouci</w:t>
      </w:r>
      <w:r w:rsidR="00383781">
        <w:rPr>
          <w:lang w:bidi="en-US"/>
        </w:rPr>
        <w:t xml:space="preserve"> </w:t>
      </w:r>
      <w:r w:rsidRPr="001F5C0A">
        <w:rPr>
          <w:bCs/>
        </w:rPr>
        <w:t>dne</w:t>
      </w:r>
      <w:r w:rsidR="009E0621">
        <w:rPr>
          <w:bCs/>
        </w:rPr>
        <w:t xml:space="preserve"> 02.01.2019</w:t>
      </w:r>
      <w:r w:rsidR="009E0621">
        <w:rPr>
          <w:bCs/>
        </w:rPr>
        <w:tab/>
      </w:r>
      <w:r w:rsidR="00383781">
        <w:rPr>
          <w:lang w:bidi="en-US"/>
        </w:rPr>
        <w:tab/>
      </w:r>
      <w:r w:rsidR="00383781">
        <w:rPr>
          <w:lang w:bidi="en-US"/>
        </w:rPr>
        <w:tab/>
      </w:r>
      <w:r w:rsidR="00503300">
        <w:rPr>
          <w:bCs/>
        </w:rPr>
        <w:tab/>
      </w:r>
      <w:r w:rsidR="00503300">
        <w:rPr>
          <w:bCs/>
        </w:rPr>
        <w:tab/>
      </w:r>
      <w:r w:rsidRPr="001F5C0A">
        <w:rPr>
          <w:bCs/>
        </w:rPr>
        <w:t xml:space="preserve">V Brně dne </w:t>
      </w:r>
      <w:r w:rsidR="009E0621">
        <w:rPr>
          <w:bCs/>
        </w:rPr>
        <w:t>02.01.2019</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503300" w:rsidP="001F5C0A">
      <w:pPr>
        <w:pStyle w:val="2Nesltextvlevo"/>
        <w:spacing w:after="400"/>
        <w:rPr>
          <w:bCs/>
        </w:rPr>
      </w:pPr>
      <w:r>
        <w:rPr>
          <w:bCs/>
        </w:rPr>
        <w:t>___________________________</w:t>
      </w:r>
      <w:r>
        <w:rPr>
          <w:bCs/>
        </w:rPr>
        <w:tab/>
      </w:r>
      <w:r>
        <w:rPr>
          <w:bCs/>
        </w:rPr>
        <w:tab/>
      </w:r>
      <w:r>
        <w:rPr>
          <w:bCs/>
        </w:rPr>
        <w:tab/>
      </w:r>
      <w:r>
        <w:rPr>
          <w:bCs/>
        </w:rPr>
        <w:tab/>
      </w:r>
      <w:r w:rsidR="001F5C0A" w:rsidRPr="001F5C0A">
        <w:rPr>
          <w:bCs/>
        </w:rPr>
        <w:t>___________________________</w:t>
      </w:r>
    </w:p>
    <w:p w:rsidR="00503300" w:rsidRPr="00037178" w:rsidRDefault="00503300" w:rsidP="001F5C0A">
      <w:pPr>
        <w:pStyle w:val="2Nesltextvlevo"/>
        <w:spacing w:after="400"/>
        <w:rPr>
          <w:b/>
        </w:rPr>
      </w:pPr>
      <w:r w:rsidRPr="00504A44">
        <w:rPr>
          <w:b/>
        </w:rPr>
        <w:t xml:space="preserve">Archeologické centrum Olomouc, </w:t>
      </w:r>
      <w:r w:rsidRPr="00037178">
        <w:rPr>
          <w:b/>
        </w:rPr>
        <w:tab/>
      </w:r>
      <w:r w:rsidRPr="00037178">
        <w:rPr>
          <w:b/>
        </w:rPr>
        <w:tab/>
      </w:r>
      <w:r w:rsidRPr="00037178">
        <w:rPr>
          <w:b/>
        </w:rPr>
        <w:tab/>
      </w:r>
      <w:r w:rsidRPr="00037178">
        <w:rPr>
          <w:b/>
        </w:rPr>
        <w:tab/>
        <w:t>Fiala, Tejkal a partneři,</w:t>
      </w:r>
    </w:p>
    <w:p w:rsidR="001F5C0A" w:rsidRPr="00037178" w:rsidRDefault="00503300" w:rsidP="001F5C0A">
      <w:pPr>
        <w:pStyle w:val="2Nesltextvlevo"/>
        <w:spacing w:after="400"/>
        <w:rPr>
          <w:b/>
        </w:rPr>
      </w:pPr>
      <w:r w:rsidRPr="00504A44">
        <w:rPr>
          <w:b/>
        </w:rPr>
        <w:t>příspěvková organizace</w:t>
      </w:r>
      <w:r w:rsidR="001F5C0A" w:rsidRPr="001F5C0A">
        <w:rPr>
          <w:bCs/>
        </w:rPr>
        <w:tab/>
      </w:r>
      <w:r w:rsidR="001F5C0A" w:rsidRPr="001F5C0A">
        <w:rPr>
          <w:bCs/>
        </w:rPr>
        <w:tab/>
      </w:r>
      <w:r w:rsidRPr="00037178">
        <w:rPr>
          <w:b/>
        </w:rPr>
        <w:tab/>
      </w:r>
      <w:r w:rsidRPr="00037178">
        <w:rPr>
          <w:b/>
        </w:rPr>
        <w:tab/>
      </w:r>
      <w:r w:rsidRPr="00037178">
        <w:rPr>
          <w:b/>
        </w:rPr>
        <w:tab/>
        <w:t>advokátní kancelář, s.r.o.</w:t>
      </w:r>
    </w:p>
    <w:p w:rsidR="001F5C0A" w:rsidRPr="00503300" w:rsidRDefault="000A0163" w:rsidP="001F5C0A">
      <w:pPr>
        <w:pStyle w:val="2Nesltextvlevo"/>
        <w:spacing w:after="400"/>
        <w:rPr>
          <w:b/>
          <w:bCs/>
        </w:rPr>
      </w:pPr>
      <w:r>
        <w:t>--------------------------------</w:t>
      </w:r>
      <w:r w:rsidR="00503300">
        <w:rPr>
          <w:rFonts w:eastAsia="Times New Roman"/>
          <w:lang w:bidi="en-US"/>
        </w:rPr>
        <w:tab/>
      </w:r>
      <w:r w:rsidR="00503300">
        <w:rPr>
          <w:bCs/>
        </w:rPr>
        <w:tab/>
      </w:r>
      <w:r w:rsidR="00503300">
        <w:rPr>
          <w:bCs/>
        </w:rPr>
        <w:tab/>
      </w:r>
      <w:r w:rsidR="00503300">
        <w:rPr>
          <w:bCs/>
        </w:rPr>
        <w:tab/>
      </w:r>
      <w:r>
        <w:rPr>
          <w:bCs/>
        </w:rPr>
        <w:tab/>
      </w:r>
      <w:r>
        <w:t>--------------------------------</w:t>
      </w:r>
    </w:p>
    <w:p w:rsidR="007C6129" w:rsidRDefault="001F5C0A" w:rsidP="001F5C0A">
      <w:pPr>
        <w:pStyle w:val="2Nesltextvlevo"/>
        <w:spacing w:after="400"/>
        <w:contextualSpacing w:val="0"/>
        <w:rPr>
          <w:bCs/>
        </w:rPr>
      </w:pPr>
      <w:r w:rsidRPr="001F5C0A">
        <w:rPr>
          <w:bCs/>
        </w:rPr>
        <w:tab/>
      </w:r>
      <w:r w:rsidRPr="001F5C0A">
        <w:rPr>
          <w:bCs/>
        </w:rPr>
        <w:tab/>
      </w:r>
      <w:r w:rsidRPr="001F5C0A">
        <w:rPr>
          <w:bCs/>
        </w:rPr>
        <w:tab/>
      </w:r>
      <w:r w:rsidRPr="001F5C0A">
        <w:rPr>
          <w:bCs/>
        </w:rPr>
        <w:tab/>
      </w:r>
      <w:r w:rsidRPr="001F5C0A">
        <w:rPr>
          <w:bCs/>
        </w:rPr>
        <w:tab/>
      </w:r>
      <w:r w:rsidRPr="001F5C0A">
        <w:rPr>
          <w:bCs/>
        </w:rPr>
        <w:tab/>
      </w:r>
      <w:r w:rsidRPr="001F5C0A">
        <w:rPr>
          <w:bCs/>
        </w:rPr>
        <w:tab/>
      </w:r>
      <w:r w:rsidRPr="001F5C0A">
        <w:rPr>
          <w:bCs/>
        </w:rPr>
        <w:tab/>
      </w:r>
      <w:r w:rsidRPr="001F5C0A">
        <w:rPr>
          <w:bCs/>
        </w:rPr>
        <w:tab/>
      </w:r>
    </w:p>
    <w:sectPr w:rsidR="007C6129" w:rsidSect="00383781">
      <w:footerReference w:type="default" r:id="rId9"/>
      <w:headerReference w:type="first" r:id="rId10"/>
      <w:footerReference w:type="first" r:id="rId11"/>
      <w:pgSz w:w="11906" w:h="16838" w:code="9"/>
      <w:pgMar w:top="2219" w:right="1134" w:bottom="1418" w:left="1134" w:header="822" w:footer="9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4ED" w:rsidRDefault="008604ED" w:rsidP="00FC3787">
      <w:pPr>
        <w:spacing w:after="0" w:line="240" w:lineRule="auto"/>
      </w:pPr>
      <w:r>
        <w:separator/>
      </w:r>
    </w:p>
  </w:endnote>
  <w:endnote w:type="continuationSeparator" w:id="0">
    <w:p w:rsidR="008604ED" w:rsidRDefault="008604ED" w:rsidP="00FC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00" w:rsidRPr="00795566" w:rsidRDefault="00C3127F" w:rsidP="008C45CE">
    <w:pPr>
      <w:pStyle w:val="Zpat"/>
      <w:tabs>
        <w:tab w:val="clear" w:pos="4536"/>
        <w:tab w:val="clear" w:pos="9072"/>
      </w:tabs>
      <w:spacing w:after="80"/>
      <w:jc w:val="right"/>
      <w:rPr>
        <w:rFonts w:asciiTheme="minorHAnsi" w:hAnsiTheme="minorHAnsi"/>
        <w:color w:val="24273A"/>
        <w:spacing w:val="6"/>
      </w:rPr>
    </w:pPr>
    <w:r w:rsidRPr="00795566">
      <w:rPr>
        <w:rFonts w:ascii="Calibri" w:hAnsi="Calibri"/>
        <w:noProof/>
        <w:color w:val="24273A"/>
      </w:rPr>
      <w:fldChar w:fldCharType="begin"/>
    </w:r>
    <w:r w:rsidR="00503300" w:rsidRPr="00795566">
      <w:rPr>
        <w:rFonts w:ascii="Calibri" w:hAnsi="Calibri"/>
        <w:noProof/>
        <w:color w:val="24273A"/>
      </w:rPr>
      <w:instrText xml:space="preserve"> PAGE  \* Arabic  \* MERGEFORMAT </w:instrText>
    </w:r>
    <w:r w:rsidRPr="00795566">
      <w:rPr>
        <w:rFonts w:ascii="Calibri" w:hAnsi="Calibri"/>
        <w:noProof/>
        <w:color w:val="24273A"/>
      </w:rPr>
      <w:fldChar w:fldCharType="separate"/>
    </w:r>
    <w:r w:rsidR="007B2EB8">
      <w:rPr>
        <w:rFonts w:ascii="Calibri" w:hAnsi="Calibri"/>
        <w:noProof/>
        <w:color w:val="24273A"/>
      </w:rPr>
      <w:t>4</w:t>
    </w:r>
    <w:r w:rsidRPr="00795566">
      <w:rPr>
        <w:rFonts w:ascii="Calibri" w:hAnsi="Calibri"/>
        <w:noProof/>
        <w:color w:val="24273A"/>
      </w:rPr>
      <w:fldChar w:fldCharType="end"/>
    </w:r>
    <w:r w:rsidR="00503300" w:rsidRPr="00795566">
      <w:rPr>
        <w:rFonts w:ascii="Calibri" w:hAnsi="Calibri"/>
        <w:noProof/>
        <w:color w:val="24273A"/>
      </w:rPr>
      <w:t xml:space="preserve"> I </w:t>
    </w:r>
    <w:r w:rsidRPr="00795566">
      <w:rPr>
        <w:rFonts w:ascii="Calibri" w:hAnsi="Calibri"/>
        <w:noProof/>
        <w:color w:val="24273A"/>
      </w:rPr>
      <w:fldChar w:fldCharType="begin"/>
    </w:r>
    <w:r w:rsidR="00503300" w:rsidRPr="00795566">
      <w:rPr>
        <w:rFonts w:ascii="Calibri" w:hAnsi="Calibri"/>
        <w:noProof/>
        <w:color w:val="24273A"/>
      </w:rPr>
      <w:instrText xml:space="preserve"> NUMPAGES  \# "00" \* Arabic  \* MERGEFORMAT </w:instrText>
    </w:r>
    <w:r w:rsidRPr="00795566">
      <w:rPr>
        <w:rFonts w:ascii="Calibri" w:hAnsi="Calibri"/>
        <w:noProof/>
        <w:color w:val="24273A"/>
      </w:rPr>
      <w:fldChar w:fldCharType="separate"/>
    </w:r>
    <w:r w:rsidR="007B2EB8">
      <w:rPr>
        <w:rFonts w:ascii="Calibri" w:hAnsi="Calibri"/>
        <w:noProof/>
        <w:color w:val="24273A"/>
      </w:rPr>
      <w:t>6</w:t>
    </w:r>
    <w:r w:rsidRPr="00795566">
      <w:rPr>
        <w:rFonts w:ascii="Calibri" w:hAnsi="Calibri"/>
        <w:noProof/>
        <w:color w:val="24273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00" w:rsidRDefault="00503300" w:rsidP="00383781">
    <w:pPr>
      <w:pStyle w:val="Zpat"/>
      <w:tabs>
        <w:tab w:val="clear" w:pos="9072"/>
        <w:tab w:val="right" w:pos="8504"/>
      </w:tabs>
      <w:spacing w:after="80"/>
      <w:rPr>
        <w:rFonts w:ascii="Calibri" w:hAnsi="Calibri"/>
        <w:color w:val="24273A"/>
        <w:spacing w:val="6"/>
      </w:rPr>
    </w:pPr>
  </w:p>
  <w:p w:rsidR="0014650C" w:rsidRDefault="0014650C" w:rsidP="0014650C">
    <w:pPr>
      <w:pStyle w:val="Zpat"/>
      <w:tabs>
        <w:tab w:val="clear" w:pos="9072"/>
        <w:tab w:val="right" w:pos="8504"/>
      </w:tabs>
      <w:spacing w:after="80"/>
      <w:rPr>
        <w:rFonts w:ascii="Calibri" w:hAnsi="Calibri"/>
        <w:color w:val="001E41"/>
        <w:spacing w:val="6"/>
      </w:rPr>
    </w:pPr>
    <w:r w:rsidRPr="00565F10">
      <w:rPr>
        <w:rFonts w:ascii="Calibri" w:hAnsi="Calibri"/>
        <w:color w:val="001E41"/>
        <w:spacing w:val="6"/>
      </w:rPr>
      <w:t xml:space="preserve">Fiala, Tejkal a partneři, advokátní </w:t>
    </w:r>
    <w:r>
      <w:rPr>
        <w:rFonts w:ascii="Calibri" w:hAnsi="Calibri"/>
        <w:color w:val="001E41"/>
        <w:spacing w:val="6"/>
      </w:rPr>
      <w:t>kancelář, s. r. o.</w:t>
    </w:r>
  </w:p>
  <w:p w:rsidR="0014650C" w:rsidRPr="00565F10" w:rsidRDefault="0014650C" w:rsidP="0014650C">
    <w:pPr>
      <w:pStyle w:val="Zpat"/>
      <w:tabs>
        <w:tab w:val="clear" w:pos="9072"/>
        <w:tab w:val="right" w:pos="8504"/>
      </w:tabs>
      <w:spacing w:after="80"/>
      <w:rPr>
        <w:rFonts w:ascii="Calibri" w:hAnsi="Calibri"/>
        <w:i/>
        <w:color w:val="001E41"/>
      </w:rPr>
    </w:pPr>
    <w:r w:rsidRPr="00565F10">
      <w:rPr>
        <w:rFonts w:ascii="Calibri" w:hAnsi="Calibri"/>
        <w:color w:val="001E41"/>
        <w:spacing w:val="6"/>
      </w:rPr>
      <w:t>Helfertova 2040/13, 613 00 Brno</w:t>
    </w:r>
    <w:r>
      <w:rPr>
        <w:rFonts w:ascii="Calibri" w:hAnsi="Calibri"/>
        <w:color w:val="001E41"/>
        <w:spacing w:val="6"/>
      </w:rPr>
      <w:t xml:space="preserve"> </w:t>
    </w:r>
    <w:r w:rsidRPr="00565F10">
      <w:rPr>
        <w:rFonts w:ascii="Calibri" w:hAnsi="Calibri"/>
        <w:color w:val="001E41"/>
        <w:spacing w:val="6"/>
      </w:rPr>
      <w:t>-</w:t>
    </w:r>
    <w:r>
      <w:rPr>
        <w:rFonts w:ascii="Calibri" w:hAnsi="Calibri"/>
        <w:color w:val="001E41"/>
        <w:spacing w:val="6"/>
      </w:rPr>
      <w:t xml:space="preserve"> </w:t>
    </w:r>
    <w:r w:rsidRPr="00565F10">
      <w:rPr>
        <w:rFonts w:ascii="Calibri" w:hAnsi="Calibri"/>
        <w:color w:val="001E41"/>
        <w:spacing w:val="6"/>
      </w:rPr>
      <w:t xml:space="preserve">Černá Pole    I    </w:t>
    </w:r>
    <w:r w:rsidRPr="00B16016">
      <w:rPr>
        <w:rFonts w:ascii="Calibri" w:hAnsi="Calibri"/>
        <w:color w:val="001E41"/>
        <w:spacing w:val="6"/>
      </w:rPr>
      <w:t>Na Pankráci 1062/58, 140 00 Praha 4 - Nusle</w:t>
    </w:r>
  </w:p>
  <w:p w:rsidR="0014650C" w:rsidRPr="00565F10" w:rsidRDefault="0014650C" w:rsidP="0014650C">
    <w:pPr>
      <w:pStyle w:val="Zpat"/>
      <w:spacing w:after="80"/>
      <w:rPr>
        <w:rFonts w:ascii="Calibri" w:hAnsi="Calibri"/>
        <w:color w:val="001E41"/>
        <w:spacing w:val="6"/>
      </w:rPr>
    </w:pPr>
    <w:r w:rsidRPr="00565F10">
      <w:rPr>
        <w:rFonts w:ascii="Calibri" w:hAnsi="Calibri"/>
        <w:color w:val="001E41"/>
        <w:spacing w:val="6"/>
      </w:rPr>
      <w:t>+420 541 211 528    I    recepce@akfiala.cz    I    www.akfiala.cz</w:t>
    </w:r>
  </w:p>
  <w:p w:rsidR="00503300" w:rsidRPr="00383781" w:rsidRDefault="0014650C" w:rsidP="0014650C">
    <w:pPr>
      <w:pStyle w:val="Zpat"/>
      <w:tabs>
        <w:tab w:val="clear" w:pos="9072"/>
        <w:tab w:val="right" w:pos="8504"/>
      </w:tabs>
      <w:spacing w:after="80"/>
      <w:rPr>
        <w:rFonts w:ascii="Calibri" w:hAnsi="Calibri"/>
        <w:color w:val="24273A"/>
        <w:spacing w:val="6"/>
      </w:rPr>
    </w:pPr>
    <w:r w:rsidRPr="00565F10">
      <w:rPr>
        <w:rFonts w:ascii="Calibri" w:hAnsi="Calibri"/>
        <w:color w:val="001E41"/>
        <w:spacing w:val="6"/>
      </w:rPr>
      <w:t>IČO: 28360125    I    DIČ: CZ28360125</w:t>
    </w:r>
    <w:r w:rsidRPr="00565F10">
      <w:rPr>
        <w:rFonts w:ascii="Calibri" w:hAnsi="Calibri"/>
        <w:color w:val="001E41"/>
        <w:spacing w:val="6"/>
      </w:rPr>
      <w:tab/>
    </w:r>
    <w:r w:rsidRPr="00565F10">
      <w:rPr>
        <w:rFonts w:ascii="Calibri" w:hAnsi="Calibri"/>
        <w:color w:val="001E41"/>
        <w:spacing w:val="6"/>
      </w:rPr>
      <w:tab/>
    </w:r>
    <w:r>
      <w:rPr>
        <w:rFonts w:ascii="Calibri" w:hAnsi="Calibri"/>
        <w:color w:val="001E41"/>
        <w:spacing w:val="6"/>
      </w:rPr>
      <w:tab/>
    </w:r>
    <w:r>
      <w:rPr>
        <w:rFonts w:ascii="Calibri" w:hAnsi="Calibri"/>
        <w:color w:val="001E41"/>
        <w:spacing w:val="6"/>
      </w:rPr>
      <w:tab/>
    </w:r>
    <w:r w:rsidR="00C3127F" w:rsidRPr="00565F10">
      <w:rPr>
        <w:rFonts w:ascii="Calibri" w:hAnsi="Calibri"/>
        <w:noProof/>
        <w:color w:val="001E41"/>
      </w:rPr>
      <w:fldChar w:fldCharType="begin"/>
    </w:r>
    <w:r w:rsidRPr="00565F10">
      <w:rPr>
        <w:rFonts w:ascii="Calibri" w:hAnsi="Calibri"/>
        <w:noProof/>
        <w:color w:val="001E41"/>
      </w:rPr>
      <w:instrText xml:space="preserve"> PAGE  \* Arabic  \* MERGEFORMAT </w:instrText>
    </w:r>
    <w:r w:rsidR="00C3127F" w:rsidRPr="00565F10">
      <w:rPr>
        <w:rFonts w:ascii="Calibri" w:hAnsi="Calibri"/>
        <w:noProof/>
        <w:color w:val="001E41"/>
      </w:rPr>
      <w:fldChar w:fldCharType="separate"/>
    </w:r>
    <w:r w:rsidR="007B2EB8">
      <w:rPr>
        <w:rFonts w:ascii="Calibri" w:hAnsi="Calibri"/>
        <w:noProof/>
        <w:color w:val="001E41"/>
      </w:rPr>
      <w:t>1</w:t>
    </w:r>
    <w:r w:rsidR="00C3127F" w:rsidRPr="00565F10">
      <w:rPr>
        <w:rFonts w:ascii="Calibri" w:hAnsi="Calibri"/>
        <w:noProof/>
        <w:color w:val="001E41"/>
      </w:rPr>
      <w:fldChar w:fldCharType="end"/>
    </w:r>
    <w:r w:rsidRPr="00565F10">
      <w:rPr>
        <w:rFonts w:ascii="Calibri" w:hAnsi="Calibri"/>
        <w:noProof/>
        <w:color w:val="001E41"/>
      </w:rPr>
      <w:t xml:space="preserve"> I </w:t>
    </w:r>
    <w:r w:rsidR="00C3127F" w:rsidRPr="00565F10">
      <w:rPr>
        <w:rFonts w:ascii="Calibri" w:hAnsi="Calibri"/>
        <w:noProof/>
        <w:color w:val="001E41"/>
      </w:rPr>
      <w:fldChar w:fldCharType="begin"/>
    </w:r>
    <w:r w:rsidRPr="00565F10">
      <w:rPr>
        <w:rFonts w:ascii="Calibri" w:hAnsi="Calibri"/>
        <w:noProof/>
        <w:color w:val="001E41"/>
      </w:rPr>
      <w:instrText xml:space="preserve"> NUMPAGES  \# "00" \* Arabic  \* MERGEFORMAT </w:instrText>
    </w:r>
    <w:r w:rsidR="00C3127F" w:rsidRPr="00565F10">
      <w:rPr>
        <w:rFonts w:ascii="Calibri" w:hAnsi="Calibri"/>
        <w:noProof/>
        <w:color w:val="001E41"/>
      </w:rPr>
      <w:fldChar w:fldCharType="separate"/>
    </w:r>
    <w:r w:rsidR="007B2EB8">
      <w:rPr>
        <w:rFonts w:ascii="Calibri" w:hAnsi="Calibri"/>
        <w:noProof/>
        <w:color w:val="001E41"/>
      </w:rPr>
      <w:t>6</w:t>
    </w:r>
    <w:r w:rsidR="00C3127F" w:rsidRPr="00565F10">
      <w:rPr>
        <w:rFonts w:ascii="Calibri" w:hAnsi="Calibri"/>
        <w:noProof/>
        <w:color w:val="001E4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4ED" w:rsidRDefault="008604ED" w:rsidP="00FC3787">
      <w:pPr>
        <w:spacing w:after="0" w:line="240" w:lineRule="auto"/>
      </w:pPr>
      <w:r>
        <w:separator/>
      </w:r>
    </w:p>
  </w:footnote>
  <w:footnote w:type="continuationSeparator" w:id="0">
    <w:p w:rsidR="008604ED" w:rsidRDefault="008604ED" w:rsidP="00FC3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00" w:rsidRDefault="00503300" w:rsidP="00383781">
    <w:pPr>
      <w:pStyle w:val="Zhlav"/>
      <w:tabs>
        <w:tab w:val="clear" w:pos="4536"/>
        <w:tab w:val="clear" w:pos="9072"/>
        <w:tab w:val="center" w:pos="4819"/>
      </w:tabs>
    </w:pPr>
    <w:r>
      <w:rPr>
        <w:noProof/>
        <w:lang w:eastAsia="cs-CZ"/>
      </w:rPr>
      <w:drawing>
        <wp:anchor distT="0" distB="0" distL="114300" distR="114300" simplePos="0" relativeHeight="251658240" behindDoc="0" locked="0" layoutInCell="1" allowOverlap="1">
          <wp:simplePos x="0" y="0"/>
          <wp:positionH relativeFrom="page">
            <wp:posOffset>720090</wp:posOffset>
          </wp:positionH>
          <wp:positionV relativeFrom="page">
            <wp:posOffset>720090</wp:posOffset>
          </wp:positionV>
          <wp:extent cx="1044000" cy="1004400"/>
          <wp:effectExtent l="0" t="0" r="3810" b="5715"/>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T_logo.jpg"/>
                  <pic:cNvPicPr/>
                </pic:nvPicPr>
                <pic:blipFill>
                  <a:blip r:embed="rId1">
                    <a:extLst>
                      <a:ext uri="{28A0092B-C50C-407E-A947-70E740481C1C}">
                        <a14:useLocalDpi xmlns:a14="http://schemas.microsoft.com/office/drawing/2010/main" val="0"/>
                      </a:ext>
                    </a:extLst>
                  </a:blip>
                  <a:stretch>
                    <a:fillRect/>
                  </a:stretch>
                </pic:blipFill>
                <pic:spPr>
                  <a:xfrm>
                    <a:off x="0" y="0"/>
                    <a:ext cx="1044000" cy="1004400"/>
                  </a:xfrm>
                  <a:prstGeom prst="rect">
                    <a:avLst/>
                  </a:prstGeom>
                </pic:spPr>
              </pic:pic>
            </a:graphicData>
          </a:graphic>
        </wp:anchor>
      </w:drawing>
    </w:r>
    <w:r w:rsidR="000A0163">
      <w:rPr>
        <w:noProof/>
        <w:lang w:eastAsia="cs-CZ"/>
      </w:rPr>
      <mc:AlternateContent>
        <mc:Choice Requires="wps">
          <w:drawing>
            <wp:anchor distT="0" distB="0" distL="114300" distR="114300" simplePos="0" relativeHeight="251656192" behindDoc="0" locked="0" layoutInCell="1" allowOverlap="1">
              <wp:simplePos x="0" y="0"/>
              <wp:positionH relativeFrom="page">
                <wp:posOffset>2389505</wp:posOffset>
              </wp:positionH>
              <wp:positionV relativeFrom="page">
                <wp:posOffset>1518285</wp:posOffset>
              </wp:positionV>
              <wp:extent cx="4364990" cy="334645"/>
              <wp:effectExtent l="0" t="0" r="0" b="825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334645"/>
                      </a:xfrm>
                      <a:prstGeom prst="rect">
                        <a:avLst/>
                      </a:prstGeom>
                      <a:noFill/>
                      <a:ln w="6350">
                        <a:noFill/>
                      </a:ln>
                    </wps:spPr>
                    <wps:txbx>
                      <w:txbxContent>
                        <w:p w:rsidR="00503300" w:rsidRPr="00795566" w:rsidRDefault="00503300" w:rsidP="00383781">
                          <w:pPr>
                            <w:jc w:val="right"/>
                            <w:rPr>
                              <w:rFonts w:asciiTheme="minorHAnsi" w:hAnsiTheme="minorHAnsi"/>
                              <w:b/>
                              <w:caps/>
                              <w:color w:val="24273A"/>
                              <w:sz w:val="28"/>
                              <w:szCs w:val="27"/>
                            </w:rPr>
                          </w:pPr>
                          <w:r>
                            <w:rPr>
                              <w:rFonts w:asciiTheme="minorHAnsi" w:hAnsiTheme="minorHAnsi"/>
                              <w:b/>
                              <w:caps/>
                              <w:color w:val="24273A"/>
                              <w:sz w:val="28"/>
                              <w:szCs w:val="27"/>
                            </w:rPr>
                            <w:t>SMLOUVA O POSKYTOVÁNÍ PRÁVNÍCH SLUŽEB</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left:0;text-align:left;margin-left:188.15pt;margin-top:119.55pt;width:343.7pt;height:2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" filled="f" stroked="f" strokeweight=".5pt">
              <v:path arrowok="t"/>
              <v:textbox inset="1mm,0,0,0">
                <w:txbxContent>
                  <w:p w:rsidR="00503300" w:rsidRPr="00795566" w:rsidRDefault="00503300" w:rsidP="00383781">
                    <w:pPr>
                      <w:jc w:val="right"/>
                      <w:rPr>
                        <w:rFonts w:asciiTheme="minorHAnsi" w:hAnsiTheme="minorHAnsi"/>
                        <w:b/>
                        <w:caps/>
                        <w:color w:val="24273A"/>
                        <w:sz w:val="28"/>
                        <w:szCs w:val="27"/>
                      </w:rPr>
                    </w:pPr>
                    <w:r>
                      <w:rPr>
                        <w:rFonts w:asciiTheme="minorHAnsi" w:hAnsiTheme="minorHAnsi"/>
                        <w:b/>
                        <w:caps/>
                        <w:color w:val="24273A"/>
                        <w:sz w:val="28"/>
                        <w:szCs w:val="27"/>
                      </w:rPr>
                      <w:t>SMLOUVA O POSKYTOVÁNÍ PRÁVNÍCH SLUŽEB</w:t>
                    </w:r>
                  </w:p>
                </w:txbxContent>
              </v:textbox>
              <w10:wrap anchorx="page" anchory="page"/>
            </v:shape>
          </w:pict>
        </mc:Fallback>
      </mc:AlternateContent>
    </w:r>
    <w:r>
      <w:tab/>
    </w:r>
  </w:p>
  <w:p w:rsidR="00503300" w:rsidRDefault="00503300" w:rsidP="00383781"/>
  <w:p w:rsidR="00503300" w:rsidRPr="000A0F5F" w:rsidRDefault="00503300" w:rsidP="000A0F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03101"/>
    <w:multiLevelType w:val="multilevel"/>
    <w:tmpl w:val="A3DC9B58"/>
    <w:lvl w:ilvl="0">
      <w:start w:val="1"/>
      <w:numFmt w:val="ordinal"/>
      <w:pStyle w:val="3Text10b"/>
      <w:lvlText w:val="%1"/>
      <w:lvlJc w:val="right"/>
      <w:pPr>
        <w:tabs>
          <w:tab w:val="num" w:pos="360"/>
        </w:tabs>
        <w:ind w:left="360" w:hanging="76"/>
      </w:pPr>
      <w:rPr>
        <w:rFonts w:hint="default"/>
        <w:i w:val="0"/>
      </w:rPr>
    </w:lvl>
    <w:lvl w:ilvl="1">
      <w:start w:val="1"/>
      <w:numFmt w:val="decimal"/>
      <w:pStyle w:val="4Textvnoen10b"/>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3401474"/>
    <w:multiLevelType w:val="hybridMultilevel"/>
    <w:tmpl w:val="36282DA2"/>
    <w:lvl w:ilvl="0" w:tplc="F46A158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0B4116"/>
    <w:multiLevelType w:val="multilevel"/>
    <w:tmpl w:val="E788F00A"/>
    <w:lvl w:ilvl="0">
      <w:start w:val="2"/>
      <w:numFmt w:val="decimal"/>
      <w:lvlText w:val="%1."/>
      <w:lvlJc w:val="right"/>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BC2878"/>
    <w:multiLevelType w:val="hybridMultilevel"/>
    <w:tmpl w:val="76DA0AF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B06D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375F39"/>
    <w:multiLevelType w:val="multilevel"/>
    <w:tmpl w:val="8CE83B7C"/>
    <w:lvl w:ilvl="0">
      <w:start w:val="1"/>
      <w:numFmt w:val="ordinal"/>
      <w:lvlText w:val="%1"/>
      <w:lvlJc w:val="righ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B8866EA"/>
    <w:multiLevelType w:val="multilevel"/>
    <w:tmpl w:val="DCC63988"/>
    <w:lvl w:ilvl="0">
      <w:start w:val="1"/>
      <w:numFmt w:val="upperRoman"/>
      <w:pStyle w:val="5slovannadpis"/>
      <w:suff w:val="nothing"/>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6"/>
  </w:num>
  <w:num w:numId="3">
    <w:abstractNumId w:val="0"/>
  </w:num>
  <w:num w:numId="4">
    <w:abstractNumId w:val="2"/>
  </w:num>
  <w:num w:numId="5">
    <w:abstractNumId w:val="2"/>
  </w:num>
  <w:num w:numId="6">
    <w:abstractNumId w:val="2"/>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9D"/>
    <w:rsid w:val="00010BBC"/>
    <w:rsid w:val="00037178"/>
    <w:rsid w:val="00062E47"/>
    <w:rsid w:val="00076E7E"/>
    <w:rsid w:val="000834A5"/>
    <w:rsid w:val="000A0163"/>
    <w:rsid w:val="000A0F5F"/>
    <w:rsid w:val="000A282F"/>
    <w:rsid w:val="000A6D08"/>
    <w:rsid w:val="000B1E83"/>
    <w:rsid w:val="000C5165"/>
    <w:rsid w:val="000C714C"/>
    <w:rsid w:val="000D18F7"/>
    <w:rsid w:val="000D75FF"/>
    <w:rsid w:val="000D7A4D"/>
    <w:rsid w:val="00100361"/>
    <w:rsid w:val="00110FAF"/>
    <w:rsid w:val="001370C7"/>
    <w:rsid w:val="0014137C"/>
    <w:rsid w:val="0014650C"/>
    <w:rsid w:val="0015336A"/>
    <w:rsid w:val="00161F78"/>
    <w:rsid w:val="00170130"/>
    <w:rsid w:val="001A6FD6"/>
    <w:rsid w:val="001B52BA"/>
    <w:rsid w:val="001F5C0A"/>
    <w:rsid w:val="00231F0E"/>
    <w:rsid w:val="0024429A"/>
    <w:rsid w:val="00253491"/>
    <w:rsid w:val="0026465D"/>
    <w:rsid w:val="002802ED"/>
    <w:rsid w:val="002A5C89"/>
    <w:rsid w:val="002A6B69"/>
    <w:rsid w:val="002C4A38"/>
    <w:rsid w:val="003069FE"/>
    <w:rsid w:val="00331931"/>
    <w:rsid w:val="0034648D"/>
    <w:rsid w:val="00360701"/>
    <w:rsid w:val="00383781"/>
    <w:rsid w:val="0039404B"/>
    <w:rsid w:val="003A2040"/>
    <w:rsid w:val="003A6D66"/>
    <w:rsid w:val="003A72EC"/>
    <w:rsid w:val="003B06E9"/>
    <w:rsid w:val="003E1232"/>
    <w:rsid w:val="004147EA"/>
    <w:rsid w:val="004308B4"/>
    <w:rsid w:val="00435000"/>
    <w:rsid w:val="004550A8"/>
    <w:rsid w:val="00461075"/>
    <w:rsid w:val="004914F2"/>
    <w:rsid w:val="004A5100"/>
    <w:rsid w:val="004D39C9"/>
    <w:rsid w:val="004E7BD3"/>
    <w:rsid w:val="0050021D"/>
    <w:rsid w:val="00503300"/>
    <w:rsid w:val="00504A44"/>
    <w:rsid w:val="00505A04"/>
    <w:rsid w:val="00526868"/>
    <w:rsid w:val="005479D6"/>
    <w:rsid w:val="005C00FE"/>
    <w:rsid w:val="005C491E"/>
    <w:rsid w:val="00623DD9"/>
    <w:rsid w:val="00630632"/>
    <w:rsid w:val="00641B0E"/>
    <w:rsid w:val="00641FB1"/>
    <w:rsid w:val="00644E89"/>
    <w:rsid w:val="00660613"/>
    <w:rsid w:val="00667111"/>
    <w:rsid w:val="006810B0"/>
    <w:rsid w:val="00682AA1"/>
    <w:rsid w:val="0069734C"/>
    <w:rsid w:val="006D5873"/>
    <w:rsid w:val="00710196"/>
    <w:rsid w:val="00733FCF"/>
    <w:rsid w:val="00735CD6"/>
    <w:rsid w:val="00795566"/>
    <w:rsid w:val="007A3536"/>
    <w:rsid w:val="007B2EB8"/>
    <w:rsid w:val="007C6129"/>
    <w:rsid w:val="007D17CF"/>
    <w:rsid w:val="00814477"/>
    <w:rsid w:val="00840670"/>
    <w:rsid w:val="008425BC"/>
    <w:rsid w:val="00853BD6"/>
    <w:rsid w:val="008604ED"/>
    <w:rsid w:val="00872913"/>
    <w:rsid w:val="0087718E"/>
    <w:rsid w:val="00891F35"/>
    <w:rsid w:val="00895596"/>
    <w:rsid w:val="008C45CE"/>
    <w:rsid w:val="008C46A3"/>
    <w:rsid w:val="008C6A5B"/>
    <w:rsid w:val="008C7516"/>
    <w:rsid w:val="008E6DED"/>
    <w:rsid w:val="0091207F"/>
    <w:rsid w:val="00913EDC"/>
    <w:rsid w:val="00914101"/>
    <w:rsid w:val="00916B12"/>
    <w:rsid w:val="00956659"/>
    <w:rsid w:val="0096783B"/>
    <w:rsid w:val="009B6F74"/>
    <w:rsid w:val="009B7B77"/>
    <w:rsid w:val="009C021E"/>
    <w:rsid w:val="009E0621"/>
    <w:rsid w:val="00A34645"/>
    <w:rsid w:val="00A57F64"/>
    <w:rsid w:val="00A72A24"/>
    <w:rsid w:val="00A9216B"/>
    <w:rsid w:val="00AA4400"/>
    <w:rsid w:val="00AA69FE"/>
    <w:rsid w:val="00AA7A80"/>
    <w:rsid w:val="00AC7CF8"/>
    <w:rsid w:val="00AD237F"/>
    <w:rsid w:val="00AE1987"/>
    <w:rsid w:val="00AE73D6"/>
    <w:rsid w:val="00B02F83"/>
    <w:rsid w:val="00B13D09"/>
    <w:rsid w:val="00B3099D"/>
    <w:rsid w:val="00B400C9"/>
    <w:rsid w:val="00B563D8"/>
    <w:rsid w:val="00B67497"/>
    <w:rsid w:val="00B963B9"/>
    <w:rsid w:val="00BB4573"/>
    <w:rsid w:val="00BD4004"/>
    <w:rsid w:val="00BE237F"/>
    <w:rsid w:val="00BE333A"/>
    <w:rsid w:val="00C3127F"/>
    <w:rsid w:val="00C34553"/>
    <w:rsid w:val="00C725DD"/>
    <w:rsid w:val="00CA5A44"/>
    <w:rsid w:val="00CC01ED"/>
    <w:rsid w:val="00CD724D"/>
    <w:rsid w:val="00D07C07"/>
    <w:rsid w:val="00D32D7D"/>
    <w:rsid w:val="00D57D87"/>
    <w:rsid w:val="00D67112"/>
    <w:rsid w:val="00DE19BB"/>
    <w:rsid w:val="00DF1988"/>
    <w:rsid w:val="00DF676D"/>
    <w:rsid w:val="00DF7F12"/>
    <w:rsid w:val="00E12E02"/>
    <w:rsid w:val="00E15BD5"/>
    <w:rsid w:val="00E32AF5"/>
    <w:rsid w:val="00E72BF0"/>
    <w:rsid w:val="00E755C1"/>
    <w:rsid w:val="00E83711"/>
    <w:rsid w:val="00EC18DF"/>
    <w:rsid w:val="00F05FF7"/>
    <w:rsid w:val="00F149AA"/>
    <w:rsid w:val="00F24AF3"/>
    <w:rsid w:val="00F65DFE"/>
    <w:rsid w:val="00F933E9"/>
    <w:rsid w:val="00FB2887"/>
    <w:rsid w:val="00FC3787"/>
    <w:rsid w:val="00FC4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16"/>
        <w:szCs w:val="16"/>
        <w:lang w:val="cs-CZ" w:eastAsia="en-US" w:bidi="ar-SA"/>
      </w:rPr>
    </w:rPrDefault>
    <w:pPrDefault>
      <w:pPr>
        <w:spacing w:after="3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19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3787"/>
    <w:pPr>
      <w:tabs>
        <w:tab w:val="center" w:pos="4536"/>
        <w:tab w:val="right" w:pos="9072"/>
      </w:tabs>
      <w:spacing w:line="240" w:lineRule="auto"/>
    </w:pPr>
  </w:style>
  <w:style w:type="character" w:customStyle="1" w:styleId="ZhlavChar">
    <w:name w:val="Záhlaví Char"/>
    <w:basedOn w:val="Standardnpsmoodstavce"/>
    <w:link w:val="Zhlav"/>
    <w:uiPriority w:val="99"/>
    <w:rsid w:val="00FC3787"/>
  </w:style>
  <w:style w:type="paragraph" w:styleId="Zpat">
    <w:name w:val="footer"/>
    <w:basedOn w:val="Normln"/>
    <w:link w:val="ZpatChar"/>
    <w:uiPriority w:val="99"/>
    <w:unhideWhenUsed/>
    <w:rsid w:val="00FC3787"/>
    <w:pPr>
      <w:tabs>
        <w:tab w:val="center" w:pos="4536"/>
        <w:tab w:val="right" w:pos="9072"/>
      </w:tabs>
      <w:spacing w:line="240" w:lineRule="auto"/>
    </w:pPr>
  </w:style>
  <w:style w:type="character" w:customStyle="1" w:styleId="ZpatChar">
    <w:name w:val="Zápatí Char"/>
    <w:basedOn w:val="Standardnpsmoodstavce"/>
    <w:link w:val="Zpat"/>
    <w:uiPriority w:val="99"/>
    <w:rsid w:val="00FC3787"/>
  </w:style>
  <w:style w:type="paragraph" w:styleId="Textbubliny">
    <w:name w:val="Balloon Text"/>
    <w:basedOn w:val="Normln"/>
    <w:link w:val="TextbublinyChar"/>
    <w:uiPriority w:val="99"/>
    <w:semiHidden/>
    <w:unhideWhenUsed/>
    <w:rsid w:val="00A57F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7F64"/>
    <w:rPr>
      <w:rFonts w:ascii="Segoe UI" w:hAnsi="Segoe UI" w:cs="Segoe UI"/>
      <w:sz w:val="18"/>
      <w:szCs w:val="18"/>
    </w:rPr>
  </w:style>
  <w:style w:type="paragraph" w:customStyle="1" w:styleId="Normlnslovan">
    <w:name w:val="Normální číslovaný"/>
    <w:basedOn w:val="Normln"/>
    <w:qFormat/>
    <w:rsid w:val="000A0F5F"/>
    <w:pPr>
      <w:spacing w:before="360" w:after="120" w:line="240" w:lineRule="auto"/>
    </w:pPr>
    <w:rPr>
      <w:rFonts w:ascii="Calibri" w:eastAsia="SimSun" w:hAnsi="Calibri" w:cs="Times New Roman"/>
      <w:sz w:val="22"/>
      <w:szCs w:val="24"/>
      <w:lang w:eastAsia="cs-CZ"/>
    </w:rPr>
  </w:style>
  <w:style w:type="paragraph" w:styleId="Odstavecseseznamem">
    <w:name w:val="List Paragraph"/>
    <w:basedOn w:val="Normln"/>
    <w:uiPriority w:val="34"/>
    <w:qFormat/>
    <w:rsid w:val="003A72EC"/>
    <w:pPr>
      <w:ind w:left="720"/>
      <w:contextualSpacing/>
    </w:pPr>
  </w:style>
  <w:style w:type="paragraph" w:customStyle="1" w:styleId="1nesltextvpravo">
    <w:name w:val="1. nečísl. text vpravo"/>
    <w:basedOn w:val="Normln"/>
    <w:qFormat/>
    <w:rsid w:val="00AA4400"/>
    <w:pPr>
      <w:spacing w:after="0" w:line="276" w:lineRule="auto"/>
      <w:jc w:val="right"/>
    </w:pPr>
    <w:rPr>
      <w:rFonts w:asciiTheme="minorHAnsi" w:hAnsiTheme="minorHAnsi"/>
      <w:sz w:val="22"/>
    </w:rPr>
  </w:style>
  <w:style w:type="character" w:styleId="Zstupntext">
    <w:name w:val="Placeholder Text"/>
    <w:basedOn w:val="Standardnpsmoodstavce"/>
    <w:uiPriority w:val="99"/>
    <w:semiHidden/>
    <w:rsid w:val="00BE333A"/>
    <w:rPr>
      <w:color w:val="808080"/>
    </w:rPr>
  </w:style>
  <w:style w:type="paragraph" w:customStyle="1" w:styleId="2Nesltextvlevo">
    <w:name w:val="2. Nečísl. text vlevo"/>
    <w:basedOn w:val="Normln"/>
    <w:qFormat/>
    <w:rsid w:val="00DE19BB"/>
    <w:pPr>
      <w:spacing w:after="200" w:line="276" w:lineRule="auto"/>
      <w:contextualSpacing/>
    </w:pPr>
    <w:rPr>
      <w:rFonts w:asciiTheme="minorHAnsi" w:hAnsiTheme="minorHAnsi"/>
      <w:sz w:val="22"/>
      <w:szCs w:val="22"/>
    </w:rPr>
  </w:style>
  <w:style w:type="paragraph" w:customStyle="1" w:styleId="3Text10b">
    <w:name w:val="3. Text 10 b."/>
    <w:basedOn w:val="Normlnslovan"/>
    <w:qFormat/>
    <w:rsid w:val="00A34645"/>
    <w:pPr>
      <w:numPr>
        <w:numId w:val="1"/>
      </w:numPr>
      <w:tabs>
        <w:tab w:val="clear" w:pos="360"/>
        <w:tab w:val="num" w:pos="0"/>
      </w:tabs>
      <w:spacing w:before="0" w:after="200" w:line="276" w:lineRule="auto"/>
      <w:ind w:left="0" w:hanging="284"/>
    </w:pPr>
    <w:rPr>
      <w:szCs w:val="22"/>
    </w:rPr>
  </w:style>
  <w:style w:type="paragraph" w:customStyle="1" w:styleId="6Podpis">
    <w:name w:val="6. Podpis"/>
    <w:basedOn w:val="Normln"/>
    <w:qFormat/>
    <w:rsid w:val="00435000"/>
    <w:pPr>
      <w:spacing w:before="800" w:after="0" w:line="276" w:lineRule="auto"/>
      <w:jc w:val="right"/>
    </w:pPr>
    <w:rPr>
      <w:rFonts w:asciiTheme="minorHAnsi" w:hAnsiTheme="minorHAnsi"/>
      <w:b/>
      <w:sz w:val="22"/>
      <w:szCs w:val="22"/>
    </w:rPr>
  </w:style>
  <w:style w:type="paragraph" w:customStyle="1" w:styleId="5slovannadpis">
    <w:name w:val="5. Číslovaný nadpis"/>
    <w:basedOn w:val="Odstavecseseznamem"/>
    <w:qFormat/>
    <w:rsid w:val="00DE19BB"/>
    <w:pPr>
      <w:keepNext/>
      <w:numPr>
        <w:numId w:val="2"/>
      </w:numPr>
      <w:tabs>
        <w:tab w:val="num" w:pos="0"/>
      </w:tabs>
      <w:spacing w:before="400" w:after="200" w:line="276" w:lineRule="auto"/>
      <w:ind w:left="0" w:firstLine="0"/>
      <w:jc w:val="center"/>
    </w:pPr>
    <w:rPr>
      <w:rFonts w:asciiTheme="minorHAnsi" w:eastAsia="SimSun" w:hAnsiTheme="minorHAnsi"/>
      <w:b/>
      <w:bCs/>
      <w:sz w:val="22"/>
      <w:szCs w:val="22"/>
    </w:rPr>
  </w:style>
  <w:style w:type="paragraph" w:customStyle="1" w:styleId="4Textvnoen10b">
    <w:name w:val="4. Text vnořený 10 b."/>
    <w:basedOn w:val="Normln"/>
    <w:qFormat/>
    <w:rsid w:val="00DE19BB"/>
    <w:pPr>
      <w:numPr>
        <w:ilvl w:val="1"/>
        <w:numId w:val="1"/>
      </w:numPr>
      <w:spacing w:after="200" w:line="276" w:lineRule="auto"/>
      <w:ind w:left="431" w:hanging="431"/>
    </w:pPr>
    <w:rPr>
      <w:rFonts w:ascii="Calibri" w:eastAsia="SimSun" w:hAnsi="Calibri" w:cs="Times New Roman"/>
      <w:sz w:val="22"/>
      <w:szCs w:val="24"/>
      <w:lang w:eastAsia="cs-CZ"/>
    </w:rPr>
  </w:style>
  <w:style w:type="paragraph" w:styleId="Zkladntext2">
    <w:name w:val="Body Text 2"/>
    <w:basedOn w:val="Normln"/>
    <w:link w:val="Zkladntext2Char"/>
    <w:semiHidden/>
    <w:rsid w:val="00AE1987"/>
    <w:pPr>
      <w:tabs>
        <w:tab w:val="left" w:pos="5103"/>
      </w:tabs>
      <w:spacing w:after="0" w:line="24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semiHidden/>
    <w:rsid w:val="00AE1987"/>
    <w:rPr>
      <w:rFonts w:ascii="Times New Roman" w:eastAsia="Times New Roman" w:hAnsi="Times New Roman" w:cs="Times New Roman"/>
      <w:sz w:val="20"/>
      <w:szCs w:val="20"/>
      <w:lang w:eastAsia="cs-CZ"/>
    </w:rPr>
  </w:style>
  <w:style w:type="table" w:styleId="Mkatabulky">
    <w:name w:val="Table Grid"/>
    <w:basedOn w:val="Normlntabulka"/>
    <w:uiPriority w:val="39"/>
    <w:rsid w:val="0073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1F5C0A"/>
    <w:pPr>
      <w:spacing w:after="120"/>
    </w:pPr>
  </w:style>
  <w:style w:type="character" w:customStyle="1" w:styleId="ZkladntextChar">
    <w:name w:val="Základní text Char"/>
    <w:basedOn w:val="Standardnpsmoodstavce"/>
    <w:link w:val="Zkladntext"/>
    <w:uiPriority w:val="99"/>
    <w:semiHidden/>
    <w:rsid w:val="001F5C0A"/>
  </w:style>
  <w:style w:type="paragraph" w:styleId="Revize">
    <w:name w:val="Revision"/>
    <w:hidden/>
    <w:uiPriority w:val="99"/>
    <w:semiHidden/>
    <w:rsid w:val="00682AA1"/>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3D0D7-B6AE-4B41-B779-F66E0135D5C6}">
  <ds:schemaRefs>
    <ds:schemaRef ds:uri="http://schemas.openxmlformats.org/officeDocument/2006/bibliography"/>
  </ds:schemaRefs>
</ds:datastoreItem>
</file>

<file path=customXml/itemProps2.xml><?xml version="1.0" encoding="utf-8"?>
<ds:datastoreItem xmlns:ds="http://schemas.openxmlformats.org/officeDocument/2006/customXml" ds:itemID="{E87912D0-381C-429C-9E01-DD996EDE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9464</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2019-01-30T12:55:00Z</dcterms:created>
  <dcterms:modified xsi:type="dcterms:W3CDTF">2019-01-30T12:55:00Z</dcterms:modified>
</cp:coreProperties>
</file>