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4A" w:rsidRPr="00C93765" w:rsidRDefault="009010B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Dodatek č. 2 ke </w:t>
      </w:r>
      <w:r w:rsidR="00D969FE" w:rsidRPr="00C93765">
        <w:rPr>
          <w:b/>
          <w:color w:val="000000"/>
          <w:sz w:val="28"/>
          <w:szCs w:val="28"/>
        </w:rPr>
        <w:t>Smlouv</w:t>
      </w:r>
      <w:r>
        <w:rPr>
          <w:b/>
          <w:color w:val="000000"/>
          <w:sz w:val="28"/>
          <w:szCs w:val="28"/>
        </w:rPr>
        <w:t>ě</w:t>
      </w:r>
      <w:r w:rsidR="00D969FE" w:rsidRPr="00C93765">
        <w:rPr>
          <w:b/>
          <w:color w:val="000000"/>
          <w:sz w:val="28"/>
          <w:szCs w:val="28"/>
        </w:rPr>
        <w:t xml:space="preserve"> o nájmu prostor určených k podnikání</w:t>
      </w:r>
    </w:p>
    <w:p w:rsidR="0096104A" w:rsidRDefault="00D969FE">
      <w:pPr>
        <w:jc w:val="center"/>
        <w:rPr>
          <w:b/>
          <w:color w:val="000000"/>
          <w:sz w:val="28"/>
          <w:szCs w:val="28"/>
        </w:rPr>
      </w:pPr>
      <w:r w:rsidRPr="00C93765">
        <w:rPr>
          <w:b/>
          <w:color w:val="000000"/>
          <w:sz w:val="28"/>
          <w:szCs w:val="28"/>
        </w:rPr>
        <w:t>uzavřen</w:t>
      </w:r>
      <w:r w:rsidR="009010B6">
        <w:rPr>
          <w:b/>
          <w:color w:val="000000"/>
          <w:sz w:val="28"/>
          <w:szCs w:val="28"/>
        </w:rPr>
        <w:t>é</w:t>
      </w:r>
      <w:r w:rsidRPr="00C93765">
        <w:rPr>
          <w:b/>
          <w:color w:val="000000"/>
          <w:sz w:val="28"/>
          <w:szCs w:val="28"/>
        </w:rPr>
        <w:t xml:space="preserve"> dle zákona č. 89/2012 Sb., občanského zákoníku, ve znění pozdějších předpisů</w:t>
      </w:r>
    </w:p>
    <w:p w:rsidR="00367AB6" w:rsidRPr="00C93765" w:rsidRDefault="00367AB6">
      <w:pPr>
        <w:jc w:val="center"/>
        <w:rPr>
          <w:b/>
          <w:color w:val="000000"/>
          <w:sz w:val="28"/>
          <w:szCs w:val="28"/>
        </w:rPr>
      </w:pPr>
    </w:p>
    <w:p w:rsidR="0096104A" w:rsidRPr="00C93765" w:rsidRDefault="0096104A">
      <w:pPr>
        <w:jc w:val="center"/>
        <w:rPr>
          <w:b/>
          <w:color w:val="000000"/>
          <w:sz w:val="28"/>
          <w:szCs w:val="28"/>
        </w:rPr>
      </w:pPr>
    </w:p>
    <w:p w:rsidR="0096104A" w:rsidRPr="00C93765" w:rsidRDefault="00D969FE">
      <w:pPr>
        <w:jc w:val="both"/>
        <w:rPr>
          <w:b/>
          <w:sz w:val="24"/>
          <w:szCs w:val="24"/>
        </w:rPr>
      </w:pPr>
      <w:r w:rsidRPr="00C93765">
        <w:rPr>
          <w:b/>
          <w:sz w:val="24"/>
          <w:szCs w:val="24"/>
        </w:rPr>
        <w:t>Ústav struktury a mechaniky hornin AV ČR, v.</w:t>
      </w:r>
      <w:r w:rsidR="005662FB">
        <w:rPr>
          <w:b/>
          <w:sz w:val="24"/>
          <w:szCs w:val="24"/>
        </w:rPr>
        <w:t xml:space="preserve"> </w:t>
      </w:r>
      <w:r w:rsidRPr="00C93765">
        <w:rPr>
          <w:b/>
          <w:sz w:val="24"/>
          <w:szCs w:val="24"/>
        </w:rPr>
        <w:t>v.</w:t>
      </w:r>
      <w:r w:rsidR="005662FB">
        <w:rPr>
          <w:b/>
          <w:sz w:val="24"/>
          <w:szCs w:val="24"/>
        </w:rPr>
        <w:t xml:space="preserve"> </w:t>
      </w:r>
      <w:r w:rsidRPr="00C93765">
        <w:rPr>
          <w:b/>
          <w:sz w:val="24"/>
          <w:szCs w:val="24"/>
        </w:rPr>
        <w:t xml:space="preserve">i., </w:t>
      </w:r>
    </w:p>
    <w:p w:rsidR="0096104A" w:rsidRPr="00C93765" w:rsidRDefault="00D969FE">
      <w:pPr>
        <w:jc w:val="both"/>
        <w:rPr>
          <w:b/>
          <w:sz w:val="24"/>
          <w:szCs w:val="24"/>
        </w:rPr>
      </w:pPr>
      <w:r w:rsidRPr="00C93765">
        <w:rPr>
          <w:sz w:val="24"/>
          <w:szCs w:val="24"/>
        </w:rPr>
        <w:t>IČ: 67985891</w:t>
      </w:r>
    </w:p>
    <w:p w:rsidR="0096104A" w:rsidRPr="00C93765" w:rsidRDefault="00D969FE">
      <w:pPr>
        <w:jc w:val="both"/>
        <w:rPr>
          <w:sz w:val="24"/>
          <w:szCs w:val="24"/>
        </w:rPr>
      </w:pPr>
      <w:r w:rsidRPr="00C93765">
        <w:rPr>
          <w:sz w:val="24"/>
          <w:szCs w:val="24"/>
        </w:rPr>
        <w:t xml:space="preserve">se sídlem: V Holešovičkách 41, Praha 8 – Libeň, PSČ 182 09 </w:t>
      </w:r>
    </w:p>
    <w:p w:rsidR="0096104A" w:rsidRPr="00C93765" w:rsidRDefault="00D969FE">
      <w:pPr>
        <w:jc w:val="both"/>
        <w:rPr>
          <w:sz w:val="24"/>
          <w:szCs w:val="24"/>
        </w:rPr>
      </w:pPr>
      <w:r w:rsidRPr="00C93765">
        <w:rPr>
          <w:sz w:val="24"/>
          <w:szCs w:val="24"/>
        </w:rPr>
        <w:t xml:space="preserve">zastoupen: RNDr. Josef Stemberk, CSc., ředitel </w:t>
      </w:r>
    </w:p>
    <w:p w:rsidR="0096104A" w:rsidRPr="00C93765" w:rsidRDefault="00D969FE">
      <w:pPr>
        <w:rPr>
          <w:color w:val="000000"/>
          <w:sz w:val="24"/>
          <w:szCs w:val="24"/>
        </w:rPr>
      </w:pPr>
      <w:r w:rsidRPr="00C93765">
        <w:rPr>
          <w:color w:val="000000"/>
          <w:sz w:val="24"/>
          <w:szCs w:val="24"/>
        </w:rPr>
        <w:t xml:space="preserve">jako </w:t>
      </w:r>
      <w:r w:rsidRPr="00C93765">
        <w:rPr>
          <w:b/>
          <w:color w:val="000000"/>
          <w:sz w:val="24"/>
          <w:szCs w:val="24"/>
        </w:rPr>
        <w:t>pronajímatel nebo ÚSMH</w:t>
      </w:r>
    </w:p>
    <w:p w:rsidR="0096104A" w:rsidRPr="00C93765" w:rsidRDefault="0096104A">
      <w:pPr>
        <w:rPr>
          <w:color w:val="000000"/>
          <w:sz w:val="24"/>
          <w:szCs w:val="24"/>
        </w:rPr>
      </w:pPr>
    </w:p>
    <w:p w:rsidR="0096104A" w:rsidRPr="00C93765" w:rsidRDefault="00D969FE">
      <w:pPr>
        <w:pStyle w:val="Rejstk"/>
        <w:rPr>
          <w:rFonts w:cs="Times New Roman"/>
          <w:color w:val="000000"/>
        </w:rPr>
      </w:pPr>
      <w:r w:rsidRPr="00C93765">
        <w:rPr>
          <w:rFonts w:cs="Times New Roman"/>
          <w:color w:val="000000"/>
        </w:rPr>
        <w:t>a</w:t>
      </w:r>
    </w:p>
    <w:p w:rsidR="0096104A" w:rsidRPr="00C93765" w:rsidRDefault="0096104A">
      <w:pPr>
        <w:pStyle w:val="Rejstk"/>
        <w:rPr>
          <w:rFonts w:cs="Times New Roman"/>
          <w:color w:val="000000"/>
        </w:rPr>
      </w:pPr>
    </w:p>
    <w:p w:rsidR="000D1798" w:rsidRPr="00252887" w:rsidRDefault="000D1798">
      <w:pPr>
        <w:pStyle w:val="Nadpis4"/>
        <w:ind w:left="0"/>
        <w:jc w:val="left"/>
        <w:rPr>
          <w:rStyle w:val="Siln"/>
          <w:color w:val="auto"/>
          <w:szCs w:val="24"/>
          <w:bdr w:val="none" w:sz="0" w:space="0" w:color="auto" w:frame="1"/>
          <w:shd w:val="clear" w:color="auto" w:fill="F5F5F5"/>
        </w:rPr>
      </w:pPr>
      <w:r w:rsidRPr="00252887">
        <w:rPr>
          <w:rStyle w:val="Siln"/>
          <w:color w:val="auto"/>
          <w:szCs w:val="24"/>
          <w:bdr w:val="none" w:sz="0" w:space="0" w:color="auto" w:frame="1"/>
          <w:shd w:val="clear" w:color="auto" w:fill="F5F5F5"/>
        </w:rPr>
        <w:t>Biem&amp;Schýbal, advokátní kancelář, s.r.o.</w:t>
      </w:r>
    </w:p>
    <w:p w:rsidR="000D1798" w:rsidRPr="00252887" w:rsidRDefault="000D1798">
      <w:pPr>
        <w:pStyle w:val="Nadpis4"/>
        <w:ind w:left="0"/>
        <w:jc w:val="left"/>
        <w:rPr>
          <w:szCs w:val="24"/>
        </w:rPr>
      </w:pPr>
      <w:r w:rsidRPr="00252887">
        <w:rPr>
          <w:szCs w:val="24"/>
        </w:rPr>
        <w:t>IČ: 04677111</w:t>
      </w:r>
      <w:r w:rsidR="00D969FE" w:rsidRPr="00252887">
        <w:rPr>
          <w:szCs w:val="24"/>
        </w:rPr>
        <w:t xml:space="preserve">, </w:t>
      </w:r>
    </w:p>
    <w:p w:rsidR="0096104A" w:rsidRPr="00252887" w:rsidRDefault="00D969FE">
      <w:pPr>
        <w:pStyle w:val="Nadpis4"/>
        <w:ind w:left="0"/>
        <w:jc w:val="left"/>
        <w:rPr>
          <w:szCs w:val="24"/>
        </w:rPr>
      </w:pPr>
      <w:r w:rsidRPr="00252887">
        <w:rPr>
          <w:szCs w:val="24"/>
        </w:rPr>
        <w:t>se sídlem V Holešovičkách 41, Praha 8</w:t>
      </w:r>
      <w:r w:rsidR="00320D7E" w:rsidRPr="00252887">
        <w:rPr>
          <w:szCs w:val="24"/>
        </w:rPr>
        <w:t xml:space="preserve"> - Libeň, PSČ 182 00</w:t>
      </w:r>
    </w:p>
    <w:p w:rsidR="0096104A" w:rsidRPr="00C93765" w:rsidRDefault="00567990" w:rsidP="000D1798">
      <w:pPr>
        <w:pStyle w:val="Nadpis4"/>
        <w:ind w:left="0"/>
        <w:jc w:val="left"/>
        <w:rPr>
          <w:szCs w:val="24"/>
        </w:rPr>
      </w:pPr>
      <w:r w:rsidRPr="00252887">
        <w:rPr>
          <w:szCs w:val="24"/>
        </w:rPr>
        <w:t>zastoup</w:t>
      </w:r>
      <w:r w:rsidR="00796F98" w:rsidRPr="00252887">
        <w:rPr>
          <w:szCs w:val="24"/>
        </w:rPr>
        <w:t>e</w:t>
      </w:r>
      <w:r w:rsidRPr="00252887">
        <w:rPr>
          <w:szCs w:val="24"/>
        </w:rPr>
        <w:t>na</w:t>
      </w:r>
      <w:r w:rsidR="000D1798" w:rsidRPr="00252887">
        <w:rPr>
          <w:szCs w:val="24"/>
        </w:rPr>
        <w:t>: Mgr. Jan</w:t>
      </w:r>
      <w:r w:rsidR="00320D7E" w:rsidRPr="00252887">
        <w:rPr>
          <w:szCs w:val="24"/>
        </w:rPr>
        <w:t>em</w:t>
      </w:r>
      <w:r w:rsidR="000D1798" w:rsidRPr="00252887">
        <w:rPr>
          <w:szCs w:val="24"/>
        </w:rPr>
        <w:t xml:space="preserve"> Schýbal</w:t>
      </w:r>
      <w:r w:rsidR="00320D7E" w:rsidRPr="00252887">
        <w:rPr>
          <w:szCs w:val="24"/>
        </w:rPr>
        <w:t>em</w:t>
      </w:r>
      <w:r w:rsidR="000D1798" w:rsidRPr="00252887">
        <w:rPr>
          <w:szCs w:val="24"/>
        </w:rPr>
        <w:t>, jednatel</w:t>
      </w:r>
      <w:r w:rsidR="00320D7E" w:rsidRPr="00252887">
        <w:rPr>
          <w:szCs w:val="24"/>
        </w:rPr>
        <w:t>em</w:t>
      </w:r>
      <w:r w:rsidR="000D1798" w:rsidRPr="00252887">
        <w:rPr>
          <w:szCs w:val="24"/>
        </w:rPr>
        <w:t>; Mgr. Tomáš</w:t>
      </w:r>
      <w:r w:rsidR="00320D7E" w:rsidRPr="00252887">
        <w:rPr>
          <w:szCs w:val="24"/>
        </w:rPr>
        <w:t>em</w:t>
      </w:r>
      <w:r w:rsidR="000D1798" w:rsidRPr="00252887">
        <w:rPr>
          <w:szCs w:val="24"/>
        </w:rPr>
        <w:t xml:space="preserve"> Biem</w:t>
      </w:r>
      <w:r w:rsidR="00320D7E" w:rsidRPr="00252887">
        <w:rPr>
          <w:szCs w:val="24"/>
        </w:rPr>
        <w:t>em</w:t>
      </w:r>
      <w:r w:rsidR="000D1798" w:rsidRPr="00252887">
        <w:rPr>
          <w:szCs w:val="24"/>
        </w:rPr>
        <w:t>, jednatel</w:t>
      </w:r>
      <w:r w:rsidR="00320D7E" w:rsidRPr="00252887">
        <w:rPr>
          <w:szCs w:val="24"/>
        </w:rPr>
        <w:t>em</w:t>
      </w:r>
    </w:p>
    <w:p w:rsidR="0096104A" w:rsidRPr="00C93765" w:rsidRDefault="00D969FE">
      <w:pPr>
        <w:pStyle w:val="Nadpis4"/>
        <w:ind w:left="0"/>
        <w:jc w:val="left"/>
        <w:rPr>
          <w:b/>
          <w:color w:val="000000"/>
          <w:szCs w:val="24"/>
        </w:rPr>
      </w:pPr>
      <w:r w:rsidRPr="00C93765">
        <w:rPr>
          <w:color w:val="000000"/>
        </w:rPr>
        <w:t xml:space="preserve">jako </w:t>
      </w:r>
      <w:r w:rsidRPr="00C93765">
        <w:rPr>
          <w:b/>
          <w:color w:val="000000"/>
        </w:rPr>
        <w:t>nájemce</w:t>
      </w:r>
    </w:p>
    <w:p w:rsidR="0096104A" w:rsidRPr="00C93765" w:rsidRDefault="0096104A"/>
    <w:p w:rsidR="0096104A" w:rsidRDefault="00D969FE">
      <w:pPr>
        <w:rPr>
          <w:b/>
          <w:sz w:val="24"/>
        </w:rPr>
      </w:pPr>
      <w:r w:rsidRPr="00C93765">
        <w:rPr>
          <w:sz w:val="24"/>
        </w:rPr>
        <w:t xml:space="preserve">společně též jako </w:t>
      </w:r>
      <w:r w:rsidRPr="00C93765">
        <w:rPr>
          <w:b/>
          <w:sz w:val="24"/>
        </w:rPr>
        <w:t>smluvní strany</w:t>
      </w:r>
    </w:p>
    <w:p w:rsidR="00367AB6" w:rsidRPr="00C93765" w:rsidRDefault="00367AB6">
      <w:pPr>
        <w:rPr>
          <w:sz w:val="24"/>
        </w:rPr>
      </w:pPr>
    </w:p>
    <w:p w:rsidR="0096104A" w:rsidRPr="00C93765" w:rsidRDefault="0096104A">
      <w:pPr>
        <w:rPr>
          <w:sz w:val="24"/>
        </w:rPr>
      </w:pPr>
    </w:p>
    <w:p w:rsidR="00A43B0C" w:rsidRDefault="00D969FE">
      <w:pPr>
        <w:rPr>
          <w:sz w:val="24"/>
        </w:rPr>
      </w:pPr>
      <w:r w:rsidRPr="00C93765">
        <w:rPr>
          <w:sz w:val="24"/>
        </w:rPr>
        <w:t xml:space="preserve">Smluvní strany </w:t>
      </w:r>
      <w:r w:rsidR="00A43B0C">
        <w:rPr>
          <w:sz w:val="24"/>
        </w:rPr>
        <w:t>se dohodly n</w:t>
      </w:r>
      <w:r w:rsidR="005662FB">
        <w:rPr>
          <w:sz w:val="24"/>
        </w:rPr>
        <w:t>a následujících změnách smlouvy</w:t>
      </w:r>
      <w:r w:rsidR="00A43B0C">
        <w:rPr>
          <w:sz w:val="24"/>
        </w:rPr>
        <w:t>:</w:t>
      </w:r>
    </w:p>
    <w:p w:rsidR="0096104A" w:rsidRPr="00C93765" w:rsidRDefault="00D969FE">
      <w:pPr>
        <w:rPr>
          <w:sz w:val="24"/>
        </w:rPr>
      </w:pPr>
      <w:r w:rsidRPr="00C93765">
        <w:rPr>
          <w:sz w:val="24"/>
        </w:rPr>
        <w:t xml:space="preserve"> (dále jen „</w:t>
      </w:r>
      <w:r w:rsidRPr="00C93765">
        <w:rPr>
          <w:b/>
          <w:sz w:val="24"/>
        </w:rPr>
        <w:t>smlouva</w:t>
      </w:r>
      <w:r w:rsidRPr="00C93765">
        <w:rPr>
          <w:sz w:val="24"/>
        </w:rPr>
        <w:t>“):</w:t>
      </w:r>
    </w:p>
    <w:p w:rsidR="0096104A" w:rsidRPr="00C93765" w:rsidRDefault="0096104A">
      <w:pPr>
        <w:jc w:val="center"/>
        <w:rPr>
          <w:sz w:val="24"/>
        </w:rPr>
      </w:pPr>
    </w:p>
    <w:p w:rsidR="0096104A" w:rsidRPr="00C93765" w:rsidRDefault="0096104A">
      <w:pPr>
        <w:ind w:left="360"/>
        <w:jc w:val="both"/>
        <w:rPr>
          <w:sz w:val="24"/>
        </w:rPr>
      </w:pPr>
    </w:p>
    <w:p w:rsidR="0096104A" w:rsidRPr="00C93765" w:rsidRDefault="00D969FE">
      <w:pPr>
        <w:pStyle w:val="Nadpis5"/>
      </w:pPr>
      <w:r w:rsidRPr="00C93765">
        <w:t>Článek III.</w:t>
      </w:r>
    </w:p>
    <w:p w:rsidR="0096104A" w:rsidRPr="00C93765" w:rsidRDefault="00D969FE">
      <w:pPr>
        <w:pStyle w:val="Nadpis5"/>
      </w:pPr>
      <w:r w:rsidRPr="00C93765">
        <w:t>Nájemné a úhrada za služby spojené s nájmem</w:t>
      </w:r>
    </w:p>
    <w:p w:rsidR="0096104A" w:rsidRPr="00C93765" w:rsidRDefault="0096104A"/>
    <w:p w:rsidR="0096104A" w:rsidRPr="00C93765" w:rsidRDefault="005662FB" w:rsidP="008453F4">
      <w:pPr>
        <w:pStyle w:val="Zkladntextodsazen2"/>
        <w:ind w:left="0"/>
      </w:pPr>
      <w:r>
        <w:t xml:space="preserve"> Bod 3 se mění takto</w:t>
      </w:r>
      <w:r w:rsidR="00A43B0C">
        <w:t>:</w:t>
      </w:r>
    </w:p>
    <w:p w:rsidR="00A43B0C" w:rsidRDefault="00A43B0C" w:rsidP="00A43B0C">
      <w:pPr>
        <w:pStyle w:val="Zkladntextodsazen2"/>
        <w:tabs>
          <w:tab w:val="left" w:pos="525"/>
        </w:tabs>
        <w:ind w:left="426"/>
      </w:pPr>
      <w:r>
        <w:t>a)</w:t>
      </w:r>
      <w:r w:rsidR="009010B6">
        <w:t xml:space="preserve"> </w:t>
      </w:r>
      <w:r w:rsidR="00D969FE" w:rsidRPr="00C93765">
        <w:t>Náklady za služby spojené s užíváním kanceláře (elektrická energie</w:t>
      </w:r>
      <w:r w:rsidR="002A19D6" w:rsidRPr="00C93765">
        <w:t xml:space="preserve">, </w:t>
      </w:r>
      <w:r>
        <w:t>vodné a stočné)</w:t>
      </w:r>
      <w:r w:rsidR="00D969FE" w:rsidRPr="00C93765">
        <w:t xml:space="preserve">  bude nájemce hradit měsíčně na základě daňového dokladu, a to vždy v následujícím měsíci po měsíci, kdy byly tyto náklady spotřebovány. </w:t>
      </w:r>
    </w:p>
    <w:p w:rsidR="009010B6" w:rsidRPr="00C93765" w:rsidRDefault="00A43B0C" w:rsidP="009010B6">
      <w:pPr>
        <w:pStyle w:val="Zkladntextodsazen2"/>
        <w:tabs>
          <w:tab w:val="left" w:pos="525"/>
        </w:tabs>
        <w:ind w:left="426"/>
      </w:pPr>
      <w:r>
        <w:t xml:space="preserve">b) </w:t>
      </w:r>
      <w:r w:rsidR="009010B6">
        <w:t>N</w:t>
      </w:r>
      <w:r>
        <w:t xml:space="preserve">áklady na vytápění </w:t>
      </w:r>
      <w:r w:rsidR="009010B6">
        <w:t xml:space="preserve"> budou</w:t>
      </w:r>
      <w:r w:rsidR="00D969FE" w:rsidRPr="00C93765">
        <w:t xml:space="preserve"> hrazen</w:t>
      </w:r>
      <w:r w:rsidR="009010B6">
        <w:t>y</w:t>
      </w:r>
      <w:r w:rsidR="00D34D98" w:rsidRPr="00C93765">
        <w:t xml:space="preserve"> </w:t>
      </w:r>
      <w:r w:rsidR="00D969FE" w:rsidRPr="00C93765">
        <w:t>v měsíčních zálohách</w:t>
      </w:r>
      <w:r w:rsidR="009010B6">
        <w:t xml:space="preserve"> ve výši 1000,- Kč/měs. </w:t>
      </w:r>
      <w:r w:rsidR="00D969FE" w:rsidRPr="00C93765">
        <w:t xml:space="preserve"> s pravidelným ročním vyúčtováním</w:t>
      </w:r>
      <w:r w:rsidR="00D34D98" w:rsidRPr="00C93765">
        <w:t xml:space="preserve"> </w:t>
      </w:r>
      <w:r w:rsidR="00D969FE" w:rsidRPr="00C93765">
        <w:t>provedeným v návaznosti na vyúčtování poskytnuté příslušným dodavatelem.</w:t>
      </w:r>
      <w:r w:rsidR="00D34D98" w:rsidRPr="00C93765">
        <w:t xml:space="preserve"> </w:t>
      </w:r>
      <w:r w:rsidR="009010B6">
        <w:t xml:space="preserve"> </w:t>
      </w:r>
      <w:r w:rsidR="009010B6" w:rsidRPr="00C93765">
        <w:t>Případné nedoplatky</w:t>
      </w:r>
      <w:r w:rsidR="009010B6">
        <w:t xml:space="preserve"> uhrazených záloh za plyn při ročním zúčtování  (vytápění) </w:t>
      </w:r>
      <w:r w:rsidR="009010B6" w:rsidRPr="00C93765">
        <w:t xml:space="preserve"> je nájemce povinen uhradit do 1</w:t>
      </w:r>
      <w:r w:rsidR="009010B6">
        <w:t>4</w:t>
      </w:r>
      <w:r w:rsidR="009010B6" w:rsidRPr="00C93765">
        <w:t xml:space="preserve"> dnů od obdržení příslušné faktury, případné přeplatky budou nájemci vyúčtovány a vráceny pronajímatelem na základě faktur od svých dodavatelů v téže lhůtě.</w:t>
      </w:r>
    </w:p>
    <w:p w:rsidR="009010B6" w:rsidRDefault="00367AB6" w:rsidP="00A43B0C">
      <w:pPr>
        <w:pStyle w:val="Zkladntextodsazen2"/>
        <w:tabs>
          <w:tab w:val="left" w:pos="525"/>
        </w:tabs>
        <w:ind w:left="426"/>
      </w:pPr>
      <w:r>
        <w:t>c</w:t>
      </w:r>
      <w:r w:rsidR="009010B6">
        <w:t>) Náklady na v</w:t>
      </w:r>
      <w:r w:rsidR="00D969FE" w:rsidRPr="00C93765">
        <w:t>odné a stočné</w:t>
      </w:r>
      <w:r w:rsidR="00D34D98" w:rsidRPr="00C93765">
        <w:t xml:space="preserve"> </w:t>
      </w:r>
      <w:r w:rsidR="00D969FE" w:rsidRPr="00C93765">
        <w:t xml:space="preserve">stanoví pronajímatel výpočtem dle příslušné hygienické normy. </w:t>
      </w:r>
    </w:p>
    <w:p w:rsidR="009010B6" w:rsidRDefault="00367AB6" w:rsidP="00A43B0C">
      <w:pPr>
        <w:pStyle w:val="Zkladntextodsazen2"/>
        <w:tabs>
          <w:tab w:val="left" w:pos="525"/>
        </w:tabs>
        <w:ind w:left="426"/>
      </w:pPr>
      <w:r>
        <w:t>d</w:t>
      </w:r>
      <w:r w:rsidR="009010B6">
        <w:t xml:space="preserve">) </w:t>
      </w:r>
      <w:r w:rsidR="00D969FE" w:rsidRPr="00C93765">
        <w:t xml:space="preserve">Pronajímatel je povinen evidovat všechny záležitosti týkající se nákladů na služby průkazným způsobem a na výzvu nájemce je povinen mu umožnit nahlédnout do podkladů k vyúčtování. </w:t>
      </w:r>
    </w:p>
    <w:p w:rsidR="00367AB6" w:rsidRDefault="00367AB6" w:rsidP="00A43B0C">
      <w:pPr>
        <w:pStyle w:val="Zkladntextodsazen2"/>
        <w:tabs>
          <w:tab w:val="left" w:pos="525"/>
        </w:tabs>
        <w:ind w:left="426"/>
      </w:pPr>
    </w:p>
    <w:p w:rsidR="00367AB6" w:rsidRDefault="00367AB6" w:rsidP="00A43B0C">
      <w:pPr>
        <w:pStyle w:val="Zkladntextodsazen2"/>
        <w:tabs>
          <w:tab w:val="left" w:pos="525"/>
        </w:tabs>
        <w:ind w:left="426"/>
      </w:pPr>
    </w:p>
    <w:p w:rsidR="00367AB6" w:rsidRDefault="00367AB6" w:rsidP="00A43B0C">
      <w:pPr>
        <w:pStyle w:val="Zkladntextodsazen2"/>
        <w:tabs>
          <w:tab w:val="left" w:pos="525"/>
        </w:tabs>
        <w:ind w:left="426"/>
      </w:pPr>
    </w:p>
    <w:p w:rsidR="00367AB6" w:rsidRDefault="00367AB6" w:rsidP="00A43B0C">
      <w:pPr>
        <w:pStyle w:val="Zkladntextodsazen2"/>
        <w:tabs>
          <w:tab w:val="left" w:pos="525"/>
        </w:tabs>
        <w:ind w:left="426"/>
      </w:pPr>
    </w:p>
    <w:p w:rsidR="00D21571" w:rsidRDefault="00D21571" w:rsidP="00A43B0C">
      <w:pPr>
        <w:pStyle w:val="Zkladntextodsazen2"/>
        <w:tabs>
          <w:tab w:val="left" w:pos="525"/>
        </w:tabs>
        <w:ind w:left="426"/>
      </w:pPr>
    </w:p>
    <w:p w:rsidR="00DF6541" w:rsidRPr="00C93765" w:rsidRDefault="00DF6541">
      <w:pPr>
        <w:pStyle w:val="Odsazentlatextu"/>
        <w:ind w:left="0"/>
        <w:jc w:val="center"/>
        <w:rPr>
          <w:b/>
        </w:rPr>
      </w:pPr>
    </w:p>
    <w:p w:rsidR="0096104A" w:rsidRPr="00C93765" w:rsidRDefault="00D969FE">
      <w:pPr>
        <w:pStyle w:val="Odsazentlatextu"/>
        <w:ind w:left="0"/>
        <w:jc w:val="center"/>
      </w:pPr>
      <w:r w:rsidRPr="00C93765">
        <w:rPr>
          <w:b/>
        </w:rPr>
        <w:t xml:space="preserve">Článek X. </w:t>
      </w:r>
    </w:p>
    <w:p w:rsidR="0096104A" w:rsidRPr="00C93765" w:rsidRDefault="00D969FE">
      <w:pPr>
        <w:pStyle w:val="Odsazentlatextu"/>
        <w:ind w:left="0"/>
        <w:jc w:val="center"/>
        <w:rPr>
          <w:b/>
        </w:rPr>
      </w:pPr>
      <w:r w:rsidRPr="00C93765">
        <w:rPr>
          <w:b/>
        </w:rPr>
        <w:t>Závěrečná ustanovení</w:t>
      </w:r>
    </w:p>
    <w:p w:rsidR="0096104A" w:rsidRPr="00C93765" w:rsidRDefault="0096104A">
      <w:pPr>
        <w:pStyle w:val="Odsazentlatextu"/>
        <w:ind w:left="0"/>
        <w:jc w:val="both"/>
        <w:rPr>
          <w:b/>
        </w:rPr>
      </w:pPr>
    </w:p>
    <w:p w:rsidR="00F93FE8" w:rsidRDefault="008453F4" w:rsidP="008453F4">
      <w:pPr>
        <w:spacing w:line="260" w:lineRule="exact"/>
        <w:jc w:val="both"/>
        <w:rPr>
          <w:sz w:val="24"/>
          <w:szCs w:val="24"/>
        </w:rPr>
      </w:pPr>
      <w:r w:rsidRPr="008453F4">
        <w:rPr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Pr="008453F4">
        <w:rPr>
          <w:sz w:val="24"/>
          <w:szCs w:val="24"/>
        </w:rPr>
        <w:t xml:space="preserve"> </w:t>
      </w:r>
      <w:r w:rsidR="00F93FE8" w:rsidRPr="008453F4">
        <w:rPr>
          <w:sz w:val="24"/>
          <w:szCs w:val="24"/>
        </w:rPr>
        <w:t>Nájemce  poskytuje souhlas s uveřejněním Smlouvy v registru smluv zřízeném zákonem č. 340/2015 Sb., o zvláštních podmínkách účinnosti některých smluv, uveřejňování těchto smluv a o registru smluv, ve znění pozdějších předpisů. Nájemce bere na vědomí, že uveřejnění Smlouvy v registru smluv zajistí Pronajímatel, který je dále povinen Nájemce o uveřejnění smlouvy přiměřeným způsobem vyrozumět. Do registru smluv bude vložen elektronický obraz textového obsahu Smlouvy v otevřeném a strojově čitelném formátu a rovněž metadata Smlouvy.</w:t>
      </w:r>
    </w:p>
    <w:p w:rsidR="00367AB6" w:rsidRDefault="00367AB6" w:rsidP="008453F4">
      <w:pPr>
        <w:spacing w:line="260" w:lineRule="exact"/>
        <w:jc w:val="both"/>
        <w:rPr>
          <w:sz w:val="24"/>
          <w:szCs w:val="24"/>
        </w:rPr>
      </w:pPr>
    </w:p>
    <w:p w:rsidR="00367AB6" w:rsidRDefault="00367AB6" w:rsidP="008453F4">
      <w:pPr>
        <w:spacing w:line="260" w:lineRule="exact"/>
        <w:jc w:val="both"/>
        <w:rPr>
          <w:sz w:val="24"/>
          <w:szCs w:val="24"/>
        </w:rPr>
      </w:pPr>
    </w:p>
    <w:p w:rsidR="00367AB6" w:rsidRDefault="00367AB6" w:rsidP="008453F4">
      <w:pPr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účinnosti 1.</w:t>
      </w:r>
      <w:r w:rsidR="005662FB">
        <w:rPr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="005662FB">
        <w:rPr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</w:p>
    <w:p w:rsidR="00367AB6" w:rsidRDefault="00367AB6" w:rsidP="008453F4">
      <w:pPr>
        <w:spacing w:line="260" w:lineRule="exact"/>
        <w:jc w:val="both"/>
        <w:rPr>
          <w:sz w:val="24"/>
          <w:szCs w:val="24"/>
        </w:rPr>
      </w:pPr>
    </w:p>
    <w:p w:rsidR="00367AB6" w:rsidRPr="008453F4" w:rsidRDefault="00367AB6" w:rsidP="008453F4">
      <w:pPr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tímto dodatkem nedotčená se nemění.</w:t>
      </w:r>
    </w:p>
    <w:p w:rsidR="00F93FE8" w:rsidRPr="00C93765" w:rsidRDefault="00F93FE8" w:rsidP="008453F4">
      <w:pPr>
        <w:pStyle w:val="Odsazentlatextu"/>
        <w:tabs>
          <w:tab w:val="left" w:pos="585"/>
        </w:tabs>
        <w:ind w:left="426"/>
        <w:jc w:val="both"/>
      </w:pPr>
    </w:p>
    <w:p w:rsidR="0096104A" w:rsidRPr="00C93765" w:rsidRDefault="0096104A">
      <w:pPr>
        <w:pStyle w:val="Odsazentlatextu"/>
        <w:ind w:left="0"/>
        <w:jc w:val="both"/>
      </w:pPr>
    </w:p>
    <w:p w:rsidR="0096104A" w:rsidRDefault="00892FAD" w:rsidP="00604A72">
      <w:pPr>
        <w:pStyle w:val="Odsazentlatextu"/>
        <w:ind w:left="0"/>
        <w:jc w:val="both"/>
      </w:pPr>
      <w:r>
        <w:t xml:space="preserve">V Praze dne </w:t>
      </w:r>
      <w:r w:rsidR="00AC5CCC">
        <w:t>28.</w:t>
      </w:r>
      <w:r w:rsidR="005662FB">
        <w:t xml:space="preserve"> </w:t>
      </w:r>
      <w:r w:rsidR="00AC5CCC">
        <w:t>12.</w:t>
      </w:r>
      <w:r w:rsidR="005662FB">
        <w:t xml:space="preserve"> 2018</w:t>
      </w:r>
      <w:r w:rsidR="005662FB">
        <w:tab/>
      </w:r>
      <w:r w:rsidR="005662FB">
        <w:tab/>
      </w:r>
      <w:r w:rsidR="005662FB">
        <w:tab/>
      </w:r>
      <w:r w:rsidR="005662FB">
        <w:tab/>
      </w:r>
      <w:r w:rsidR="00AC5CCC">
        <w:t>V Praze dne 28.</w:t>
      </w:r>
      <w:r w:rsidR="005662FB">
        <w:t xml:space="preserve"> </w:t>
      </w:r>
      <w:r w:rsidR="00AC5CCC">
        <w:t>12.</w:t>
      </w:r>
      <w:r w:rsidR="005662FB">
        <w:t xml:space="preserve"> </w:t>
      </w:r>
      <w:r w:rsidR="00AC5CCC">
        <w:t xml:space="preserve">2018             </w:t>
      </w:r>
    </w:p>
    <w:p w:rsidR="00367AB6" w:rsidRPr="00C93765" w:rsidRDefault="00367AB6" w:rsidP="00604A72">
      <w:pPr>
        <w:pStyle w:val="Odsazentlatextu"/>
        <w:ind w:left="0"/>
        <w:jc w:val="both"/>
      </w:pPr>
    </w:p>
    <w:p w:rsidR="0096104A" w:rsidRPr="00C93765" w:rsidRDefault="00D969FE" w:rsidP="00604A72">
      <w:pPr>
        <w:pStyle w:val="Odsazentlatextu"/>
        <w:ind w:left="0"/>
        <w:jc w:val="both"/>
      </w:pPr>
      <w:r w:rsidRPr="00C93765">
        <w:t>Za  prona</w:t>
      </w:r>
      <w:r w:rsidR="005662FB">
        <w:t>jímatele:</w:t>
      </w:r>
      <w:r w:rsidR="005662FB">
        <w:tab/>
      </w:r>
      <w:r w:rsidR="005662FB">
        <w:tab/>
      </w:r>
      <w:r w:rsidR="005662FB">
        <w:tab/>
      </w:r>
      <w:r w:rsidR="005662FB">
        <w:tab/>
      </w:r>
      <w:r w:rsidR="005662FB">
        <w:tab/>
        <w:t>Za nájemce</w:t>
      </w:r>
      <w:r w:rsidRPr="00C93765">
        <w:t>:</w:t>
      </w:r>
    </w:p>
    <w:p w:rsidR="002238BD" w:rsidRPr="00C93765" w:rsidRDefault="002238BD" w:rsidP="00726031">
      <w:pPr>
        <w:pStyle w:val="Odsazentlatextu"/>
        <w:ind w:left="0"/>
        <w:jc w:val="both"/>
      </w:pPr>
    </w:p>
    <w:p w:rsidR="00893A83" w:rsidRPr="00C93765" w:rsidRDefault="00893A83" w:rsidP="00726031">
      <w:pPr>
        <w:pStyle w:val="Odsazentlatextu"/>
        <w:ind w:left="0"/>
        <w:jc w:val="both"/>
      </w:pPr>
    </w:p>
    <w:p w:rsidR="0096104A" w:rsidRPr="00C93765" w:rsidRDefault="00D969FE" w:rsidP="00726031">
      <w:pPr>
        <w:pStyle w:val="Odsazentlatextu"/>
        <w:ind w:left="0"/>
        <w:jc w:val="both"/>
      </w:pPr>
      <w:r w:rsidRPr="00C93765">
        <w:t>______________________                                         __________________________</w:t>
      </w:r>
    </w:p>
    <w:p w:rsidR="0096104A" w:rsidRPr="00C93765" w:rsidRDefault="00D969FE">
      <w:pPr>
        <w:pStyle w:val="Nadpis4"/>
        <w:ind w:left="0"/>
        <w:jc w:val="left"/>
        <w:rPr>
          <w:color w:val="000000"/>
          <w:szCs w:val="24"/>
        </w:rPr>
      </w:pPr>
      <w:r w:rsidRPr="00C93765">
        <w:t>RNDr. Josef Stemberk,</w:t>
      </w:r>
      <w:r w:rsidR="005662FB">
        <w:t xml:space="preserve"> CSc.</w:t>
      </w:r>
      <w:r w:rsidR="005662FB">
        <w:tab/>
      </w:r>
      <w:r w:rsidR="005662FB">
        <w:tab/>
      </w:r>
      <w:r w:rsidR="005662FB">
        <w:tab/>
      </w:r>
      <w:r w:rsidR="005662FB">
        <w:tab/>
      </w:r>
      <w:bookmarkStart w:id="0" w:name="_GoBack"/>
      <w:bookmarkEnd w:id="0"/>
      <w:r w:rsidR="001F1070">
        <w:rPr>
          <w:color w:val="000000"/>
          <w:szCs w:val="24"/>
        </w:rPr>
        <w:t>Mgr. Jan Schýbal, jednatel</w:t>
      </w:r>
    </w:p>
    <w:p w:rsidR="0096104A" w:rsidRPr="00C93765" w:rsidRDefault="00D969FE" w:rsidP="00726031">
      <w:pPr>
        <w:pStyle w:val="Odsazentlatextu"/>
        <w:ind w:left="0"/>
      </w:pPr>
      <w:r w:rsidRPr="00C93765">
        <w:t>ředitel ÚSMH AV ČR, v.</w:t>
      </w:r>
      <w:r w:rsidR="005662FB">
        <w:t xml:space="preserve"> </w:t>
      </w:r>
      <w:r w:rsidRPr="00C93765">
        <w:t>v.</w:t>
      </w:r>
      <w:r w:rsidR="005662FB">
        <w:t xml:space="preserve"> </w:t>
      </w:r>
      <w:r w:rsidRPr="00C93765">
        <w:t>i.</w:t>
      </w:r>
    </w:p>
    <w:p w:rsidR="0096104A" w:rsidRPr="00C93765" w:rsidRDefault="0096104A">
      <w:pPr>
        <w:pStyle w:val="Odsazentlatextu"/>
      </w:pPr>
    </w:p>
    <w:p w:rsidR="0096104A" w:rsidRPr="00C93765" w:rsidRDefault="0096104A" w:rsidP="002238BD">
      <w:pPr>
        <w:pStyle w:val="Odsazentlatextu"/>
        <w:ind w:left="0"/>
      </w:pPr>
    </w:p>
    <w:p w:rsidR="0096104A" w:rsidRPr="00C93765" w:rsidRDefault="00893A83" w:rsidP="00FD3007">
      <w:pPr>
        <w:pStyle w:val="Odsazentlatextu"/>
        <w:ind w:left="4320" w:firstLine="720"/>
      </w:pPr>
      <w:r w:rsidRPr="00C93765">
        <w:t>___________</w:t>
      </w:r>
      <w:r w:rsidR="00D969FE" w:rsidRPr="00C93765">
        <w:t>_____________</w:t>
      </w:r>
    </w:p>
    <w:p w:rsidR="00FD3007" w:rsidRPr="00C93765" w:rsidRDefault="00D969FE" w:rsidP="006241D7">
      <w:pPr>
        <w:pStyle w:val="Odsazentlatextu"/>
        <w:ind w:left="4320" w:firstLine="783"/>
      </w:pPr>
      <w:r w:rsidRPr="00C93765">
        <w:t xml:space="preserve">Mgr. Tomáš Biem, </w:t>
      </w:r>
      <w:r w:rsidR="001F1070">
        <w:t>jednatel</w:t>
      </w:r>
    </w:p>
    <w:sectPr w:rsidR="00FD3007" w:rsidRPr="00C93765" w:rsidSect="008453F4">
      <w:footerReference w:type="default" r:id="rId7"/>
      <w:pgSz w:w="11906" w:h="16838"/>
      <w:pgMar w:top="1474" w:right="1474" w:bottom="1474" w:left="1474" w:header="0" w:footer="709" w:gutter="0"/>
      <w:cols w:space="708"/>
      <w:formProt w:val="0"/>
      <w:titlePg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684" w:rsidRDefault="00272684" w:rsidP="0096104A">
      <w:r>
        <w:separator/>
      </w:r>
    </w:p>
  </w:endnote>
  <w:endnote w:type="continuationSeparator" w:id="0">
    <w:p w:rsidR="00272684" w:rsidRDefault="00272684" w:rsidP="0096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1387406"/>
      <w:docPartObj>
        <w:docPartGallery w:val="Page Numbers (Bottom of Page)"/>
        <w:docPartUnique/>
      </w:docPartObj>
    </w:sdtPr>
    <w:sdtEndPr/>
    <w:sdtContent>
      <w:p w:rsidR="0096104A" w:rsidRDefault="00867A20">
        <w:pPr>
          <w:pStyle w:val="Zpat"/>
          <w:jc w:val="center"/>
        </w:pPr>
        <w:r>
          <w:fldChar w:fldCharType="begin"/>
        </w:r>
        <w:r w:rsidR="00D969FE">
          <w:instrText>PAGE</w:instrText>
        </w:r>
        <w:r>
          <w:fldChar w:fldCharType="separate"/>
        </w:r>
        <w:r w:rsidR="005662FB">
          <w:rPr>
            <w:noProof/>
          </w:rPr>
          <w:t>2</w:t>
        </w:r>
        <w:r>
          <w:fldChar w:fldCharType="end"/>
        </w:r>
      </w:p>
    </w:sdtContent>
  </w:sdt>
  <w:p w:rsidR="0096104A" w:rsidRDefault="0096104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684" w:rsidRDefault="00272684" w:rsidP="0096104A">
      <w:r>
        <w:separator/>
      </w:r>
    </w:p>
  </w:footnote>
  <w:footnote w:type="continuationSeparator" w:id="0">
    <w:p w:rsidR="00272684" w:rsidRDefault="00272684" w:rsidP="00961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96EB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190317"/>
    <w:multiLevelType w:val="multilevel"/>
    <w:tmpl w:val="94E6CB1C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874320F"/>
    <w:multiLevelType w:val="multilevel"/>
    <w:tmpl w:val="2F94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9F0D10"/>
    <w:multiLevelType w:val="multilevel"/>
    <w:tmpl w:val="9CD08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F207C2"/>
    <w:multiLevelType w:val="multilevel"/>
    <w:tmpl w:val="C98A3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CA5CA4"/>
    <w:multiLevelType w:val="multilevel"/>
    <w:tmpl w:val="8EF250D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F071FBC"/>
    <w:multiLevelType w:val="multilevel"/>
    <w:tmpl w:val="6B065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1520EE"/>
    <w:multiLevelType w:val="multilevel"/>
    <w:tmpl w:val="DB723A0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D3D8F"/>
    <w:multiLevelType w:val="multilevel"/>
    <w:tmpl w:val="CA28F6A2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064CA"/>
    <w:multiLevelType w:val="multilevel"/>
    <w:tmpl w:val="C7B87B30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B56BE"/>
    <w:multiLevelType w:val="multilevel"/>
    <w:tmpl w:val="7018B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4A"/>
    <w:rsid w:val="000211F2"/>
    <w:rsid w:val="000D1798"/>
    <w:rsid w:val="00192574"/>
    <w:rsid w:val="00196726"/>
    <w:rsid w:val="001E7EBB"/>
    <w:rsid w:val="001F1070"/>
    <w:rsid w:val="00221D11"/>
    <w:rsid w:val="002238BD"/>
    <w:rsid w:val="002273E6"/>
    <w:rsid w:val="00252887"/>
    <w:rsid w:val="00272684"/>
    <w:rsid w:val="00291494"/>
    <w:rsid w:val="002A19D6"/>
    <w:rsid w:val="0031498B"/>
    <w:rsid w:val="00320D7E"/>
    <w:rsid w:val="00332751"/>
    <w:rsid w:val="00344104"/>
    <w:rsid w:val="00367AB6"/>
    <w:rsid w:val="003F3CFE"/>
    <w:rsid w:val="004A1044"/>
    <w:rsid w:val="00501B6D"/>
    <w:rsid w:val="00514060"/>
    <w:rsid w:val="005662FB"/>
    <w:rsid w:val="00567990"/>
    <w:rsid w:val="005B200E"/>
    <w:rsid w:val="00604A72"/>
    <w:rsid w:val="006241D7"/>
    <w:rsid w:val="00675229"/>
    <w:rsid w:val="006B3E64"/>
    <w:rsid w:val="00726031"/>
    <w:rsid w:val="0077204B"/>
    <w:rsid w:val="00796F98"/>
    <w:rsid w:val="00814DBA"/>
    <w:rsid w:val="008453F4"/>
    <w:rsid w:val="00867A20"/>
    <w:rsid w:val="00882121"/>
    <w:rsid w:val="00892FAD"/>
    <w:rsid w:val="00893A83"/>
    <w:rsid w:val="009010B6"/>
    <w:rsid w:val="009140FC"/>
    <w:rsid w:val="00924BBF"/>
    <w:rsid w:val="00932FF2"/>
    <w:rsid w:val="00934FE9"/>
    <w:rsid w:val="0096104A"/>
    <w:rsid w:val="00996D5A"/>
    <w:rsid w:val="009A0797"/>
    <w:rsid w:val="009B1E93"/>
    <w:rsid w:val="00A0102E"/>
    <w:rsid w:val="00A01E12"/>
    <w:rsid w:val="00A43B0C"/>
    <w:rsid w:val="00AC5CCC"/>
    <w:rsid w:val="00AD0EAF"/>
    <w:rsid w:val="00AE6B85"/>
    <w:rsid w:val="00B15386"/>
    <w:rsid w:val="00B63E5B"/>
    <w:rsid w:val="00B92091"/>
    <w:rsid w:val="00C159EC"/>
    <w:rsid w:val="00C22C18"/>
    <w:rsid w:val="00C47C05"/>
    <w:rsid w:val="00C6102A"/>
    <w:rsid w:val="00C93765"/>
    <w:rsid w:val="00CC1F99"/>
    <w:rsid w:val="00CE3D4D"/>
    <w:rsid w:val="00D048B7"/>
    <w:rsid w:val="00D21571"/>
    <w:rsid w:val="00D34D98"/>
    <w:rsid w:val="00D969FE"/>
    <w:rsid w:val="00DB78BC"/>
    <w:rsid w:val="00DC0496"/>
    <w:rsid w:val="00DF6541"/>
    <w:rsid w:val="00E70A0C"/>
    <w:rsid w:val="00E724FB"/>
    <w:rsid w:val="00EA67D3"/>
    <w:rsid w:val="00EC639E"/>
    <w:rsid w:val="00EC656A"/>
    <w:rsid w:val="00F93FE8"/>
    <w:rsid w:val="00FC0A1B"/>
    <w:rsid w:val="00FD3007"/>
    <w:rsid w:val="00FF1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6C40"/>
  <w15:docId w15:val="{7AD05159-A79E-4213-AB23-9B1D6C21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0A1F"/>
    <w:pPr>
      <w:suppressAutoHyphens/>
    </w:pPr>
    <w:rPr>
      <w:color w:val="00000A"/>
    </w:rPr>
  </w:style>
  <w:style w:type="paragraph" w:styleId="Nadpis1">
    <w:name w:val="heading 1"/>
    <w:basedOn w:val="Normln"/>
    <w:qFormat/>
    <w:rsid w:val="00A00A1F"/>
    <w:pPr>
      <w:keepNext/>
      <w:outlineLvl w:val="0"/>
    </w:pPr>
    <w:rPr>
      <w:sz w:val="24"/>
    </w:rPr>
  </w:style>
  <w:style w:type="paragraph" w:styleId="Nadpis2">
    <w:name w:val="heading 2"/>
    <w:basedOn w:val="Normln"/>
    <w:qFormat/>
    <w:rsid w:val="00A00A1F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qFormat/>
    <w:rsid w:val="00A00A1F"/>
    <w:pPr>
      <w:keepNext/>
      <w:ind w:left="360"/>
      <w:jc w:val="center"/>
      <w:outlineLvl w:val="2"/>
    </w:pPr>
    <w:rPr>
      <w:sz w:val="24"/>
    </w:rPr>
  </w:style>
  <w:style w:type="paragraph" w:styleId="Nadpis4">
    <w:name w:val="heading 4"/>
    <w:basedOn w:val="Normln"/>
    <w:qFormat/>
    <w:rsid w:val="00A00A1F"/>
    <w:pPr>
      <w:keepNext/>
      <w:ind w:left="708"/>
      <w:jc w:val="center"/>
      <w:outlineLvl w:val="3"/>
    </w:pPr>
    <w:rPr>
      <w:sz w:val="24"/>
    </w:rPr>
  </w:style>
  <w:style w:type="paragraph" w:styleId="Nadpis5">
    <w:name w:val="heading 5"/>
    <w:basedOn w:val="Normln"/>
    <w:qFormat/>
    <w:rsid w:val="00A00A1F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qFormat/>
    <w:rsid w:val="00A00A1F"/>
    <w:pPr>
      <w:keepNext/>
      <w:jc w:val="both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A00A1F"/>
  </w:style>
  <w:style w:type="character" w:styleId="Odkaznakoment">
    <w:name w:val="annotation reference"/>
    <w:basedOn w:val="Standardnpsmoodstavce"/>
    <w:semiHidden/>
    <w:qFormat/>
    <w:rsid w:val="003F4A24"/>
    <w:rPr>
      <w:sz w:val="16"/>
      <w:szCs w:val="16"/>
    </w:rPr>
  </w:style>
  <w:style w:type="character" w:customStyle="1" w:styleId="Internetovodkaz">
    <w:name w:val="Internetový odkaz"/>
    <w:uiPriority w:val="99"/>
    <w:unhideWhenUsed/>
    <w:rsid w:val="000E689C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qFormat/>
    <w:rsid w:val="007933D8"/>
  </w:style>
  <w:style w:type="character" w:customStyle="1" w:styleId="ZpatChar">
    <w:name w:val="Zápatí Char"/>
    <w:basedOn w:val="Standardnpsmoodstavce"/>
    <w:link w:val="Zpat"/>
    <w:uiPriority w:val="99"/>
    <w:qFormat/>
    <w:rsid w:val="007933D8"/>
  </w:style>
  <w:style w:type="character" w:customStyle="1" w:styleId="ListLabel1">
    <w:name w:val="ListLabel 1"/>
    <w:qFormat/>
    <w:rsid w:val="0052308E"/>
    <w:rPr>
      <w:rFonts w:cs="Courier New"/>
    </w:rPr>
  </w:style>
  <w:style w:type="character" w:customStyle="1" w:styleId="ListLabel2">
    <w:name w:val="ListLabel 2"/>
    <w:qFormat/>
    <w:rsid w:val="0052308E"/>
    <w:rPr>
      <w:sz w:val="24"/>
      <w:szCs w:val="24"/>
    </w:rPr>
  </w:style>
  <w:style w:type="character" w:customStyle="1" w:styleId="ListLabel3">
    <w:name w:val="ListLabel 3"/>
    <w:qFormat/>
    <w:rsid w:val="0052308E"/>
    <w:rPr>
      <w:rFonts w:eastAsia="Times New Roman" w:cs="Times New Roman"/>
      <w:color w:val="00000A"/>
    </w:rPr>
  </w:style>
  <w:style w:type="character" w:customStyle="1" w:styleId="ListLabel4">
    <w:name w:val="ListLabel 4"/>
    <w:qFormat/>
    <w:rsid w:val="0052308E"/>
    <w:rPr>
      <w:rFonts w:eastAsia="Times New Roman" w:cs="Times New Roman"/>
      <w:b w:val="0"/>
      <w:color w:val="000000"/>
    </w:rPr>
  </w:style>
  <w:style w:type="character" w:customStyle="1" w:styleId="ListLabel5">
    <w:name w:val="ListLabel 5"/>
    <w:qFormat/>
    <w:rsid w:val="0052308E"/>
    <w:rPr>
      <w:b/>
      <w:color w:val="000000"/>
      <w:sz w:val="24"/>
    </w:rPr>
  </w:style>
  <w:style w:type="character" w:customStyle="1" w:styleId="ListLabel6">
    <w:name w:val="ListLabel 6"/>
    <w:qFormat/>
    <w:rsid w:val="0052308E"/>
    <w:rPr>
      <w:sz w:val="24"/>
      <w:szCs w:val="24"/>
    </w:rPr>
  </w:style>
  <w:style w:type="character" w:customStyle="1" w:styleId="ListLabel7">
    <w:name w:val="ListLabel 7"/>
    <w:qFormat/>
    <w:rsid w:val="0052308E"/>
    <w:rPr>
      <w:rFonts w:cs="Courier New"/>
    </w:rPr>
  </w:style>
  <w:style w:type="character" w:customStyle="1" w:styleId="ListLabel8">
    <w:name w:val="ListLabel 8"/>
    <w:qFormat/>
    <w:rsid w:val="0052308E"/>
    <w:rPr>
      <w:rFonts w:cs="Wingdings"/>
    </w:rPr>
  </w:style>
  <w:style w:type="character" w:customStyle="1" w:styleId="ListLabel9">
    <w:name w:val="ListLabel 9"/>
    <w:qFormat/>
    <w:rsid w:val="0052308E"/>
    <w:rPr>
      <w:rFonts w:cs="Symbol"/>
    </w:rPr>
  </w:style>
  <w:style w:type="character" w:customStyle="1" w:styleId="ListLabel10">
    <w:name w:val="ListLabel 10"/>
    <w:qFormat/>
    <w:rsid w:val="0052308E"/>
    <w:rPr>
      <w:b w:val="0"/>
      <w:sz w:val="24"/>
    </w:rPr>
  </w:style>
  <w:style w:type="character" w:customStyle="1" w:styleId="ListLabel11">
    <w:name w:val="ListLabel 11"/>
    <w:qFormat/>
    <w:rsid w:val="0052308E"/>
    <w:rPr>
      <w:sz w:val="24"/>
      <w:szCs w:val="24"/>
    </w:rPr>
  </w:style>
  <w:style w:type="character" w:customStyle="1" w:styleId="ListLabel12">
    <w:name w:val="ListLabel 12"/>
    <w:qFormat/>
    <w:rsid w:val="0052308E"/>
    <w:rPr>
      <w:rFonts w:cs="Courier New"/>
    </w:rPr>
  </w:style>
  <w:style w:type="character" w:customStyle="1" w:styleId="ListLabel13">
    <w:name w:val="ListLabel 13"/>
    <w:qFormat/>
    <w:rsid w:val="0052308E"/>
    <w:rPr>
      <w:rFonts w:cs="Wingdings"/>
    </w:rPr>
  </w:style>
  <w:style w:type="character" w:customStyle="1" w:styleId="ListLabel14">
    <w:name w:val="ListLabel 14"/>
    <w:qFormat/>
    <w:rsid w:val="0052308E"/>
    <w:rPr>
      <w:rFonts w:cs="Symbol"/>
    </w:rPr>
  </w:style>
  <w:style w:type="character" w:customStyle="1" w:styleId="ListLabel15">
    <w:name w:val="ListLabel 15"/>
    <w:qFormat/>
    <w:rsid w:val="0052308E"/>
    <w:rPr>
      <w:b w:val="0"/>
      <w:sz w:val="24"/>
    </w:rPr>
  </w:style>
  <w:style w:type="character" w:customStyle="1" w:styleId="ListLabel16">
    <w:name w:val="ListLabel 16"/>
    <w:qFormat/>
    <w:rsid w:val="0052308E"/>
    <w:rPr>
      <w:sz w:val="24"/>
      <w:szCs w:val="24"/>
    </w:rPr>
  </w:style>
  <w:style w:type="character" w:customStyle="1" w:styleId="ListLabel17">
    <w:name w:val="ListLabel 17"/>
    <w:qFormat/>
    <w:rsid w:val="0052308E"/>
    <w:rPr>
      <w:rFonts w:cs="Courier New"/>
    </w:rPr>
  </w:style>
  <w:style w:type="character" w:customStyle="1" w:styleId="ListLabel18">
    <w:name w:val="ListLabel 18"/>
    <w:qFormat/>
    <w:rsid w:val="0052308E"/>
    <w:rPr>
      <w:rFonts w:cs="Wingdings"/>
    </w:rPr>
  </w:style>
  <w:style w:type="character" w:customStyle="1" w:styleId="ListLabel19">
    <w:name w:val="ListLabel 19"/>
    <w:qFormat/>
    <w:rsid w:val="0052308E"/>
    <w:rPr>
      <w:rFonts w:cs="Symbol"/>
    </w:rPr>
  </w:style>
  <w:style w:type="character" w:customStyle="1" w:styleId="ListLabel20">
    <w:name w:val="ListLabel 20"/>
    <w:qFormat/>
    <w:rsid w:val="0052308E"/>
    <w:rPr>
      <w:b/>
      <w:sz w:val="24"/>
    </w:rPr>
  </w:style>
  <w:style w:type="character" w:customStyle="1" w:styleId="ListLabel21">
    <w:name w:val="ListLabel 21"/>
    <w:qFormat/>
    <w:rsid w:val="0096104A"/>
    <w:rPr>
      <w:b/>
      <w:sz w:val="24"/>
      <w:szCs w:val="24"/>
    </w:rPr>
  </w:style>
  <w:style w:type="character" w:customStyle="1" w:styleId="ListLabel22">
    <w:name w:val="ListLabel 22"/>
    <w:qFormat/>
    <w:rsid w:val="0096104A"/>
    <w:rPr>
      <w:rFonts w:cs="Courier New"/>
    </w:rPr>
  </w:style>
  <w:style w:type="character" w:customStyle="1" w:styleId="ListLabel23">
    <w:name w:val="ListLabel 23"/>
    <w:qFormat/>
    <w:rsid w:val="0096104A"/>
    <w:rPr>
      <w:rFonts w:cs="Wingdings"/>
    </w:rPr>
  </w:style>
  <w:style w:type="character" w:customStyle="1" w:styleId="ListLabel24">
    <w:name w:val="ListLabel 24"/>
    <w:qFormat/>
    <w:rsid w:val="0096104A"/>
    <w:rPr>
      <w:rFonts w:cs="Symbol"/>
    </w:rPr>
  </w:style>
  <w:style w:type="character" w:customStyle="1" w:styleId="ListLabel25">
    <w:name w:val="ListLabel 25"/>
    <w:qFormat/>
    <w:rsid w:val="0096104A"/>
    <w:rPr>
      <w:b/>
      <w:sz w:val="24"/>
    </w:rPr>
  </w:style>
  <w:style w:type="paragraph" w:customStyle="1" w:styleId="Nadpis">
    <w:name w:val="Nadpis"/>
    <w:basedOn w:val="Normln"/>
    <w:next w:val="Tlotextu"/>
    <w:qFormat/>
    <w:rsid w:val="005230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A00A1F"/>
    <w:pPr>
      <w:jc w:val="both"/>
    </w:pPr>
    <w:rPr>
      <w:sz w:val="24"/>
    </w:rPr>
  </w:style>
  <w:style w:type="paragraph" w:styleId="Seznam">
    <w:name w:val="List"/>
    <w:basedOn w:val="Tlotextu"/>
    <w:rsid w:val="0052308E"/>
    <w:rPr>
      <w:rFonts w:cs="Mangal"/>
    </w:rPr>
  </w:style>
  <w:style w:type="paragraph" w:customStyle="1" w:styleId="Popisek">
    <w:name w:val="Popisek"/>
    <w:basedOn w:val="Normln"/>
    <w:rsid w:val="005230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243B0F"/>
    <w:pPr>
      <w:suppressLineNumbers/>
    </w:pPr>
    <w:rPr>
      <w:rFonts w:cs="Tahoma"/>
      <w:sz w:val="24"/>
      <w:szCs w:val="24"/>
      <w:lang w:eastAsia="ar-SA"/>
    </w:rPr>
  </w:style>
  <w:style w:type="paragraph" w:styleId="Nzev">
    <w:name w:val="Title"/>
    <w:basedOn w:val="Normln"/>
    <w:qFormat/>
    <w:rsid w:val="00A00A1F"/>
    <w:pPr>
      <w:jc w:val="center"/>
    </w:pPr>
    <w:rPr>
      <w:sz w:val="24"/>
    </w:rPr>
  </w:style>
  <w:style w:type="paragraph" w:customStyle="1" w:styleId="Odsazentlatextu">
    <w:name w:val="Odsazení těla textu"/>
    <w:basedOn w:val="Normln"/>
    <w:rsid w:val="00A00A1F"/>
    <w:pPr>
      <w:ind w:left="360"/>
    </w:pPr>
    <w:rPr>
      <w:sz w:val="24"/>
    </w:rPr>
  </w:style>
  <w:style w:type="paragraph" w:styleId="Zpat">
    <w:name w:val="footer"/>
    <w:basedOn w:val="Normln"/>
    <w:link w:val="ZpatChar"/>
    <w:uiPriority w:val="99"/>
    <w:rsid w:val="00A00A1F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qFormat/>
    <w:rsid w:val="00A00A1F"/>
    <w:pPr>
      <w:ind w:left="360"/>
      <w:jc w:val="both"/>
    </w:pPr>
    <w:rPr>
      <w:sz w:val="24"/>
    </w:rPr>
  </w:style>
  <w:style w:type="paragraph" w:styleId="Textbubliny">
    <w:name w:val="Balloon Text"/>
    <w:basedOn w:val="Normln"/>
    <w:semiHidden/>
    <w:qFormat/>
    <w:rsid w:val="008541B8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semiHidden/>
    <w:qFormat/>
    <w:rsid w:val="003F4A24"/>
  </w:style>
  <w:style w:type="paragraph" w:styleId="Pedmtkomente">
    <w:name w:val="annotation subject"/>
    <w:basedOn w:val="Textkomente"/>
    <w:semiHidden/>
    <w:qFormat/>
    <w:rsid w:val="003F4A24"/>
    <w:rPr>
      <w:b/>
      <w:bCs/>
    </w:rPr>
  </w:style>
  <w:style w:type="paragraph" w:styleId="Odstavecseseznamem">
    <w:name w:val="List Paragraph"/>
    <w:basedOn w:val="Normln"/>
    <w:uiPriority w:val="34"/>
    <w:qFormat/>
    <w:rsid w:val="004D6B84"/>
    <w:pPr>
      <w:ind w:left="720"/>
      <w:contextualSpacing/>
    </w:pPr>
  </w:style>
  <w:style w:type="paragraph" w:styleId="Zhlav">
    <w:name w:val="header"/>
    <w:basedOn w:val="Normln"/>
    <w:link w:val="ZhlavChar"/>
    <w:rsid w:val="007933D8"/>
    <w:pPr>
      <w:tabs>
        <w:tab w:val="center" w:pos="4536"/>
        <w:tab w:val="right" w:pos="9072"/>
      </w:tabs>
    </w:pPr>
  </w:style>
  <w:style w:type="character" w:styleId="Siln">
    <w:name w:val="Strong"/>
    <w:basedOn w:val="Standardnpsmoodstavce"/>
    <w:uiPriority w:val="22"/>
    <w:qFormat/>
    <w:rsid w:val="000D17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397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venkovní plochy</vt:lpstr>
    </vt:vector>
  </TitlesOfParts>
  <Company>USMH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venkovní plochy</dc:title>
  <dc:creator>Mgr. Jan Schýbal</dc:creator>
  <cp:lastModifiedBy>Žaneta Hessová</cp:lastModifiedBy>
  <cp:revision>7</cp:revision>
  <cp:lastPrinted>2009-12-18T07:57:00Z</cp:lastPrinted>
  <dcterms:created xsi:type="dcterms:W3CDTF">2019-01-22T10:36:00Z</dcterms:created>
  <dcterms:modified xsi:type="dcterms:W3CDTF">2019-01-25T06:20:00Z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USMH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