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00" w:rsidRDefault="00F62B30">
      <w:pPr>
        <w:pStyle w:val="Heading10"/>
        <w:framePr w:w="8851" w:h="12232" w:hRule="exact" w:wrap="none" w:vAnchor="page" w:hAnchor="page" w:x="1334" w:y="2370"/>
        <w:shd w:val="clear" w:color="auto" w:fill="auto"/>
        <w:spacing w:before="0"/>
        <w:ind w:right="120"/>
      </w:pPr>
      <w:bookmarkStart w:id="0" w:name="bookmark0"/>
      <w:r>
        <w:rPr>
          <w:rStyle w:val="Heading11"/>
          <w:i/>
          <w:iCs/>
        </w:rPr>
        <w:t>Zápis z předávací porady na výrobu dekorace do inscenace</w:t>
      </w:r>
      <w:r>
        <w:rPr>
          <w:rStyle w:val="Heading11"/>
          <w:i/>
          <w:iCs/>
        </w:rPr>
        <w:br/>
        <w:t>Duch konané dne 18. 4. 2018 v dílnách DJKT</w:t>
      </w:r>
      <w:bookmarkEnd w:id="0"/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</w:pPr>
      <w:r>
        <w:rPr>
          <w:rStyle w:val="Bodytext2Bold"/>
        </w:rPr>
        <w:t xml:space="preserve">Přítomni: </w:t>
      </w:r>
      <w:r>
        <w:t xml:space="preserve">Lumír Olšovský, Dave </w:t>
      </w:r>
      <w:r>
        <w:rPr>
          <w:lang w:val="en-US" w:eastAsia="en-US" w:bidi="en-US"/>
        </w:rPr>
        <w:t xml:space="preserve">Benson, </w:t>
      </w:r>
      <w:proofErr w:type="spellStart"/>
      <w:r>
        <w:t>Višňovský</w:t>
      </w:r>
      <w:proofErr w:type="spellEnd"/>
      <w:r>
        <w:t xml:space="preserve">, </w:t>
      </w:r>
      <w:proofErr w:type="spellStart"/>
      <w:r>
        <w:t>Staškovič</w:t>
      </w:r>
      <w:proofErr w:type="spellEnd"/>
      <w:r>
        <w:t xml:space="preserve">, Dolejšek, </w:t>
      </w:r>
      <w:proofErr w:type="spellStart"/>
      <w:r>
        <w:t>Mikan</w:t>
      </w:r>
      <w:proofErr w:type="spellEnd"/>
      <w:r>
        <w:t>, Sloup,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after="238"/>
        <w:ind w:left="1140"/>
      </w:pPr>
      <w:r>
        <w:t>Sudek, Rus, Ulčová, Havránková</w:t>
      </w:r>
    </w:p>
    <w:p w:rsidR="008C0B00" w:rsidRDefault="00F62B30">
      <w:pPr>
        <w:pStyle w:val="Heading20"/>
        <w:framePr w:w="8851" w:h="12232" w:hRule="exact" w:wrap="none" w:vAnchor="page" w:hAnchor="page" w:x="1334" w:y="2370"/>
        <w:shd w:val="clear" w:color="auto" w:fill="auto"/>
        <w:spacing w:before="0" w:after="57"/>
      </w:pPr>
      <w:bookmarkStart w:id="1" w:name="bookmark1"/>
      <w:r>
        <w:t xml:space="preserve">Technická a osvětlovací zkouška: </w:t>
      </w:r>
      <w:r>
        <w:rPr>
          <w:rStyle w:val="Heading2NotBold"/>
        </w:rPr>
        <w:t xml:space="preserve">3. a 4.9.2018 </w:t>
      </w:r>
      <w:r w:rsidR="00B5651D">
        <w:rPr>
          <w:rStyle w:val="Heading2NotBold"/>
        </w:rPr>
        <w:t xml:space="preserve">                                                                                     </w:t>
      </w:r>
      <w:r>
        <w:t xml:space="preserve">Premiéra: </w:t>
      </w:r>
      <w:r>
        <w:rPr>
          <w:rStyle w:val="Heading2NotBold"/>
        </w:rPr>
        <w:t>29. 9. 2018 v Novém divadle</w:t>
      </w:r>
      <w:bookmarkEnd w:id="1"/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514" w:lineRule="exact"/>
      </w:pPr>
      <w:r>
        <w:t>Dekorace dle návrhu a výrobní dokumentace.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514" w:lineRule="exact"/>
      </w:pPr>
      <w:r>
        <w:rPr>
          <w:rStyle w:val="Bodytext2Bold"/>
        </w:rPr>
        <w:t xml:space="preserve">Portál </w:t>
      </w:r>
      <w:r>
        <w:t>přední pozice za dirigentem, třetí stůl za dirigentem jezdí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514" w:lineRule="exact"/>
      </w:pPr>
      <w:proofErr w:type="gramStart"/>
      <w:r>
        <w:rPr>
          <w:rStyle w:val="Bodytext2Bold"/>
        </w:rPr>
        <w:t xml:space="preserve">Orchestr - </w:t>
      </w:r>
      <w:r>
        <w:t>zavřený</w:t>
      </w:r>
      <w:proofErr w:type="gramEnd"/>
      <w:r>
        <w:t xml:space="preserve"> - pouze dirigent</w:t>
      </w:r>
    </w:p>
    <w:p w:rsidR="008C0B00" w:rsidRDefault="00F62B30">
      <w:pPr>
        <w:pStyle w:val="Heading20"/>
        <w:framePr w:w="8851" w:h="12232" w:hRule="exact" w:wrap="none" w:vAnchor="page" w:hAnchor="page" w:x="1334" w:y="2370"/>
        <w:shd w:val="clear" w:color="auto" w:fill="auto"/>
        <w:spacing w:before="0" w:after="0" w:line="514" w:lineRule="exact"/>
      </w:pPr>
      <w:bookmarkStart w:id="2" w:name="bookmark2"/>
      <w:r>
        <w:t>Opona malovaná</w:t>
      </w:r>
      <w:bookmarkEnd w:id="2"/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514" w:lineRule="exact"/>
      </w:pPr>
      <w:r>
        <w:rPr>
          <w:rStyle w:val="Bodytext2Bold"/>
        </w:rPr>
        <w:t xml:space="preserve">Podlaha: </w:t>
      </w:r>
      <w:r>
        <w:t xml:space="preserve">prkna </w:t>
      </w:r>
      <w:r>
        <w:rPr>
          <w:lang w:val="en-US" w:eastAsia="en-US" w:bidi="en-US"/>
        </w:rPr>
        <w:t>fundus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514" w:lineRule="exact"/>
      </w:pPr>
      <w:r>
        <w:rPr>
          <w:rStyle w:val="Bodytext2Bold"/>
        </w:rPr>
        <w:t xml:space="preserve">Ošacení: </w:t>
      </w:r>
      <w:r>
        <w:t xml:space="preserve">černé </w:t>
      </w:r>
      <w:r>
        <w:rPr>
          <w:lang w:val="en-US" w:eastAsia="en-US" w:bidi="en-US"/>
        </w:rPr>
        <w:t xml:space="preserve">fundus </w:t>
      </w:r>
      <w:r>
        <w:t>vč. zadního jeviště</w:t>
      </w:r>
    </w:p>
    <w:p w:rsidR="008C0B00" w:rsidRDefault="00F62B30">
      <w:pPr>
        <w:pStyle w:val="Heading20"/>
        <w:framePr w:w="8851" w:h="12232" w:hRule="exact" w:wrap="none" w:vAnchor="page" w:hAnchor="page" w:x="1334" w:y="2370"/>
        <w:shd w:val="clear" w:color="auto" w:fill="auto"/>
        <w:spacing w:before="0" w:after="0" w:line="514" w:lineRule="exact"/>
      </w:pPr>
      <w:bookmarkStart w:id="3" w:name="bookmark3"/>
      <w:r>
        <w:t>Točna zadní pozice</w:t>
      </w:r>
      <w:bookmarkEnd w:id="3"/>
    </w:p>
    <w:p w:rsidR="008C0B00" w:rsidRDefault="00F62B30">
      <w:pPr>
        <w:pStyle w:val="Heading20"/>
        <w:framePr w:w="8851" w:h="12232" w:hRule="exact" w:wrap="none" w:vAnchor="page" w:hAnchor="page" w:x="1334" w:y="2370"/>
        <w:shd w:val="clear" w:color="auto" w:fill="auto"/>
        <w:spacing w:before="0" w:after="0" w:line="254" w:lineRule="exact"/>
      </w:pPr>
      <w:bookmarkStart w:id="4" w:name="bookmark4"/>
      <w:r>
        <w:t>Základ dekorace:</w:t>
      </w:r>
      <w:bookmarkEnd w:id="4"/>
    </w:p>
    <w:p w:rsidR="008C0B00" w:rsidRDefault="00F62B30">
      <w:pPr>
        <w:pStyle w:val="Heading20"/>
        <w:framePr w:w="8851" w:h="12232" w:hRule="exact" w:wrap="none" w:vAnchor="page" w:hAnchor="page" w:x="1334" w:y="2370"/>
        <w:shd w:val="clear" w:color="auto" w:fill="auto"/>
        <w:spacing w:before="0" w:after="0" w:line="254" w:lineRule="exact"/>
      </w:pPr>
      <w:bookmarkStart w:id="5" w:name="bookmark5"/>
      <w:r>
        <w:t>Propadlo-stůl č. 1:</w:t>
      </w:r>
      <w:bookmarkEnd w:id="5"/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254" w:lineRule="exact"/>
      </w:pPr>
      <w:r>
        <w:t>395x195x200, stůl na kolečkách (</w:t>
      </w:r>
      <w:proofErr w:type="spellStart"/>
      <w:r>
        <w:t>pr</w:t>
      </w:r>
      <w:proofErr w:type="spellEnd"/>
      <w:r>
        <w:t xml:space="preserve">. 160, otočná, brzděná uvnitř kulisy), na spodní straně stolu trojúhelníková konstrukce, na čelní straně projekční fólie, v zadní části 2 </w:t>
      </w:r>
      <w:proofErr w:type="gramStart"/>
      <w:r>
        <w:t>nohy - kola</w:t>
      </w:r>
      <w:proofErr w:type="gramEnd"/>
      <w:r>
        <w:t xml:space="preserve"> (</w:t>
      </w:r>
      <w:proofErr w:type="spellStart"/>
      <w:r>
        <w:t>pr</w:t>
      </w:r>
      <w:proofErr w:type="spellEnd"/>
      <w:r>
        <w:t>. 160, otočná, brzděná), spodní konstrukci vyrobit menší, než je horní pochozí deska, po obvodě na spodní straně desky náběhová lišta z důvodu usazení kulisy do propadla, barevná úprava mat černý, kola nesmí přesahovat přes půdorys kulisy,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after="278" w:line="254" w:lineRule="exact"/>
      </w:pPr>
      <w:r>
        <w:t>kulisa nedělená, pochozí plocha překližka, kontrola rozměrů propadla v Divadle Karlín</w:t>
      </w:r>
    </w:p>
    <w:p w:rsidR="008C0B00" w:rsidRDefault="00F62B30">
      <w:pPr>
        <w:pStyle w:val="Heading20"/>
        <w:framePr w:w="8851" w:h="12232" w:hRule="exact" w:wrap="none" w:vAnchor="page" w:hAnchor="page" w:x="1334" w:y="2370"/>
        <w:shd w:val="clear" w:color="auto" w:fill="auto"/>
        <w:spacing w:before="0" w:after="0" w:line="232" w:lineRule="exact"/>
      </w:pPr>
      <w:bookmarkStart w:id="6" w:name="bookmark6"/>
      <w:r>
        <w:t xml:space="preserve">Konstrukce ve tvaru </w:t>
      </w:r>
      <w:proofErr w:type="gramStart"/>
      <w:r>
        <w:t>L - levá</w:t>
      </w:r>
      <w:proofErr w:type="gramEnd"/>
      <w:r>
        <w:t>, pravá - č. 2,3:</w:t>
      </w:r>
      <w:bookmarkEnd w:id="6"/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</w:pPr>
      <w:proofErr w:type="gramStart"/>
      <w:r>
        <w:t>Půdorys -400x200x100</w:t>
      </w:r>
      <w:proofErr w:type="gramEnd"/>
      <w:r>
        <w:t>, výška 200,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254" w:lineRule="exact"/>
      </w:pPr>
      <w:r>
        <w:rPr>
          <w:rStyle w:val="Bodytext21"/>
        </w:rPr>
        <w:t>spodní část</w:t>
      </w:r>
      <w:r>
        <w:t xml:space="preserve"> strana 400x200 projekční folie nalepená na polykarbonát + ve středu otevírací </w:t>
      </w:r>
      <w:r>
        <w:rPr>
          <w:rStyle w:val="Bodytext21"/>
        </w:rPr>
        <w:t>dvoukřídlové dveře</w:t>
      </w:r>
      <w:r>
        <w:t xml:space="preserve"> (200x200) levé křídlo dveří zdvojené, </w:t>
      </w:r>
      <w:proofErr w:type="spellStart"/>
      <w:r>
        <w:t>lx</w:t>
      </w:r>
      <w:proofErr w:type="spellEnd"/>
      <w:r>
        <w:t xml:space="preserve"> s polykarbonátem, </w:t>
      </w:r>
      <w:proofErr w:type="spellStart"/>
      <w:r>
        <w:t>lx</w:t>
      </w:r>
      <w:proofErr w:type="spellEnd"/>
      <w:r>
        <w:t xml:space="preserve"> pouze rám, otevírají se za sebou !!! dveře s polykarbonátem otevíráme ven, jekl 50x20, prázdný rám otevíráme dovnitř do </w:t>
      </w:r>
      <w:proofErr w:type="gramStart"/>
      <w:r>
        <w:t>kulisy - jekl</w:t>
      </w:r>
      <w:proofErr w:type="gramEnd"/>
      <w:r>
        <w:t xml:space="preserve"> 50x20 na kolečkách (</w:t>
      </w:r>
      <w:proofErr w:type="spellStart"/>
      <w:r>
        <w:t>pr</w:t>
      </w:r>
      <w:proofErr w:type="spellEnd"/>
      <w:r>
        <w:t>. 160, otočná, brzděná uvnitř kulisy),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after="249" w:line="254" w:lineRule="exact"/>
      </w:pPr>
      <w:r>
        <w:t xml:space="preserve">dělení - 3 kusy, konstrukce 200x100x200, 100x100x200, 200x100x200 bez zadního rámu (vingl) v konstrukci </w:t>
      </w:r>
      <w:proofErr w:type="gramStart"/>
      <w:r>
        <w:t xml:space="preserve">200x100x200 - </w:t>
      </w:r>
      <w:proofErr w:type="spellStart"/>
      <w:r>
        <w:t>kaslík</w:t>
      </w:r>
      <w:proofErr w:type="spellEnd"/>
      <w:proofErr w:type="gramEnd"/>
      <w:r>
        <w:t xml:space="preserve"> na kola v celé šíři (závaží - rozměr ND) pochozí plocha překližka, barevná úprava černý mat</w:t>
      </w:r>
    </w:p>
    <w:p w:rsidR="008C0B00" w:rsidRDefault="00F62B30">
      <w:pPr>
        <w:pStyle w:val="Bodytext20"/>
        <w:framePr w:w="8851" w:h="12232" w:hRule="exact" w:wrap="none" w:vAnchor="page" w:hAnchor="page" w:x="1334" w:y="2370"/>
        <w:shd w:val="clear" w:color="auto" w:fill="auto"/>
        <w:spacing w:line="269" w:lineRule="exact"/>
      </w:pPr>
      <w:r>
        <w:rPr>
          <w:rStyle w:val="Bodytext21"/>
        </w:rPr>
        <w:t>horní část</w:t>
      </w:r>
      <w:r>
        <w:t xml:space="preserve"> nasazovací na </w:t>
      </w:r>
      <w:proofErr w:type="spellStart"/>
      <w:proofErr w:type="gramStart"/>
      <w:r>
        <w:t>hylzny</w:t>
      </w:r>
      <w:proofErr w:type="spellEnd"/>
      <w:r>
        <w:t xml:space="preserve"> - rozměr</w:t>
      </w:r>
      <w:proofErr w:type="gramEnd"/>
      <w:r>
        <w:t xml:space="preserve"> 400x280, horní část projekční folie nalepená na polykarbonát + 1 rám</w:t>
      </w:r>
    </w:p>
    <w:p w:rsidR="008C0B00" w:rsidRDefault="008C0B00">
      <w:pPr>
        <w:rPr>
          <w:sz w:val="2"/>
          <w:szCs w:val="2"/>
        </w:rPr>
        <w:sectPr w:rsidR="008C0B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78" w:line="254" w:lineRule="exact"/>
      </w:pPr>
      <w:r>
        <w:rPr>
          <w:rStyle w:val="Bodytext21"/>
        </w:rPr>
        <w:lastRenderedPageBreak/>
        <w:t xml:space="preserve">Pravá </w:t>
      </w:r>
      <w:proofErr w:type="gramStart"/>
      <w:r>
        <w:rPr>
          <w:rStyle w:val="Bodytext21"/>
        </w:rPr>
        <w:t>konstrukce</w:t>
      </w:r>
      <w:r>
        <w:t xml:space="preserve"> -na</w:t>
      </w:r>
      <w:proofErr w:type="gramEnd"/>
      <w:r>
        <w:t xml:space="preserve"> vnitřní straně středního dílu na levé straně nasazovací díl (100x200) — polykarbonát + projekční folie, + vlevo ještě jeden rám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/>
      </w:pPr>
      <w:r>
        <w:t>Lávka č. 4: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</w:pPr>
      <w:r>
        <w:t>590x100, do tahu, zavěšení na 8 lan, dosedá na kulisy č. 2,3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line="514" w:lineRule="exact"/>
      </w:pPr>
      <w:r>
        <w:t xml:space="preserve">Jekl 50x50x2, pochozí plocha čtvercové síto + </w:t>
      </w:r>
      <w:proofErr w:type="gramStart"/>
      <w:r>
        <w:t>zábradlí - polykarbonát</w:t>
      </w:r>
      <w:proofErr w:type="gramEnd"/>
      <w:r>
        <w:t xml:space="preserve"> + projekční folie </w:t>
      </w:r>
      <w:r>
        <w:rPr>
          <w:rStyle w:val="Bodytext2Bold"/>
        </w:rPr>
        <w:t>Závěsná kulisa L - č. 5: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line="514" w:lineRule="exact"/>
      </w:pPr>
      <w:r>
        <w:t xml:space="preserve">590x100x100, jekl 50x50x2, do tahu - 3 lana, polykarbonát + projekční folie </w:t>
      </w:r>
      <w:r>
        <w:rPr>
          <w:rStyle w:val="Bodytext2Bold"/>
        </w:rPr>
        <w:t>Podstavec-č. 6: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60" w:line="254" w:lineRule="exact"/>
      </w:pPr>
      <w:r>
        <w:t xml:space="preserve">100x100x200, pevná </w:t>
      </w:r>
      <w:proofErr w:type="spellStart"/>
      <w:r>
        <w:t>jeklová</w:t>
      </w:r>
      <w:proofErr w:type="spellEnd"/>
      <w:r>
        <w:t xml:space="preserve"> </w:t>
      </w:r>
      <w:proofErr w:type="gramStart"/>
      <w:r>
        <w:t>konstrukce - jekl</w:t>
      </w:r>
      <w:proofErr w:type="gramEnd"/>
      <w:r>
        <w:t xml:space="preserve"> 50x50x2, pochozí plocha překližka, barevná úprava černý mat, nahoře stojí 1 osoba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 w:line="254" w:lineRule="exact"/>
      </w:pPr>
      <w:r>
        <w:t>Překrytí polykarbonátu - č. 7: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78" w:line="254" w:lineRule="exact"/>
        <w:ind w:right="4760"/>
        <w:jc w:val="both"/>
      </w:pPr>
      <w:r>
        <w:t xml:space="preserve">2 </w:t>
      </w:r>
      <w:proofErr w:type="gramStart"/>
      <w:r>
        <w:t>kusy - 400x280</w:t>
      </w:r>
      <w:proofErr w:type="gramEnd"/>
      <w:r>
        <w:t>, hliníková konstrukce 50x6 4 kusy - 200x100, hliníková konstrukce 50x6 - připevnit na kulisy č. 2,3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/>
      </w:pPr>
      <w:r>
        <w:t>Rám do tahu -č. 8: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42"/>
      </w:pPr>
      <w:r>
        <w:t>400x200, jekl 50x25, černý mat, polykarbonát + projekční folie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 w:line="254" w:lineRule="exact"/>
      </w:pPr>
      <w:r>
        <w:t>„padající</w:t>
      </w:r>
      <w:r>
        <w:rPr>
          <w:vertAlign w:val="superscript"/>
        </w:rPr>
        <w:t>44</w:t>
      </w:r>
      <w:r>
        <w:t xml:space="preserve"> rám do tahu - č. 9: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78" w:line="254" w:lineRule="exact"/>
      </w:pPr>
      <w:r>
        <w:t xml:space="preserve">250x360, jekl 50x25, černý mat, oka nahoře i </w:t>
      </w:r>
      <w:proofErr w:type="gramStart"/>
      <w:r>
        <w:t>dole- možnost</w:t>
      </w:r>
      <w:proofErr w:type="gramEnd"/>
      <w:r>
        <w:t xml:space="preserve"> naklopení - na dva tahy, polykarbonát na straně od diváka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/>
      </w:pPr>
      <w:r>
        <w:t xml:space="preserve">Rám do </w:t>
      </w:r>
      <w:proofErr w:type="gramStart"/>
      <w:r>
        <w:t>tahu - č</w:t>
      </w:r>
      <w:proofErr w:type="gramEnd"/>
      <w:r>
        <w:t xml:space="preserve"> 10: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line="518" w:lineRule="exact"/>
      </w:pPr>
      <w:r>
        <w:t xml:space="preserve">500x200, jekl 50x25, černý mat, polykarbonát </w:t>
      </w:r>
      <w:r>
        <w:rPr>
          <w:rStyle w:val="Bodytext2Bold"/>
        </w:rPr>
        <w:t>6x box-č. 11: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64" w:line="259" w:lineRule="exact"/>
      </w:pPr>
      <w:r>
        <w:t xml:space="preserve">50x50x40, </w:t>
      </w:r>
      <w:proofErr w:type="gramStart"/>
      <w:r>
        <w:t>rám - laťovka</w:t>
      </w:r>
      <w:proofErr w:type="gramEnd"/>
      <w:r>
        <w:t>, pochozí plocha polykarbonát (z vnitřní strany projekční folie) síla l</w:t>
      </w:r>
      <w:r w:rsidR="00B5651D">
        <w:t xml:space="preserve">0 </w:t>
      </w:r>
      <w:r>
        <w:t>m</w:t>
      </w:r>
      <w:r w:rsidR="00B5651D">
        <w:t>m</w:t>
      </w:r>
      <w:r>
        <w:t>, box svítící</w:t>
      </w:r>
      <w:r w:rsidR="00B5651D">
        <w:t xml:space="preserve"> </w:t>
      </w:r>
      <w:r>
        <w:t>-</w:t>
      </w:r>
      <w:r w:rsidR="00B5651D">
        <w:t xml:space="preserve"> </w:t>
      </w:r>
      <w:r>
        <w:t>přenášení ve spodní části drážky na ruce, barevná úprava černý mat vně i uvnitř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 w:line="254" w:lineRule="exact"/>
      </w:pPr>
      <w:r>
        <w:t xml:space="preserve">Schody se zábradlím (pravé, </w:t>
      </w:r>
      <w:proofErr w:type="gramStart"/>
      <w:r>
        <w:t>levé)-</w:t>
      </w:r>
      <w:proofErr w:type="gramEnd"/>
      <w:r>
        <w:t xml:space="preserve"> 2ks - č. 12: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60" w:line="254" w:lineRule="exact"/>
      </w:pPr>
      <w:r>
        <w:t xml:space="preserve">výška do </w:t>
      </w:r>
      <w:proofErr w:type="gramStart"/>
      <w:r>
        <w:t>2m</w:t>
      </w:r>
      <w:proofErr w:type="gramEnd"/>
      <w:r>
        <w:t>, šíře l</w:t>
      </w:r>
      <w:r w:rsidR="00B5651D">
        <w:t xml:space="preserve"> </w:t>
      </w:r>
      <w:r>
        <w:t xml:space="preserve">m, kola </w:t>
      </w:r>
      <w:proofErr w:type="spellStart"/>
      <w:r>
        <w:t>pr</w:t>
      </w:r>
      <w:proofErr w:type="spellEnd"/>
      <w:r>
        <w:t>. 160, vpředu otočná - brzděná, vzadu kola směrová cenová poptávka jekl - hliník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 w:line="254" w:lineRule="exact"/>
      </w:pPr>
      <w:r>
        <w:t>Schody bez zábradlí - 2 ks - č. 13: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78" w:line="254" w:lineRule="exact"/>
      </w:pPr>
      <w:r>
        <w:t xml:space="preserve">výška do </w:t>
      </w:r>
      <w:proofErr w:type="gramStart"/>
      <w:r>
        <w:t>2m</w:t>
      </w:r>
      <w:proofErr w:type="gramEnd"/>
      <w:r>
        <w:t>, šíře l</w:t>
      </w:r>
      <w:r w:rsidR="00B5651D">
        <w:t xml:space="preserve"> </w:t>
      </w:r>
      <w:r>
        <w:t xml:space="preserve">m, kola </w:t>
      </w:r>
      <w:proofErr w:type="spellStart"/>
      <w:r>
        <w:t>pr</w:t>
      </w:r>
      <w:proofErr w:type="spellEnd"/>
      <w:r>
        <w:t>. 160, vpředu otočná - brzděná, vzadu kola směrová cenová poptávka jekl - hliník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/>
      </w:pPr>
      <w:r>
        <w:t>Příhradová konstrukce - č. 14:</w:t>
      </w:r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after="242"/>
      </w:pPr>
      <w:r>
        <w:rPr>
          <w:lang w:val="en-US" w:eastAsia="en-US" w:bidi="en-US"/>
        </w:rPr>
        <w:t xml:space="preserve">fundus? </w:t>
      </w:r>
      <w:r>
        <w:t>- do tahu - cca 200x50 - fragment světelné reklamy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 w:line="254" w:lineRule="exact"/>
      </w:pPr>
      <w:r>
        <w:t>Nábytek:</w:t>
      </w:r>
    </w:p>
    <w:p w:rsidR="008C0B00" w:rsidRDefault="00F62B30">
      <w:pPr>
        <w:pStyle w:val="Bodytext40"/>
        <w:framePr w:w="8851" w:h="12153" w:hRule="exact" w:wrap="none" w:vAnchor="page" w:hAnchor="page" w:x="1334" w:y="2445"/>
        <w:shd w:val="clear" w:color="auto" w:fill="auto"/>
        <w:spacing w:before="0" w:line="254" w:lineRule="exact"/>
      </w:pPr>
      <w:r>
        <w:t xml:space="preserve">6x otočná židle na </w:t>
      </w:r>
      <w:proofErr w:type="gramStart"/>
      <w:r>
        <w:t>kolečkách - nákup</w:t>
      </w:r>
      <w:proofErr w:type="gramEnd"/>
    </w:p>
    <w:p w:rsidR="008C0B00" w:rsidRDefault="00F62B30">
      <w:pPr>
        <w:pStyle w:val="Bodytext20"/>
        <w:framePr w:w="8851" w:h="12153" w:hRule="exact" w:wrap="none" w:vAnchor="page" w:hAnchor="page" w:x="1334" w:y="2445"/>
        <w:shd w:val="clear" w:color="auto" w:fill="auto"/>
        <w:spacing w:line="254" w:lineRule="exact"/>
      </w:pPr>
      <w:r>
        <w:t>typ dodá pan režisér</w:t>
      </w:r>
    </w:p>
    <w:p w:rsidR="008C0B00" w:rsidRDefault="008C0B00">
      <w:pPr>
        <w:rPr>
          <w:sz w:val="2"/>
          <w:szCs w:val="2"/>
        </w:rPr>
        <w:sectPr w:rsidR="008C0B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0B00" w:rsidRDefault="00F62B30" w:rsidP="00B5651D">
      <w:pPr>
        <w:pStyle w:val="Bodytext20"/>
        <w:framePr w:wrap="none" w:vAnchor="page" w:hAnchor="page" w:x="1231" w:y="781"/>
        <w:shd w:val="clear" w:color="auto" w:fill="auto"/>
      </w:pPr>
      <w:r w:rsidRPr="00B5651D">
        <w:rPr>
          <w:b/>
        </w:rPr>
        <w:lastRenderedPageBreak/>
        <w:t xml:space="preserve">Psací </w:t>
      </w:r>
      <w:proofErr w:type="gramStart"/>
      <w:r w:rsidRPr="00B5651D">
        <w:rPr>
          <w:b/>
        </w:rPr>
        <w:t>stůl</w:t>
      </w:r>
      <w:r>
        <w:t xml:space="preserve"> - nákup</w:t>
      </w:r>
      <w:proofErr w:type="gramEnd"/>
      <w:r>
        <w:t xml:space="preserve"> - typ dodá pan režisér</w:t>
      </w:r>
    </w:p>
    <w:p w:rsidR="008C0B00" w:rsidRDefault="00F62B30" w:rsidP="00B5651D">
      <w:pPr>
        <w:pStyle w:val="Heading20"/>
        <w:framePr w:w="8941" w:h="8776" w:hRule="exact" w:wrap="none" w:vAnchor="page" w:hAnchor="page" w:x="1201" w:y="1276"/>
        <w:shd w:val="clear" w:color="auto" w:fill="auto"/>
        <w:spacing w:before="0" w:after="0" w:line="232" w:lineRule="exact"/>
      </w:pPr>
      <w:bookmarkStart w:id="7" w:name="bookmark7"/>
      <w:r>
        <w:t>Policový regál:</w:t>
      </w:r>
      <w:bookmarkEnd w:id="7"/>
    </w:p>
    <w:p w:rsidR="00B5651D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line="514" w:lineRule="exact"/>
        <w:ind w:right="740"/>
      </w:pPr>
      <w:r>
        <w:t xml:space="preserve">výška 200, šíře 100, hl. 20, pevná </w:t>
      </w:r>
      <w:proofErr w:type="gramStart"/>
      <w:r>
        <w:t>záda - výroba</w:t>
      </w:r>
      <w:proofErr w:type="gramEnd"/>
      <w:r>
        <w:t xml:space="preserve">, černý mat, stojí na zemi </w:t>
      </w:r>
      <w:r w:rsidR="00B5651D">
        <w:t xml:space="preserve">                                         </w:t>
      </w:r>
      <w:r>
        <w:rPr>
          <w:rStyle w:val="Bodytext2Bold"/>
        </w:rPr>
        <w:t>Závěs:</w:t>
      </w:r>
    </w:p>
    <w:p w:rsidR="00B5651D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line="514" w:lineRule="exact"/>
        <w:ind w:right="740"/>
      </w:pPr>
      <w:proofErr w:type="gramStart"/>
      <w:r>
        <w:t>200x400 - do</w:t>
      </w:r>
      <w:proofErr w:type="gramEnd"/>
      <w:r>
        <w:t xml:space="preserve"> tahu - výroba - upřesní pan scénograf </w:t>
      </w:r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line="518" w:lineRule="exact"/>
        <w:ind w:right="740"/>
      </w:pPr>
      <w:r>
        <w:rPr>
          <w:rStyle w:val="Bodytext2Bold"/>
        </w:rPr>
        <w:t>Rekvizity:</w:t>
      </w:r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after="242"/>
      </w:pPr>
      <w:r>
        <w:t>pan režisér dodá seznam</w:t>
      </w:r>
    </w:p>
    <w:p w:rsidR="008C0B00" w:rsidRDefault="00F62B30" w:rsidP="00B5651D">
      <w:pPr>
        <w:pStyle w:val="Heading20"/>
        <w:framePr w:w="8941" w:h="8776" w:hRule="exact" w:wrap="none" w:vAnchor="page" w:hAnchor="page" w:x="1201" w:y="1276"/>
        <w:shd w:val="clear" w:color="auto" w:fill="auto"/>
        <w:spacing w:before="0" w:after="0" w:line="254" w:lineRule="exact"/>
      </w:pPr>
      <w:bookmarkStart w:id="8" w:name="bookmark8"/>
      <w:r>
        <w:t>Projekce:</w:t>
      </w:r>
      <w:bookmarkEnd w:id="8"/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line="254" w:lineRule="exact"/>
      </w:pPr>
      <w:r>
        <w:t xml:space="preserve">Zadní a </w:t>
      </w:r>
      <w:proofErr w:type="gramStart"/>
      <w:r>
        <w:t>přední - media</w:t>
      </w:r>
      <w:proofErr w:type="gramEnd"/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line="254" w:lineRule="exact"/>
      </w:pPr>
      <w:r>
        <w:t xml:space="preserve">Boční GOBO (výběr z katalogu </w:t>
      </w:r>
      <w:proofErr w:type="spellStart"/>
      <w:r>
        <w:t>Rosco</w:t>
      </w:r>
      <w:proofErr w:type="spellEnd"/>
      <w:r>
        <w:t>)</w:t>
      </w:r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after="278" w:line="254" w:lineRule="exact"/>
      </w:pPr>
      <w:r>
        <w:t>Projekce upřesní scénograf do konce května 2018</w:t>
      </w:r>
    </w:p>
    <w:p w:rsidR="008C0B00" w:rsidRDefault="00F62B30" w:rsidP="00B5651D">
      <w:pPr>
        <w:pStyle w:val="Heading20"/>
        <w:framePr w:w="8941" w:h="8776" w:hRule="exact" w:wrap="none" w:vAnchor="page" w:hAnchor="page" w:x="1201" w:y="1276"/>
        <w:shd w:val="clear" w:color="auto" w:fill="auto"/>
        <w:spacing w:before="0" w:after="0" w:line="232" w:lineRule="exact"/>
      </w:pPr>
      <w:bookmarkStart w:id="9" w:name="bookmark9"/>
      <w:r>
        <w:t>Kouření:</w:t>
      </w:r>
      <w:bookmarkEnd w:id="9"/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line="518" w:lineRule="exact"/>
      </w:pPr>
      <w:r>
        <w:t>dým, cigarety</w:t>
      </w:r>
    </w:p>
    <w:p w:rsidR="008C0B00" w:rsidRDefault="00F62B30" w:rsidP="00B5651D">
      <w:pPr>
        <w:pStyle w:val="Heading20"/>
        <w:framePr w:w="8941" w:h="8776" w:hRule="exact" w:wrap="none" w:vAnchor="page" w:hAnchor="page" w:x="1201" w:y="1276"/>
        <w:shd w:val="clear" w:color="auto" w:fill="auto"/>
        <w:spacing w:before="0" w:after="0" w:line="518" w:lineRule="exact"/>
      </w:pPr>
      <w:bookmarkStart w:id="10" w:name="bookmark10"/>
      <w:r>
        <w:t xml:space="preserve">U všech kovových dekorací rozhodnout a prověřit cenu </w:t>
      </w:r>
      <w:proofErr w:type="gramStart"/>
      <w:r>
        <w:t>jekl - hliník</w:t>
      </w:r>
      <w:proofErr w:type="gramEnd"/>
      <w:r>
        <w:t xml:space="preserve"> - externí výroba.</w:t>
      </w:r>
      <w:bookmarkEnd w:id="10"/>
    </w:p>
    <w:p w:rsidR="003E373C" w:rsidRDefault="00F62B30" w:rsidP="00B5651D">
      <w:pPr>
        <w:pStyle w:val="Heading20"/>
        <w:framePr w:w="8941" w:h="8776" w:hRule="exact" w:wrap="none" w:vAnchor="page" w:hAnchor="page" w:x="1201" w:y="1276"/>
        <w:shd w:val="clear" w:color="auto" w:fill="auto"/>
        <w:spacing w:before="0" w:after="0" w:line="518" w:lineRule="exact"/>
        <w:ind w:right="740"/>
        <w:rPr>
          <w:rStyle w:val="Heading2NotBold"/>
        </w:rPr>
      </w:pPr>
      <w:bookmarkStart w:id="11" w:name="bookmark11"/>
      <w:r>
        <w:t xml:space="preserve">Limit na výrobu dekorace: </w:t>
      </w:r>
      <w:proofErr w:type="spellStart"/>
      <w:r w:rsidR="003E373C">
        <w:rPr>
          <w:rStyle w:val="Heading2NotBold"/>
        </w:rPr>
        <w:t>xx</w:t>
      </w:r>
      <w:proofErr w:type="spellEnd"/>
      <w:r>
        <w:rPr>
          <w:rStyle w:val="Heading2NotBold"/>
        </w:rPr>
        <w:t xml:space="preserve"> Kč </w:t>
      </w:r>
      <w:r w:rsidR="00B5651D">
        <w:rPr>
          <w:rStyle w:val="Heading2NotBold"/>
        </w:rPr>
        <w:t xml:space="preserve">                               </w:t>
      </w:r>
    </w:p>
    <w:p w:rsidR="008C0B00" w:rsidRPr="003E373C" w:rsidRDefault="00F62B30" w:rsidP="00B5651D">
      <w:pPr>
        <w:pStyle w:val="Heading20"/>
        <w:framePr w:w="8941" w:h="8776" w:hRule="exact" w:wrap="none" w:vAnchor="page" w:hAnchor="page" w:x="1201" w:y="1276"/>
        <w:shd w:val="clear" w:color="auto" w:fill="auto"/>
        <w:spacing w:before="0" w:after="0" w:line="518" w:lineRule="exact"/>
        <w:ind w:right="740"/>
        <w:rPr>
          <w:b w:val="0"/>
          <w:bCs w:val="0"/>
        </w:rPr>
      </w:pPr>
      <w:r>
        <w:t>Závěr porady:</w:t>
      </w:r>
      <w:bookmarkEnd w:id="11"/>
    </w:p>
    <w:p w:rsidR="008C0B00" w:rsidRDefault="00B5651D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line="259" w:lineRule="exact"/>
        <w:ind w:left="420" w:right="540"/>
      </w:pPr>
      <w:r>
        <w:t>-</w:t>
      </w:r>
      <w:r w:rsidR="00F62B30">
        <w:t xml:space="preserve"> po prověření cenové kalkulace a času na výrobu budou provedeny případné změny po konzultaci s panem scénografem a režisérem </w:t>
      </w:r>
      <w:r>
        <w:t xml:space="preserve">                                                                                         -</w:t>
      </w:r>
      <w:r w:rsidR="00F62B30">
        <w:t xml:space="preserve"> všechny materiály na upřesnění výroby dodá pan scénograf do</w:t>
      </w:r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  <w:spacing w:after="282" w:line="259" w:lineRule="exact"/>
        <w:ind w:left="720" w:right="180"/>
        <w:jc w:val="both"/>
      </w:pPr>
      <w:r>
        <w:t>20.4.2018, při nedodání podkladů k výrobě bude insce</w:t>
      </w:r>
      <w:bookmarkStart w:id="12" w:name="_GoBack"/>
      <w:bookmarkEnd w:id="12"/>
      <w:r>
        <w:t>nace považována za nepřevzatou a nebude zahájena výroba</w:t>
      </w:r>
    </w:p>
    <w:p w:rsidR="008C0B00" w:rsidRDefault="00F62B30" w:rsidP="00B5651D">
      <w:pPr>
        <w:pStyle w:val="Bodytext20"/>
        <w:framePr w:w="8941" w:h="8776" w:hRule="exact" w:wrap="none" w:vAnchor="page" w:hAnchor="page" w:x="1201" w:y="1276"/>
        <w:shd w:val="clear" w:color="auto" w:fill="auto"/>
      </w:pPr>
      <w:r>
        <w:t>Zapsala: Dana Havránková</w:t>
      </w:r>
    </w:p>
    <w:p w:rsidR="008C0B00" w:rsidRDefault="00F62B30">
      <w:pPr>
        <w:pStyle w:val="Tablecaption0"/>
        <w:framePr w:w="5933" w:h="765" w:hRule="exact" w:wrap="none" w:vAnchor="page" w:hAnchor="page" w:x="1399" w:y="10541"/>
        <w:shd w:val="clear" w:color="auto" w:fill="auto"/>
      </w:pPr>
      <w:r>
        <w:t>Se zápisem předávací porady dne 18.</w:t>
      </w:r>
      <w:r w:rsidR="00B5651D">
        <w:t>4</w:t>
      </w:r>
      <w:r>
        <w:rPr>
          <w:rStyle w:val="TablecaptionDilleniaUPC14ptItalic"/>
          <w:b/>
          <w:bCs/>
        </w:rPr>
        <w:t>.</w:t>
      </w:r>
      <w:r>
        <w:t>2018</w:t>
      </w:r>
    </w:p>
    <w:p w:rsidR="008C0B00" w:rsidRDefault="00F62B30">
      <w:pPr>
        <w:pStyle w:val="Tablecaption0"/>
        <w:framePr w:w="5933" w:h="765" w:hRule="exact" w:wrap="none" w:vAnchor="page" w:hAnchor="page" w:x="1399" w:y="10541"/>
        <w:shd w:val="clear" w:color="auto" w:fill="auto"/>
        <w:spacing w:line="232" w:lineRule="exact"/>
      </w:pPr>
      <w:r>
        <w:t>na výrobu dekorace do inscenace Duch se seznámili a souhlasí:</w:t>
      </w:r>
    </w:p>
    <w:p w:rsidR="008C0B00" w:rsidRDefault="008C0B00">
      <w:pPr>
        <w:pStyle w:val="Tablecaption20"/>
        <w:framePr w:w="5933" w:h="765" w:hRule="exact" w:wrap="none" w:vAnchor="page" w:hAnchor="page" w:x="1399" w:y="10541"/>
        <w:shd w:val="clear" w:color="auto" w:fill="auto"/>
        <w:ind w:left="22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2323"/>
      </w:tblGrid>
      <w:tr w:rsidR="008C0B00">
        <w:trPr>
          <w:trHeight w:hRule="exact" w:val="418"/>
        </w:trPr>
        <w:tc>
          <w:tcPr>
            <w:tcW w:w="4229" w:type="dxa"/>
            <w:shd w:val="clear" w:color="auto" w:fill="FFFFFF"/>
          </w:tcPr>
          <w:p w:rsidR="008C0B00" w:rsidRDefault="00F62B30" w:rsidP="00B5651D">
            <w:pPr>
              <w:pStyle w:val="Bodytext20"/>
              <w:framePr w:w="6552" w:h="3254" w:wrap="none" w:vAnchor="page" w:hAnchor="page" w:x="1365" w:y="11341"/>
              <w:shd w:val="clear" w:color="auto" w:fill="auto"/>
              <w:tabs>
                <w:tab w:val="left" w:pos="2357"/>
              </w:tabs>
              <w:jc w:val="both"/>
            </w:pPr>
            <w:r>
              <w:rPr>
                <w:rStyle w:val="Bodytext22"/>
              </w:rPr>
              <w:t>Lumír Olšovský</w:t>
            </w:r>
            <w:r>
              <w:rPr>
                <w:rStyle w:val="Bodytext22"/>
              </w:rPr>
              <w:tab/>
            </w:r>
          </w:p>
        </w:tc>
        <w:tc>
          <w:tcPr>
            <w:tcW w:w="2323" w:type="dxa"/>
            <w:shd w:val="clear" w:color="auto" w:fill="FFFFFF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ind w:right="160"/>
              <w:jc w:val="right"/>
            </w:pPr>
            <w:r>
              <w:rPr>
                <w:rStyle w:val="Bodytext22"/>
              </w:rPr>
              <w:t xml:space="preserve">Dave </w:t>
            </w:r>
            <w:r>
              <w:rPr>
                <w:rStyle w:val="Bodytext22"/>
                <w:lang w:val="en-US" w:eastAsia="en-US" w:bidi="en-US"/>
              </w:rPr>
              <w:t>Benson</w:t>
            </w:r>
          </w:p>
        </w:tc>
      </w:tr>
      <w:tr w:rsidR="008C0B00">
        <w:trPr>
          <w:trHeight w:hRule="exact" w:val="485"/>
        </w:trPr>
        <w:tc>
          <w:tcPr>
            <w:tcW w:w="4229" w:type="dxa"/>
            <w:shd w:val="clear" w:color="auto" w:fill="FFFFFF"/>
            <w:vAlign w:val="center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jc w:val="both"/>
            </w:pPr>
            <w:r>
              <w:rPr>
                <w:rStyle w:val="Bodytext22"/>
              </w:rPr>
              <w:t xml:space="preserve">Martin </w:t>
            </w:r>
            <w:proofErr w:type="spellStart"/>
            <w:r>
              <w:rPr>
                <w:rStyle w:val="Bodytext22"/>
              </w:rPr>
              <w:t>Višňovský</w:t>
            </w:r>
            <w:proofErr w:type="spellEnd"/>
          </w:p>
        </w:tc>
        <w:tc>
          <w:tcPr>
            <w:tcW w:w="2323" w:type="dxa"/>
            <w:shd w:val="clear" w:color="auto" w:fill="FFFFFF"/>
            <w:vAlign w:val="center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Jakub Sloup</w:t>
            </w:r>
          </w:p>
        </w:tc>
      </w:tr>
      <w:tr w:rsidR="008C0B00">
        <w:trPr>
          <w:trHeight w:hRule="exact" w:val="509"/>
        </w:trPr>
        <w:tc>
          <w:tcPr>
            <w:tcW w:w="4229" w:type="dxa"/>
            <w:shd w:val="clear" w:color="auto" w:fill="FFFFFF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jc w:val="both"/>
            </w:pPr>
            <w:r>
              <w:rPr>
                <w:rStyle w:val="Bodytext22"/>
              </w:rPr>
              <w:t xml:space="preserve">Igor </w:t>
            </w:r>
            <w:proofErr w:type="spellStart"/>
            <w:r>
              <w:rPr>
                <w:rStyle w:val="Bodytext22"/>
              </w:rPr>
              <w:t>Staškovič</w:t>
            </w:r>
            <w:proofErr w:type="spellEnd"/>
          </w:p>
        </w:tc>
        <w:tc>
          <w:tcPr>
            <w:tcW w:w="2323" w:type="dxa"/>
            <w:shd w:val="clear" w:color="auto" w:fill="FFFFFF"/>
            <w:vAlign w:val="center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ind w:right="160"/>
              <w:jc w:val="right"/>
            </w:pPr>
            <w:r>
              <w:rPr>
                <w:rStyle w:val="Bodytext22"/>
              </w:rPr>
              <w:t>Ivan Dolejšek</w:t>
            </w:r>
          </w:p>
        </w:tc>
      </w:tr>
      <w:tr w:rsidR="008C0B00">
        <w:trPr>
          <w:trHeight w:hRule="exact" w:val="509"/>
        </w:trPr>
        <w:tc>
          <w:tcPr>
            <w:tcW w:w="4229" w:type="dxa"/>
            <w:shd w:val="clear" w:color="auto" w:fill="FFFFFF"/>
            <w:vAlign w:val="center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jc w:val="both"/>
            </w:pPr>
            <w:r>
              <w:rPr>
                <w:rStyle w:val="Bodytext22"/>
              </w:rPr>
              <w:t>Ludvík Rus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ind w:right="160"/>
              <w:jc w:val="right"/>
            </w:pPr>
            <w:r>
              <w:rPr>
                <w:rStyle w:val="Bodytext22"/>
              </w:rPr>
              <w:t>Ondřej Sudek</w:t>
            </w:r>
          </w:p>
        </w:tc>
      </w:tr>
      <w:tr w:rsidR="008C0B00">
        <w:trPr>
          <w:trHeight w:hRule="exact" w:val="504"/>
        </w:trPr>
        <w:tc>
          <w:tcPr>
            <w:tcW w:w="4229" w:type="dxa"/>
            <w:shd w:val="clear" w:color="auto" w:fill="FFFFFF"/>
            <w:vAlign w:val="bottom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jc w:val="both"/>
            </w:pPr>
            <w:r>
              <w:rPr>
                <w:rStyle w:val="Bodytext22"/>
              </w:rPr>
              <w:t xml:space="preserve">Vratislav </w:t>
            </w:r>
            <w:proofErr w:type="spellStart"/>
            <w:r>
              <w:rPr>
                <w:rStyle w:val="Bodytext22"/>
              </w:rPr>
              <w:t>Mikan</w:t>
            </w:r>
            <w:proofErr w:type="spellEnd"/>
          </w:p>
          <w:p w:rsidR="008C0B00" w:rsidRDefault="008C0B00">
            <w:pPr>
              <w:pStyle w:val="Bodytext20"/>
              <w:framePr w:w="6552" w:h="3254" w:wrap="none" w:vAnchor="page" w:hAnchor="page" w:x="1365" w:y="11341"/>
              <w:shd w:val="clear" w:color="auto" w:fill="auto"/>
              <w:spacing w:line="110" w:lineRule="exact"/>
              <w:ind w:left="2480"/>
            </w:pPr>
          </w:p>
        </w:tc>
        <w:tc>
          <w:tcPr>
            <w:tcW w:w="2323" w:type="dxa"/>
            <w:shd w:val="clear" w:color="auto" w:fill="FFFFFF"/>
          </w:tcPr>
          <w:p w:rsidR="008C0B00" w:rsidRDefault="008C0B00">
            <w:pPr>
              <w:framePr w:w="6552" w:h="3254" w:wrap="none" w:vAnchor="page" w:hAnchor="page" w:x="1365" w:y="11341"/>
              <w:rPr>
                <w:sz w:val="10"/>
                <w:szCs w:val="10"/>
              </w:rPr>
            </w:pPr>
          </w:p>
        </w:tc>
      </w:tr>
      <w:tr w:rsidR="008C0B00">
        <w:trPr>
          <w:trHeight w:hRule="exact" w:val="830"/>
        </w:trPr>
        <w:tc>
          <w:tcPr>
            <w:tcW w:w="4229" w:type="dxa"/>
            <w:shd w:val="clear" w:color="auto" w:fill="FFFFFF"/>
          </w:tcPr>
          <w:p w:rsidR="008C0B00" w:rsidRDefault="00F62B30" w:rsidP="00B5651D">
            <w:pPr>
              <w:pStyle w:val="Bodytext20"/>
              <w:framePr w:w="6552" w:h="3254" w:wrap="none" w:vAnchor="page" w:hAnchor="page" w:x="1365" w:y="11341"/>
              <w:shd w:val="clear" w:color="auto" w:fill="auto"/>
              <w:jc w:val="both"/>
            </w:pPr>
            <w:r>
              <w:rPr>
                <w:rStyle w:val="Bodytext22"/>
              </w:rPr>
              <w:t xml:space="preserve">Dana Havránková </w:t>
            </w:r>
          </w:p>
        </w:tc>
        <w:tc>
          <w:tcPr>
            <w:tcW w:w="2323" w:type="dxa"/>
            <w:shd w:val="clear" w:color="auto" w:fill="FFFFFF"/>
          </w:tcPr>
          <w:p w:rsidR="008C0B00" w:rsidRDefault="00F62B30">
            <w:pPr>
              <w:pStyle w:val="Bodytext20"/>
              <w:framePr w:w="6552" w:h="3254" w:wrap="none" w:vAnchor="page" w:hAnchor="page" w:x="1365" w:y="11341"/>
              <w:shd w:val="clear" w:color="auto" w:fill="auto"/>
              <w:jc w:val="right"/>
            </w:pPr>
            <w:r>
              <w:rPr>
                <w:rStyle w:val="Bodytext22"/>
              </w:rPr>
              <w:t>Pavlína Ulčová</w:t>
            </w:r>
          </w:p>
        </w:tc>
      </w:tr>
    </w:tbl>
    <w:p w:rsidR="008C0B00" w:rsidRDefault="008C0B00">
      <w:pPr>
        <w:rPr>
          <w:sz w:val="2"/>
          <w:szCs w:val="2"/>
        </w:rPr>
      </w:pPr>
    </w:p>
    <w:sectPr w:rsidR="008C0B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B6" w:rsidRDefault="000B7FB6">
      <w:r>
        <w:separator/>
      </w:r>
    </w:p>
  </w:endnote>
  <w:endnote w:type="continuationSeparator" w:id="0">
    <w:p w:rsidR="000B7FB6" w:rsidRDefault="000B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llenia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Euphemia">
    <w:altName w:val="Times New Roman"/>
    <w:panose1 w:val="00000000000000000000"/>
    <w:charset w:val="00"/>
    <w:family w:val="roman"/>
    <w:notTrueType/>
    <w:pitch w:val="default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B6" w:rsidRDefault="000B7FB6"/>
  </w:footnote>
  <w:footnote w:type="continuationSeparator" w:id="0">
    <w:p w:rsidR="000B7FB6" w:rsidRDefault="000B7F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B00"/>
    <w:rsid w:val="000B7FB6"/>
    <w:rsid w:val="003E373C"/>
    <w:rsid w:val="006340E0"/>
    <w:rsid w:val="008C0B00"/>
    <w:rsid w:val="00A03167"/>
    <w:rsid w:val="00B5651D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1A71"/>
  <w15:docId w15:val="{6FB5E951-4326-4260-80AC-99CF712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onsolas" w:eastAsia="Consolas" w:hAnsi="Consolas" w:cs="Consola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Consolas" w:eastAsia="Consolas" w:hAnsi="Consolas" w:cs="Consolas"/>
      <w:b w:val="0"/>
      <w:bCs w:val="0"/>
      <w:i/>
      <w:iCs/>
      <w:smallCaps w:val="0"/>
      <w:strike w:val="0"/>
      <w:color w:val="7296C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Standardnpsmoodstavce"/>
    <w:link w:val="Tablecaption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DilleniaUPC17ptNotBoldItalic">
    <w:name w:val="Table caption + DilleniaUPC;17 pt;Not Bold;Italic"/>
    <w:basedOn w:val="Tablecaption"/>
    <w:rPr>
      <w:rFonts w:ascii="DilleniaUPC" w:eastAsia="DilleniaUPC" w:hAnsi="DilleniaUPC" w:cs="DilleniaUP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ablecaptionDilleniaUPC14ptItalic">
    <w:name w:val="Table caption + DilleniaUPC;14 pt;Italic"/>
    <w:basedOn w:val="Tablecaption"/>
    <w:rPr>
      <w:rFonts w:ascii="DilleniaUPC" w:eastAsia="DilleniaUPC" w:hAnsi="DilleniaUPC" w:cs="DilleniaUP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uphemia45ptItalic">
    <w:name w:val="Body text (2) + Euphemia;4.5 pt;Italic"/>
    <w:basedOn w:val="Bodytext2"/>
    <w:rPr>
      <w:rFonts w:ascii="Euphemia" w:eastAsia="Euphemia" w:hAnsi="Euphemia" w:cs="Euphem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Tablecaption310ptSpacing0pt">
    <w:name w:val="Table caption (3) + 10 pt;Spacing 0 pt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4">
    <w:name w:val="Table caption (4)_"/>
    <w:basedOn w:val="Standardnpsmoodstavce"/>
    <w:link w:val="Tablecaption40"/>
    <w:rPr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Tablecaption5">
    <w:name w:val="Table caption (5)_"/>
    <w:basedOn w:val="Standardnpsmoodstavce"/>
    <w:link w:val="Tablecaption50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ablecaption5MoolBoran9ptNotItalicSpacing2pt">
    <w:name w:val="Table caption (5) + MoolBoran;9 pt;Not Italic;Spacing 2 pt"/>
    <w:basedOn w:val="Tablecaption5"/>
    <w:rPr>
      <w:rFonts w:ascii="MoolBoran" w:eastAsia="MoolBoran" w:hAnsi="MoolBoran" w:cs="MoolBoran"/>
      <w:b w:val="0"/>
      <w:bCs w:val="0"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6">
    <w:name w:val="Table caption (6)_"/>
    <w:basedOn w:val="Standardnpsmoodstavce"/>
    <w:link w:val="Tablecaption60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Tablecaption6NotItalic">
    <w:name w:val="Table caption (6) + Not Italic"/>
    <w:basedOn w:val="Tablecaption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ablecaption6Arial4ptNotItalicSpacing0pt">
    <w:name w:val="Table caption (6) + Arial;4 pt;Not Italic;Spacing 0 pt"/>
    <w:basedOn w:val="Tablecaption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caption7">
    <w:name w:val="Table caption (7)_"/>
    <w:basedOn w:val="Standardnpsmoodstavce"/>
    <w:link w:val="Tablecaption7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7Italic">
    <w:name w:val="Table caption (7) + Italic"/>
    <w:basedOn w:val="Tablecaption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420" w:line="288" w:lineRule="exact"/>
    </w:pPr>
    <w:rPr>
      <w:rFonts w:ascii="Consolas" w:eastAsia="Consolas" w:hAnsi="Consolas" w:cs="Consolas"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420" w:line="523" w:lineRule="exact"/>
      <w:jc w:val="center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after="260" w:line="259" w:lineRule="exact"/>
      <w:outlineLvl w:val="1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32" w:lineRule="exact"/>
    </w:pPr>
    <w:rPr>
      <w:b/>
      <w:bCs/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4" w:lineRule="exact"/>
    </w:pPr>
    <w:rPr>
      <w:b/>
      <w:bCs/>
      <w:sz w:val="21"/>
      <w:szCs w:val="21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88" w:lineRule="exact"/>
    </w:pPr>
    <w:rPr>
      <w:rFonts w:ascii="DilleniaUPC" w:eastAsia="DilleniaUPC" w:hAnsi="DilleniaUPC" w:cs="DilleniaUPC"/>
      <w:sz w:val="9"/>
      <w:szCs w:val="9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after="300" w:line="222" w:lineRule="exact"/>
      <w:jc w:val="both"/>
    </w:pPr>
    <w:rPr>
      <w:rFonts w:ascii="Arial" w:eastAsia="Arial" w:hAnsi="Arial" w:cs="Arial"/>
      <w:spacing w:val="10"/>
      <w:sz w:val="8"/>
      <w:szCs w:val="8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before="300" w:line="254" w:lineRule="exact"/>
      <w:jc w:val="right"/>
    </w:pPr>
    <w:rPr>
      <w:i/>
      <w:iCs/>
      <w:sz w:val="23"/>
      <w:szCs w:val="23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after="300" w:line="149" w:lineRule="exact"/>
      <w:jc w:val="center"/>
    </w:pPr>
    <w:rPr>
      <w:i/>
      <w:iCs/>
      <w:sz w:val="14"/>
      <w:szCs w:val="14"/>
    </w:rPr>
  </w:style>
  <w:style w:type="paragraph" w:customStyle="1" w:styleId="Tablecaption60">
    <w:name w:val="Table caption (6)"/>
    <w:basedOn w:val="Normln"/>
    <w:link w:val="Tablecaption6"/>
    <w:pPr>
      <w:shd w:val="clear" w:color="auto" w:fill="FFFFFF"/>
      <w:spacing w:before="300" w:line="354" w:lineRule="exact"/>
    </w:pPr>
    <w:rPr>
      <w:i/>
      <w:iCs/>
      <w:sz w:val="32"/>
      <w:szCs w:val="32"/>
    </w:rPr>
  </w:style>
  <w:style w:type="paragraph" w:customStyle="1" w:styleId="Tablecaption70">
    <w:name w:val="Table caption (7)"/>
    <w:basedOn w:val="Normln"/>
    <w:link w:val="Tablecaption7"/>
    <w:pPr>
      <w:shd w:val="clear" w:color="auto" w:fill="FFFFFF"/>
      <w:spacing w:line="232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4170</Characters>
  <Application>Microsoft Office Word</Application>
  <DocSecurity>0</DocSecurity>
  <Lines>34</Lines>
  <Paragraphs>9</Paragraphs>
  <ScaleCrop>false</ScaleCrop>
  <Company>Hudební divadlo Karlín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2019-01-16T14:39:00Z</dcterms:created>
  <dcterms:modified xsi:type="dcterms:W3CDTF">2019-01-24T14:50:00Z</dcterms:modified>
</cp:coreProperties>
</file>