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8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 xml:space="preserve">č.1, </w:t>
      </w:r>
      <w:r w:rsidR="007821F8" w:rsidRPr="00E3099A">
        <w:rPr>
          <w:rFonts w:ascii="Arial" w:hAnsi="Arial" w:cs="Arial"/>
          <w:sz w:val="18"/>
          <w:szCs w:val="18"/>
        </w:rPr>
        <w:t>smlouv</w:t>
      </w:r>
      <w:r w:rsidRPr="00E3099A">
        <w:rPr>
          <w:rFonts w:ascii="Arial" w:hAnsi="Arial" w:cs="Arial"/>
          <w:sz w:val="18"/>
          <w:szCs w:val="18"/>
        </w:rPr>
        <w:t>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</w:t>
      </w:r>
      <w:r w:rsidR="002D223D" w:rsidRPr="00E3099A">
        <w:rPr>
          <w:rFonts w:ascii="Arial" w:hAnsi="Arial" w:cs="Arial"/>
          <w:sz w:val="18"/>
          <w:szCs w:val="18"/>
        </w:rPr>
        <w:t>……………….</w:t>
      </w:r>
    </w:p>
    <w:p w:rsidR="007821F8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č.2,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……………….</w:t>
      </w:r>
    </w:p>
    <w:p w:rsidR="00E3099A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č.3,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……………….</w:t>
      </w:r>
    </w:p>
    <w:p w:rsidR="00E3099A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č.4,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……………….</w:t>
      </w:r>
    </w:p>
    <w:p w:rsidR="00E3099A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č.5,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……………….</w:t>
      </w:r>
    </w:p>
    <w:p w:rsidR="00E3099A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č.6,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……………….</w:t>
      </w:r>
    </w:p>
    <w:p w:rsidR="00E3099A" w:rsidRPr="00E3099A" w:rsidRDefault="00E3099A" w:rsidP="00E3099A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18"/>
          <w:szCs w:val="18"/>
        </w:rPr>
      </w:pPr>
      <w:r w:rsidRPr="00E3099A">
        <w:rPr>
          <w:rFonts w:ascii="Arial" w:hAnsi="Arial" w:cs="Arial"/>
          <w:sz w:val="18"/>
          <w:szCs w:val="18"/>
        </w:rPr>
        <w:t xml:space="preserve">Smluvní strana </w:t>
      </w:r>
      <w:proofErr w:type="gramStart"/>
      <w:r w:rsidRPr="00E3099A">
        <w:rPr>
          <w:rFonts w:ascii="Arial" w:hAnsi="Arial" w:cs="Arial"/>
          <w:sz w:val="18"/>
          <w:szCs w:val="18"/>
        </w:rPr>
        <w:t>č.7, smlouva</w:t>
      </w:r>
      <w:proofErr w:type="gramEnd"/>
      <w:r w:rsidRPr="00E3099A">
        <w:rPr>
          <w:rFonts w:ascii="Arial" w:hAnsi="Arial" w:cs="Arial"/>
          <w:sz w:val="18"/>
          <w:szCs w:val="18"/>
        </w:rPr>
        <w:t xml:space="preserve"> č.: </w:t>
      </w:r>
      <w:r w:rsidR="009D64CA">
        <w:rPr>
          <w:rFonts w:ascii="Arial" w:hAnsi="Arial" w:cs="Arial"/>
          <w:sz w:val="18"/>
          <w:szCs w:val="18"/>
        </w:rPr>
        <w:t>SO/20180126</w:t>
      </w:r>
    </w:p>
    <w:p w:rsidR="007821F8" w:rsidRDefault="007821F8" w:rsidP="00D739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0214" w:rsidRPr="00C41B61" w:rsidRDefault="00C41B61" w:rsidP="00D739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7821F8" w:rsidRPr="00C41B61">
        <w:rPr>
          <w:rFonts w:ascii="Arial" w:hAnsi="Arial" w:cs="Arial"/>
          <w:b/>
          <w:sz w:val="28"/>
          <w:szCs w:val="28"/>
        </w:rPr>
        <w:t>mlouv</w:t>
      </w:r>
      <w:r>
        <w:rPr>
          <w:rFonts w:ascii="Arial" w:hAnsi="Arial" w:cs="Arial"/>
          <w:b/>
          <w:sz w:val="28"/>
          <w:szCs w:val="28"/>
        </w:rPr>
        <w:t>a</w:t>
      </w:r>
      <w:r w:rsidR="007821F8" w:rsidRPr="00C41B61">
        <w:rPr>
          <w:rFonts w:ascii="Arial" w:hAnsi="Arial" w:cs="Arial"/>
          <w:b/>
          <w:sz w:val="28"/>
          <w:szCs w:val="28"/>
        </w:rPr>
        <w:t xml:space="preserve"> na poskytování služeb </w:t>
      </w:r>
      <w:r w:rsidR="002D223D" w:rsidRPr="00C41B61">
        <w:rPr>
          <w:rFonts w:ascii="Arial" w:hAnsi="Arial" w:cs="Arial"/>
          <w:b/>
          <w:sz w:val="28"/>
          <w:szCs w:val="28"/>
        </w:rPr>
        <w:t>elektronických komunikací</w:t>
      </w:r>
    </w:p>
    <w:p w:rsidR="007821F8" w:rsidRPr="00C41B61" w:rsidRDefault="00C41B61" w:rsidP="00D739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IS </w:t>
      </w:r>
      <w:r w:rsidR="000966A8" w:rsidRPr="00C41B61">
        <w:rPr>
          <w:rFonts w:ascii="Arial" w:hAnsi="Arial" w:cs="Arial"/>
          <w:b/>
          <w:sz w:val="28"/>
          <w:szCs w:val="28"/>
        </w:rPr>
        <w:t>Profil zadavatele</w:t>
      </w:r>
    </w:p>
    <w:p w:rsidR="007821F8" w:rsidRDefault="007821F8" w:rsidP="00D739B4">
      <w:pPr>
        <w:spacing w:after="0" w:line="240" w:lineRule="auto"/>
        <w:jc w:val="center"/>
        <w:rPr>
          <w:rFonts w:ascii="Arial" w:hAnsi="Arial" w:cs="Arial"/>
          <w:b/>
        </w:rPr>
      </w:pPr>
    </w:p>
    <w:p w:rsidR="007821F8" w:rsidRDefault="007821F8" w:rsidP="009278E4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jc w:val="center"/>
        <w:rPr>
          <w:rFonts w:ascii="Arial" w:hAnsi="Arial" w:cs="Arial"/>
          <w:b/>
        </w:rPr>
      </w:pPr>
    </w:p>
    <w:p w:rsidR="007821F8" w:rsidRPr="007821F8" w:rsidRDefault="007821F8" w:rsidP="00D739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821F8" w:rsidRDefault="007821F8" w:rsidP="00D739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21F8" w:rsidRPr="00C41B61" w:rsidRDefault="00A731F5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t>Město Veselí nad Moravou</w:t>
      </w:r>
    </w:p>
    <w:p w:rsidR="007821F8" w:rsidRPr="00C41B61" w:rsidRDefault="007821F8" w:rsidP="007821F8">
      <w:pPr>
        <w:spacing w:after="0" w:line="240" w:lineRule="auto"/>
        <w:rPr>
          <w:rFonts w:ascii="Arial" w:hAnsi="Arial" w:cs="Arial"/>
        </w:rPr>
      </w:pPr>
    </w:p>
    <w:p w:rsidR="007821F8" w:rsidRPr="00C41B61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C41B61" w:rsidRPr="00C41B61">
        <w:rPr>
          <w:rFonts w:ascii="Arial" w:hAnsi="Arial" w:cs="Arial"/>
        </w:rPr>
        <w:t>Tř. Masarykova 119, 698 01 Veselí nad Moravou</w:t>
      </w:r>
    </w:p>
    <w:p w:rsidR="007821F8" w:rsidRPr="00C41B61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proofErr w:type="gramStart"/>
      <w:r w:rsidR="00706DC9">
        <w:rPr>
          <w:rFonts w:ascii="Trebuchet MS" w:hAnsi="Trebuchet MS"/>
        </w:rPr>
        <w:t>…..</w:t>
      </w:r>
      <w:proofErr w:type="gramEnd"/>
    </w:p>
    <w:p w:rsidR="007821F8" w:rsidRPr="00C41B61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A731F5" w:rsidRPr="00C41B61">
        <w:rPr>
          <w:rFonts w:ascii="Arial" w:hAnsi="Arial" w:cs="Arial"/>
        </w:rPr>
        <w:t>00285455</w:t>
      </w:r>
    </w:p>
    <w:p w:rsidR="007821F8" w:rsidRPr="00C41B61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0966A8" w:rsidRPr="00C41B61">
        <w:rPr>
          <w:rFonts w:ascii="Arial" w:hAnsi="Arial" w:cs="Arial"/>
        </w:rPr>
        <w:t>CZ</w:t>
      </w:r>
      <w:r w:rsidR="00A731F5" w:rsidRPr="00C41B61">
        <w:rPr>
          <w:rFonts w:ascii="Arial" w:hAnsi="Arial" w:cs="Arial"/>
        </w:rPr>
        <w:t>00285455</w:t>
      </w:r>
    </w:p>
    <w:p w:rsidR="000966A8" w:rsidRPr="00C41B61" w:rsidRDefault="000966A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A731F5" w:rsidRPr="00C41B61">
        <w:rPr>
          <w:rFonts w:ascii="Arial" w:hAnsi="Arial" w:cs="Arial"/>
        </w:rPr>
        <w:t>-</w:t>
      </w:r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C41B61">
        <w:rPr>
          <w:rFonts w:ascii="Arial" w:hAnsi="Arial" w:cs="Arial"/>
        </w:rPr>
        <w:t>Bankovní spojení:</w:t>
      </w:r>
      <w:r w:rsidRPr="00C41B61">
        <w:rPr>
          <w:rFonts w:ascii="Arial" w:hAnsi="Arial" w:cs="Arial"/>
        </w:rPr>
        <w:tab/>
      </w:r>
      <w:proofErr w:type="gramStart"/>
      <w:r w:rsidR="00706DC9">
        <w:rPr>
          <w:rFonts w:ascii="Trebuchet MS" w:hAnsi="Trebuchet MS"/>
        </w:rPr>
        <w:t>…..</w:t>
      </w:r>
      <w:proofErr w:type="gramEnd"/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</w:p>
    <w:p w:rsidR="007821F8" w:rsidRDefault="007821F8" w:rsidP="00C41B61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dále </w:t>
      </w:r>
      <w:r w:rsidR="00ED6BED">
        <w:rPr>
          <w:rFonts w:ascii="Arial" w:hAnsi="Arial" w:cs="Arial"/>
        </w:rPr>
        <w:t>také</w:t>
      </w:r>
      <w:r>
        <w:rPr>
          <w:rFonts w:ascii="Arial" w:hAnsi="Arial" w:cs="Arial"/>
        </w:rPr>
        <w:t xml:space="preserve"> </w:t>
      </w:r>
      <w:r w:rsidR="00C41B61">
        <w:rPr>
          <w:rFonts w:ascii="Arial" w:hAnsi="Arial" w:cs="Arial"/>
          <w:b/>
        </w:rPr>
        <w:t>zadavatel</w:t>
      </w:r>
    </w:p>
    <w:p w:rsidR="00C41B61" w:rsidRPr="00C41B61" w:rsidRDefault="00C41B61" w:rsidP="00C41B61">
      <w:pPr>
        <w:spacing w:after="0" w:line="240" w:lineRule="auto"/>
        <w:ind w:left="426"/>
        <w:rPr>
          <w:rFonts w:ascii="Arial" w:hAnsi="Arial" w:cs="Arial"/>
          <w:b/>
        </w:rPr>
      </w:pPr>
    </w:p>
    <w:p w:rsidR="00C41B61" w:rsidRDefault="00C41B61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t>VESBYT s.r.o.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>Blatnická 1527, 698 01 Veselí nad Moravou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 xml:space="preserve">Mgr. </w:t>
      </w:r>
      <w:r>
        <w:rPr>
          <w:rFonts w:ascii="Arial" w:hAnsi="Arial" w:cs="Arial"/>
        </w:rPr>
        <w:t>Evelínou Jochovou, jednatelkou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>63494876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>CZ63494876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>C 22270 vedená u Krajského soudu v Brně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  <w:r w:rsidRPr="00C41B61">
        <w:rPr>
          <w:rFonts w:ascii="Arial" w:hAnsi="Arial" w:cs="Arial"/>
        </w:rPr>
        <w:t>dále také zadavatel</w:t>
      </w:r>
      <w:r>
        <w:rPr>
          <w:rFonts w:ascii="Arial" w:hAnsi="Arial" w:cs="Arial"/>
        </w:rPr>
        <w:t xml:space="preserve"> </w:t>
      </w:r>
      <w:r w:rsidRPr="00C41B61">
        <w:rPr>
          <w:rFonts w:ascii="Arial" w:hAnsi="Arial" w:cs="Arial"/>
          <w:b/>
        </w:rPr>
        <w:t>účastník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t xml:space="preserve">Služby města Veselí nad Moravou, </w:t>
      </w:r>
      <w:proofErr w:type="spellStart"/>
      <w:proofErr w:type="gramStart"/>
      <w:r w:rsidRPr="00C41B61">
        <w:rPr>
          <w:rFonts w:ascii="Arial" w:hAnsi="Arial" w:cs="Arial"/>
          <w:b/>
          <w:sz w:val="24"/>
          <w:szCs w:val="24"/>
        </w:rPr>
        <w:t>p.o</w:t>
      </w:r>
      <w:proofErr w:type="spellEnd"/>
      <w:r w:rsidRPr="00C41B6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  <w:t>Blatnická 1551, 698 01 Veselí nad Moravou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>
        <w:rPr>
          <w:rFonts w:ascii="Arial" w:hAnsi="Arial" w:cs="Arial"/>
        </w:rPr>
        <w:t>p. Pavlem Boudou, ředitelem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46936777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CZ46936777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proofErr w:type="spellStart"/>
      <w:r w:rsidR="001D5EA1" w:rsidRPr="001D5EA1">
        <w:rPr>
          <w:rFonts w:ascii="Arial" w:hAnsi="Arial" w:cs="Arial"/>
        </w:rPr>
        <w:t>Pr</w:t>
      </w:r>
      <w:proofErr w:type="spellEnd"/>
      <w:r w:rsidR="001D5EA1" w:rsidRPr="001D5EA1">
        <w:rPr>
          <w:rFonts w:ascii="Arial" w:hAnsi="Arial" w:cs="Arial"/>
        </w:rPr>
        <w:t xml:space="preserve"> 1724 vedená u Krajského soudu v Brně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 xml:space="preserve">dále také zadavatel </w:t>
      </w:r>
      <w:r w:rsidR="00B41C3C" w:rsidRPr="00C41B61">
        <w:rPr>
          <w:rFonts w:ascii="Arial" w:hAnsi="Arial" w:cs="Arial"/>
          <w:b/>
        </w:rPr>
        <w:t>účastník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t xml:space="preserve">Veselské kulturní </w:t>
      </w:r>
      <w:proofErr w:type="gramStart"/>
      <w:r w:rsidRPr="00C41B61">
        <w:rPr>
          <w:rFonts w:ascii="Arial" w:hAnsi="Arial" w:cs="Arial"/>
          <w:b/>
          <w:sz w:val="24"/>
          <w:szCs w:val="24"/>
        </w:rPr>
        <w:t>centrum, z.</w:t>
      </w:r>
      <w:proofErr w:type="spellStart"/>
      <w:r w:rsidRPr="00C41B61">
        <w:rPr>
          <w:rFonts w:ascii="Arial" w:hAnsi="Arial" w:cs="Arial"/>
          <w:b/>
          <w:sz w:val="24"/>
          <w:szCs w:val="24"/>
        </w:rPr>
        <w:t>ú</w:t>
      </w:r>
      <w:proofErr w:type="spellEnd"/>
      <w:r w:rsidRPr="00C41B6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náměstí Míru 667, 698 01 Veselí nad Moravou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 xml:space="preserve">Bc. </w:t>
      </w:r>
      <w:r w:rsidR="001D5EA1">
        <w:rPr>
          <w:rFonts w:ascii="Arial" w:hAnsi="Arial" w:cs="Arial"/>
        </w:rPr>
        <w:t>Michalem Blažíčkem, ředitelem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29297524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  <w:bCs/>
        </w:rPr>
        <w:t>CZ29297524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U 157 vedená u Krajského soudu v Brně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  <w:r w:rsidRPr="00C41B61">
        <w:rPr>
          <w:rFonts w:ascii="Arial" w:hAnsi="Arial" w:cs="Arial"/>
        </w:rPr>
        <w:t>dále také zadavatel</w:t>
      </w:r>
      <w:r>
        <w:rPr>
          <w:rFonts w:ascii="Arial" w:hAnsi="Arial" w:cs="Arial"/>
        </w:rPr>
        <w:t xml:space="preserve"> </w:t>
      </w:r>
      <w:r w:rsidRPr="00C41B61">
        <w:rPr>
          <w:rFonts w:ascii="Arial" w:hAnsi="Arial" w:cs="Arial"/>
          <w:b/>
        </w:rPr>
        <w:t>účastník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</w:p>
    <w:p w:rsidR="00C41B61" w:rsidRDefault="00C41B61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lastRenderedPageBreak/>
        <w:t xml:space="preserve">Základní škola Veselí nad Moravou, Hutník 1456, okres Hodonín, </w:t>
      </w:r>
      <w:proofErr w:type="spellStart"/>
      <w:proofErr w:type="gramStart"/>
      <w:r w:rsidRPr="00C41B61">
        <w:rPr>
          <w:rFonts w:ascii="Arial" w:hAnsi="Arial" w:cs="Arial"/>
          <w:b/>
          <w:sz w:val="24"/>
          <w:szCs w:val="24"/>
        </w:rPr>
        <w:t>p.o</w:t>
      </w:r>
      <w:proofErr w:type="spellEnd"/>
      <w:r w:rsidRPr="00C41B6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Hutník 1456, 698 01 Veselí nad Moravou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 xml:space="preserve">Mgr. </w:t>
      </w:r>
      <w:r w:rsidR="001D5EA1">
        <w:rPr>
          <w:rFonts w:ascii="Arial" w:hAnsi="Arial" w:cs="Arial"/>
        </w:rPr>
        <w:t>Radkem Maršálkem, ředitelem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48846856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>
        <w:rPr>
          <w:rFonts w:ascii="Arial" w:hAnsi="Arial" w:cs="Arial"/>
        </w:rPr>
        <w:t>-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proofErr w:type="spellStart"/>
      <w:r w:rsidR="001D5EA1" w:rsidRPr="001D5EA1">
        <w:rPr>
          <w:rFonts w:ascii="Arial" w:hAnsi="Arial" w:cs="Arial"/>
        </w:rPr>
        <w:t>Pr</w:t>
      </w:r>
      <w:proofErr w:type="spellEnd"/>
      <w:r w:rsidR="001D5EA1" w:rsidRPr="001D5EA1">
        <w:rPr>
          <w:rFonts w:ascii="Arial" w:hAnsi="Arial" w:cs="Arial"/>
        </w:rPr>
        <w:t xml:space="preserve"> 1490 vedená u Krajského soudu v Brně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  <w:r w:rsidRPr="00C41B61">
        <w:rPr>
          <w:rFonts w:ascii="Arial" w:hAnsi="Arial" w:cs="Arial"/>
        </w:rPr>
        <w:t>dále také zadavatel</w:t>
      </w:r>
      <w:r>
        <w:rPr>
          <w:rFonts w:ascii="Arial" w:hAnsi="Arial" w:cs="Arial"/>
        </w:rPr>
        <w:t xml:space="preserve"> </w:t>
      </w:r>
      <w:r w:rsidRPr="00C41B61">
        <w:rPr>
          <w:rFonts w:ascii="Arial" w:hAnsi="Arial" w:cs="Arial"/>
          <w:b/>
        </w:rPr>
        <w:t>účastník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</w:p>
    <w:p w:rsidR="00C41B61" w:rsidRDefault="00C41B61" w:rsidP="009278E4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C41B61">
        <w:rPr>
          <w:rFonts w:ascii="Arial" w:hAnsi="Arial" w:cs="Arial"/>
          <w:b/>
          <w:sz w:val="24"/>
          <w:szCs w:val="24"/>
        </w:rPr>
        <w:t xml:space="preserve">Mateřská škola Veselí nad Moravou, </w:t>
      </w:r>
      <w:proofErr w:type="spellStart"/>
      <w:proofErr w:type="gramStart"/>
      <w:r w:rsidRPr="00C41B61">
        <w:rPr>
          <w:rFonts w:ascii="Arial" w:hAnsi="Arial" w:cs="Arial"/>
          <w:b/>
          <w:sz w:val="24"/>
          <w:szCs w:val="24"/>
        </w:rPr>
        <w:t>p.o</w:t>
      </w:r>
      <w:proofErr w:type="spellEnd"/>
      <w:r w:rsidRPr="00C41B6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Adresou: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Kollárova 1235, 698 01 Veselí nad Moravou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Zastoupen: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>
        <w:rPr>
          <w:rFonts w:ascii="Arial" w:hAnsi="Arial" w:cs="Arial"/>
        </w:rPr>
        <w:t>paní Blankou Černochovou, ředitelkou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 w:rsidRPr="001D5EA1">
        <w:rPr>
          <w:rFonts w:ascii="Arial" w:hAnsi="Arial" w:cs="Arial"/>
        </w:rPr>
        <w:t>70872341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DIČ: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r w:rsidR="001D5EA1">
        <w:rPr>
          <w:rFonts w:ascii="Arial" w:hAnsi="Arial" w:cs="Arial"/>
        </w:rPr>
        <w:t>-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  <w:r w:rsidRPr="00C41B61">
        <w:rPr>
          <w:rFonts w:ascii="Arial" w:hAnsi="Arial" w:cs="Arial"/>
        </w:rPr>
        <w:t>Spisová značka:</w:t>
      </w:r>
      <w:r w:rsidRPr="00C41B61">
        <w:rPr>
          <w:rFonts w:ascii="Arial" w:hAnsi="Arial" w:cs="Arial"/>
        </w:rPr>
        <w:tab/>
      </w:r>
      <w:r w:rsidRPr="00C41B61">
        <w:rPr>
          <w:rFonts w:ascii="Arial" w:hAnsi="Arial" w:cs="Arial"/>
        </w:rPr>
        <w:tab/>
      </w:r>
      <w:proofErr w:type="spellStart"/>
      <w:r w:rsidR="001D5EA1" w:rsidRPr="001D5EA1">
        <w:rPr>
          <w:rFonts w:ascii="Arial" w:hAnsi="Arial" w:cs="Arial"/>
        </w:rPr>
        <w:t>Pr</w:t>
      </w:r>
      <w:proofErr w:type="spellEnd"/>
      <w:r w:rsidR="001D5EA1" w:rsidRPr="001D5EA1">
        <w:rPr>
          <w:rFonts w:ascii="Arial" w:hAnsi="Arial" w:cs="Arial"/>
        </w:rPr>
        <w:t xml:space="preserve"> 1910 vedená u Krajského soudu v Brně</w:t>
      </w: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C41B61" w:rsidRDefault="00C41B61" w:rsidP="00C41B61">
      <w:pPr>
        <w:spacing w:after="0" w:line="240" w:lineRule="auto"/>
        <w:ind w:left="360"/>
        <w:rPr>
          <w:rFonts w:ascii="Arial" w:hAnsi="Arial" w:cs="Arial"/>
          <w:b/>
        </w:rPr>
      </w:pPr>
      <w:r w:rsidRPr="00C41B61">
        <w:rPr>
          <w:rFonts w:ascii="Arial" w:hAnsi="Arial" w:cs="Arial"/>
        </w:rPr>
        <w:t>dále také zadavatel</w:t>
      </w:r>
      <w:r>
        <w:rPr>
          <w:rFonts w:ascii="Arial" w:hAnsi="Arial" w:cs="Arial"/>
        </w:rPr>
        <w:t xml:space="preserve"> </w:t>
      </w:r>
      <w:r w:rsidRPr="00C41B61">
        <w:rPr>
          <w:rFonts w:ascii="Arial" w:hAnsi="Arial" w:cs="Arial"/>
          <w:b/>
        </w:rPr>
        <w:t>účastník</w:t>
      </w:r>
    </w:p>
    <w:p w:rsidR="00C41B61" w:rsidRPr="00C41B61" w:rsidRDefault="00C41B61" w:rsidP="00C41B61">
      <w:pPr>
        <w:spacing w:after="0" w:line="240" w:lineRule="auto"/>
        <w:ind w:left="360"/>
        <w:rPr>
          <w:rFonts w:ascii="Arial" w:hAnsi="Arial" w:cs="Arial"/>
        </w:rPr>
      </w:pPr>
    </w:p>
    <w:p w:rsidR="007821F8" w:rsidRPr="00953532" w:rsidRDefault="00D739B4" w:rsidP="007821F8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821F8">
        <w:rPr>
          <w:rFonts w:ascii="Arial" w:hAnsi="Arial" w:cs="Arial"/>
          <w:b/>
          <w:sz w:val="24"/>
          <w:szCs w:val="24"/>
        </w:rPr>
        <w:t>OVANET a.s.</w:t>
      </w:r>
    </w:p>
    <w:p w:rsidR="007821F8" w:rsidRP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7821F8">
        <w:rPr>
          <w:rFonts w:ascii="Arial" w:hAnsi="Arial" w:cs="Arial"/>
        </w:rPr>
        <w:t>Adresou:</w:t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</w:r>
      <w:r w:rsidRPr="004416C5">
        <w:rPr>
          <w:rFonts w:ascii="Arial" w:hAnsi="Arial" w:cs="Arial"/>
        </w:rPr>
        <w:t>Hájkova 1100/13, Přívoz, 702 00 Ostrava</w:t>
      </w:r>
    </w:p>
    <w:p w:rsidR="007821F8" w:rsidRP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7821F8">
        <w:rPr>
          <w:rFonts w:ascii="Arial" w:hAnsi="Arial" w:cs="Arial"/>
        </w:rPr>
        <w:t>Zastoupen:</w:t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  <w:t>Ing. Michalem Hrotíkem</w:t>
      </w:r>
      <w:r>
        <w:rPr>
          <w:rFonts w:ascii="Arial" w:hAnsi="Arial" w:cs="Arial"/>
        </w:rPr>
        <w:t>, členem představenstva</w:t>
      </w:r>
    </w:p>
    <w:p w:rsidR="007821F8" w:rsidRP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7821F8">
        <w:rPr>
          <w:rFonts w:ascii="Arial" w:hAnsi="Arial" w:cs="Arial"/>
        </w:rPr>
        <w:t>IČ:</w:t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  <w:t>25857568</w:t>
      </w:r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7821F8">
        <w:rPr>
          <w:rFonts w:ascii="Arial" w:hAnsi="Arial" w:cs="Arial"/>
        </w:rPr>
        <w:t>DIČ:</w:t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</w:r>
      <w:r w:rsidRPr="007821F8">
        <w:rPr>
          <w:rFonts w:ascii="Arial" w:hAnsi="Arial" w:cs="Arial"/>
        </w:rPr>
        <w:tab/>
        <w:t>CZ25857568</w:t>
      </w:r>
    </w:p>
    <w:p w:rsidR="000966A8" w:rsidRDefault="000966A8" w:rsidP="000966A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Spisová značka: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66A8">
        <w:rPr>
          <w:rFonts w:ascii="Arial" w:hAnsi="Arial" w:cs="Arial"/>
        </w:rPr>
        <w:t>B 2335 vedená u Krajského soudu v Ostravě</w:t>
      </w:r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 w:rsidRPr="007821F8">
        <w:rPr>
          <w:rFonts w:ascii="Arial" w:hAnsi="Arial" w:cs="Arial"/>
        </w:rPr>
        <w:t>Bankovní spojení:</w:t>
      </w:r>
      <w:r w:rsidRPr="007821F8">
        <w:rPr>
          <w:rFonts w:ascii="Arial" w:hAnsi="Arial" w:cs="Arial"/>
        </w:rPr>
        <w:tab/>
      </w:r>
      <w:proofErr w:type="gramStart"/>
      <w:r w:rsidR="00706DC9">
        <w:rPr>
          <w:rFonts w:ascii="Trebuchet MS" w:hAnsi="Trebuchet MS"/>
        </w:rPr>
        <w:t>…..</w:t>
      </w:r>
      <w:proofErr w:type="gramEnd"/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ED6BED">
        <w:rPr>
          <w:rFonts w:ascii="Arial" w:hAnsi="Arial" w:cs="Arial"/>
        </w:rPr>
        <w:t>také</w:t>
      </w:r>
      <w:r>
        <w:rPr>
          <w:rFonts w:ascii="Arial" w:hAnsi="Arial" w:cs="Arial"/>
        </w:rPr>
        <w:t xml:space="preserve"> </w:t>
      </w:r>
      <w:r w:rsidR="002D223D">
        <w:rPr>
          <w:rFonts w:ascii="Arial" w:hAnsi="Arial" w:cs="Arial"/>
          <w:b/>
        </w:rPr>
        <w:t>operátor</w:t>
      </w:r>
    </w:p>
    <w:p w:rsid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</w:p>
    <w:p w:rsidR="007821F8" w:rsidRPr="004416C5" w:rsidRDefault="007821F8" w:rsidP="007821F8">
      <w:pPr>
        <w:spacing w:after="0" w:line="240" w:lineRule="auto"/>
        <w:jc w:val="center"/>
        <w:rPr>
          <w:rFonts w:ascii="Arial" w:hAnsi="Arial" w:cs="Arial"/>
        </w:rPr>
      </w:pPr>
      <w:r w:rsidRPr="004416C5">
        <w:rPr>
          <w:rFonts w:ascii="Arial" w:hAnsi="Arial" w:cs="Arial"/>
        </w:rPr>
        <w:t>(dále společně také „</w:t>
      </w:r>
      <w:r w:rsidRPr="00ED6BED">
        <w:rPr>
          <w:rFonts w:ascii="Arial" w:hAnsi="Arial" w:cs="Arial"/>
          <w:b/>
        </w:rPr>
        <w:t>smluvní strany</w:t>
      </w:r>
      <w:r w:rsidRPr="004416C5">
        <w:rPr>
          <w:rFonts w:ascii="Arial" w:hAnsi="Arial" w:cs="Arial"/>
        </w:rPr>
        <w:t>“)</w:t>
      </w:r>
    </w:p>
    <w:p w:rsidR="007821F8" w:rsidRPr="007821F8" w:rsidRDefault="007821F8" w:rsidP="007821F8">
      <w:pPr>
        <w:spacing w:after="0" w:line="240" w:lineRule="auto"/>
        <w:ind w:left="426"/>
        <w:rPr>
          <w:rFonts w:ascii="Arial" w:hAnsi="Arial" w:cs="Arial"/>
        </w:rPr>
      </w:pPr>
    </w:p>
    <w:p w:rsidR="001D5EA1" w:rsidRPr="001D5EA1" w:rsidRDefault="007821F8" w:rsidP="001D5E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2D223D">
        <w:rPr>
          <w:rFonts w:ascii="Arial" w:hAnsi="Arial" w:cs="Arial"/>
        </w:rPr>
        <w:t xml:space="preserve">dohodly na uzavření </w:t>
      </w:r>
      <w:r w:rsidR="001D5EA1">
        <w:rPr>
          <w:rFonts w:ascii="Arial" w:hAnsi="Arial" w:cs="Arial"/>
        </w:rPr>
        <w:t xml:space="preserve">smlouvy </w:t>
      </w:r>
      <w:r w:rsidR="001D5EA1" w:rsidRPr="001D5EA1">
        <w:rPr>
          <w:rFonts w:ascii="Arial" w:hAnsi="Arial" w:cs="Arial"/>
        </w:rPr>
        <w:t>na poskytování služeb elektronických komunikací</w:t>
      </w:r>
    </w:p>
    <w:p w:rsidR="007821F8" w:rsidRDefault="001D5EA1" w:rsidP="001D5EA1">
      <w:pPr>
        <w:spacing w:after="0" w:line="240" w:lineRule="auto"/>
        <w:jc w:val="center"/>
        <w:rPr>
          <w:rFonts w:ascii="Arial" w:hAnsi="Arial" w:cs="Arial"/>
        </w:rPr>
      </w:pPr>
      <w:r w:rsidRPr="001D5EA1">
        <w:rPr>
          <w:rFonts w:ascii="Arial" w:hAnsi="Arial" w:cs="Arial"/>
        </w:rPr>
        <w:t>IS Profil zadavatele</w:t>
      </w:r>
    </w:p>
    <w:p w:rsidR="00AD218D" w:rsidRPr="004416C5" w:rsidRDefault="00AD218D" w:rsidP="004416C5">
      <w:pPr>
        <w:spacing w:after="120" w:line="240" w:lineRule="auto"/>
        <w:jc w:val="center"/>
        <w:rPr>
          <w:rFonts w:ascii="Arial" w:hAnsi="Arial" w:cs="Arial"/>
        </w:rPr>
      </w:pPr>
    </w:p>
    <w:p w:rsidR="00AD218D" w:rsidRPr="004416C5" w:rsidRDefault="00AD218D" w:rsidP="009278E4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jc w:val="center"/>
        <w:rPr>
          <w:rFonts w:ascii="Arial" w:hAnsi="Arial" w:cs="Arial"/>
          <w:b/>
        </w:rPr>
      </w:pPr>
    </w:p>
    <w:p w:rsidR="00AD218D" w:rsidRPr="00A32811" w:rsidRDefault="00775CAF" w:rsidP="00A32811">
      <w:pPr>
        <w:spacing w:before="120" w:after="12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775CAF">
        <w:rPr>
          <w:rFonts w:ascii="Arial" w:hAnsi="Arial" w:cs="Arial"/>
          <w:b/>
          <w:sz w:val="24"/>
          <w:szCs w:val="24"/>
        </w:rPr>
        <w:t>PREAMBULE</w:t>
      </w:r>
      <w:r w:rsidRPr="00A32811">
        <w:rPr>
          <w:rFonts w:ascii="Arial" w:hAnsi="Arial" w:cs="Arial"/>
          <w:b/>
          <w:sz w:val="24"/>
          <w:szCs w:val="24"/>
        </w:rPr>
        <w:t xml:space="preserve"> </w:t>
      </w:r>
    </w:p>
    <w:p w:rsidR="00B61037" w:rsidRPr="0077336A" w:rsidRDefault="00775CAF" w:rsidP="009278E4">
      <w:pPr>
        <w:numPr>
          <w:ilvl w:val="0"/>
          <w:numId w:val="2"/>
        </w:numPr>
        <w:spacing w:after="120" w:line="268" w:lineRule="auto"/>
        <w:jc w:val="both"/>
        <w:rPr>
          <w:rFonts w:ascii="Arial" w:hAnsi="Arial" w:cs="Arial"/>
        </w:rPr>
      </w:pPr>
      <w:r w:rsidRPr="00775CAF">
        <w:rPr>
          <w:rFonts w:ascii="Arial" w:hAnsi="Arial" w:cs="Arial"/>
        </w:rPr>
        <w:t>Operátor je oprávněn k poskytování veřejně dostupných služeb elektronických komunikací</w:t>
      </w:r>
      <w:r w:rsidR="00D7377D">
        <w:rPr>
          <w:rFonts w:ascii="Arial" w:hAnsi="Arial" w:cs="Arial"/>
        </w:rPr>
        <w:t xml:space="preserve"> (dále také SEK)</w:t>
      </w:r>
      <w:r w:rsidRPr="00775CAF">
        <w:rPr>
          <w:rFonts w:ascii="Arial" w:hAnsi="Arial" w:cs="Arial"/>
        </w:rPr>
        <w:t>, a to na základě osvědčení č. 171 vydaného Českým telekomunikačním úřadem</w:t>
      </w:r>
      <w:r w:rsidR="002D223D">
        <w:rPr>
          <w:rFonts w:ascii="Arial" w:hAnsi="Arial" w:cs="Arial"/>
        </w:rPr>
        <w:t>.</w:t>
      </w:r>
    </w:p>
    <w:p w:rsidR="00401818" w:rsidRDefault="00401818" w:rsidP="00401818">
      <w:pPr>
        <w:pStyle w:val="Odstavecseseznamem"/>
        <w:numPr>
          <w:ilvl w:val="0"/>
          <w:numId w:val="2"/>
        </w:numPr>
        <w:spacing w:after="120" w:line="271" w:lineRule="auto"/>
        <w:jc w:val="both"/>
        <w:rPr>
          <w:rFonts w:ascii="Arial" w:hAnsi="Arial" w:cs="Arial"/>
        </w:rPr>
      </w:pPr>
      <w:r w:rsidRPr="00401818">
        <w:rPr>
          <w:rFonts w:ascii="Arial" w:hAnsi="Arial" w:cs="Arial"/>
        </w:rPr>
        <w:t xml:space="preserve">Účastník prohlašuje, že má zájem o poskytování </w:t>
      </w:r>
      <w:r w:rsidR="00D7377D">
        <w:rPr>
          <w:rFonts w:ascii="Arial" w:hAnsi="Arial" w:cs="Arial"/>
        </w:rPr>
        <w:t>SEK</w:t>
      </w:r>
      <w:r w:rsidRPr="00401818">
        <w:rPr>
          <w:rFonts w:ascii="Arial" w:hAnsi="Arial" w:cs="Arial"/>
        </w:rPr>
        <w:t xml:space="preserve"> ze</w:t>
      </w:r>
      <w:r>
        <w:rPr>
          <w:rFonts w:ascii="Arial" w:hAnsi="Arial" w:cs="Arial"/>
        </w:rPr>
        <w:t> </w:t>
      </w:r>
      <w:r w:rsidRPr="00401818">
        <w:rPr>
          <w:rFonts w:ascii="Arial" w:hAnsi="Arial" w:cs="Arial"/>
        </w:rPr>
        <w:t xml:space="preserve">strany Operátora, a za tímto účelem uzavírá tuto </w:t>
      </w:r>
      <w:r w:rsidR="00D7377D">
        <w:rPr>
          <w:rFonts w:ascii="Arial" w:hAnsi="Arial" w:cs="Arial"/>
        </w:rPr>
        <w:t>S</w:t>
      </w:r>
      <w:r w:rsidRPr="00401818">
        <w:rPr>
          <w:rFonts w:ascii="Arial" w:hAnsi="Arial" w:cs="Arial"/>
        </w:rPr>
        <w:t xml:space="preserve">mlouvu o poskytování </w:t>
      </w:r>
      <w:r w:rsidR="00D7377D">
        <w:rPr>
          <w:rFonts w:ascii="Arial" w:hAnsi="Arial" w:cs="Arial"/>
        </w:rPr>
        <w:t>SEK</w:t>
      </w:r>
      <w:r w:rsidRPr="00401818">
        <w:rPr>
          <w:rFonts w:ascii="Arial" w:hAnsi="Arial" w:cs="Arial"/>
        </w:rPr>
        <w:t>.</w:t>
      </w:r>
    </w:p>
    <w:p w:rsidR="00401818" w:rsidRDefault="00401818" w:rsidP="00401818">
      <w:pPr>
        <w:pStyle w:val="Odstavecseseznamem"/>
        <w:numPr>
          <w:ilvl w:val="0"/>
          <w:numId w:val="2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prohlašuje, že má zájem o </w:t>
      </w:r>
      <w:r w:rsidRPr="00401818">
        <w:rPr>
          <w:rFonts w:ascii="Arial" w:hAnsi="Arial" w:cs="Arial"/>
        </w:rPr>
        <w:t xml:space="preserve">poskytování </w:t>
      </w:r>
      <w:r w:rsidR="00D7377D">
        <w:rPr>
          <w:rFonts w:ascii="Arial" w:hAnsi="Arial" w:cs="Arial"/>
        </w:rPr>
        <w:t>SEK</w:t>
      </w:r>
      <w:r w:rsidRPr="00401818">
        <w:rPr>
          <w:rFonts w:ascii="Arial" w:hAnsi="Arial" w:cs="Arial"/>
        </w:rPr>
        <w:t xml:space="preserve"> ze</w:t>
      </w:r>
      <w:r>
        <w:rPr>
          <w:rFonts w:ascii="Arial" w:hAnsi="Arial" w:cs="Arial"/>
        </w:rPr>
        <w:t> </w:t>
      </w:r>
      <w:r w:rsidRPr="00401818">
        <w:rPr>
          <w:rFonts w:ascii="Arial" w:hAnsi="Arial" w:cs="Arial"/>
        </w:rPr>
        <w:t>strany Operátora</w:t>
      </w:r>
      <w:r>
        <w:rPr>
          <w:rFonts w:ascii="Arial" w:hAnsi="Arial" w:cs="Arial"/>
        </w:rPr>
        <w:t xml:space="preserve"> ve prospěch Účastníka, a že bude za poskytovanou </w:t>
      </w:r>
      <w:r w:rsidR="00D7377D">
        <w:rPr>
          <w:rFonts w:ascii="Arial" w:hAnsi="Arial" w:cs="Arial"/>
        </w:rPr>
        <w:t>SEK</w:t>
      </w:r>
      <w:r>
        <w:rPr>
          <w:rFonts w:ascii="Arial" w:hAnsi="Arial" w:cs="Arial"/>
        </w:rPr>
        <w:t xml:space="preserve"> platit dohodnutou cenu řádně a včas, a</w:t>
      </w:r>
      <w:r w:rsidR="00D7377D">
        <w:rPr>
          <w:rFonts w:ascii="Arial" w:hAnsi="Arial" w:cs="Arial"/>
        </w:rPr>
        <w:t> </w:t>
      </w:r>
      <w:r>
        <w:rPr>
          <w:rFonts w:ascii="Arial" w:hAnsi="Arial" w:cs="Arial"/>
        </w:rPr>
        <w:t>za</w:t>
      </w:r>
      <w:r w:rsidR="00D7377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tímto účelem </w:t>
      </w:r>
      <w:r w:rsidRPr="00401818">
        <w:rPr>
          <w:rFonts w:ascii="Arial" w:hAnsi="Arial" w:cs="Arial"/>
        </w:rPr>
        <w:t xml:space="preserve">uzavírá tuto </w:t>
      </w:r>
      <w:r w:rsidR="00D7377D">
        <w:rPr>
          <w:rFonts w:ascii="Arial" w:hAnsi="Arial" w:cs="Arial"/>
        </w:rPr>
        <w:t>S</w:t>
      </w:r>
      <w:r w:rsidRPr="00401818">
        <w:rPr>
          <w:rFonts w:ascii="Arial" w:hAnsi="Arial" w:cs="Arial"/>
        </w:rPr>
        <w:t xml:space="preserve">mlouvu o poskytování </w:t>
      </w:r>
      <w:r w:rsidR="00D7377D">
        <w:rPr>
          <w:rFonts w:ascii="Arial" w:hAnsi="Arial" w:cs="Arial"/>
        </w:rPr>
        <w:t>SEK</w:t>
      </w:r>
      <w:r w:rsidRPr="00401818">
        <w:rPr>
          <w:rFonts w:ascii="Arial" w:hAnsi="Arial" w:cs="Arial"/>
        </w:rPr>
        <w:t>.</w:t>
      </w:r>
    </w:p>
    <w:p w:rsidR="00401818" w:rsidRDefault="0040181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9510A" w:rsidRPr="004416C5" w:rsidRDefault="00B9510A" w:rsidP="009278E4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  <w:rPr>
          <w:rFonts w:ascii="Arial" w:hAnsi="Arial" w:cs="Arial"/>
          <w:b/>
        </w:rPr>
      </w:pPr>
    </w:p>
    <w:p w:rsidR="00E618D4" w:rsidRPr="00A32811" w:rsidRDefault="00775CAF" w:rsidP="00A32811">
      <w:pPr>
        <w:spacing w:before="120" w:after="12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775CAF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ED133C" w:rsidRDefault="00775CAF" w:rsidP="009278E4">
      <w:pPr>
        <w:pStyle w:val="Odstavecseseznamem"/>
        <w:numPr>
          <w:ilvl w:val="0"/>
          <w:numId w:val="1"/>
        </w:numPr>
        <w:spacing w:after="120" w:line="271" w:lineRule="auto"/>
        <w:jc w:val="both"/>
        <w:rPr>
          <w:rFonts w:ascii="Arial" w:hAnsi="Arial" w:cs="Arial"/>
        </w:rPr>
      </w:pPr>
      <w:r w:rsidRPr="00775CAF">
        <w:rPr>
          <w:rFonts w:ascii="Arial" w:hAnsi="Arial" w:cs="Arial"/>
        </w:rPr>
        <w:t xml:space="preserve">Předmětem této Smlouvy o poskytování veřejně dostupné </w:t>
      </w:r>
      <w:r w:rsidR="00D7377D">
        <w:rPr>
          <w:rFonts w:ascii="Arial" w:hAnsi="Arial" w:cs="Arial"/>
        </w:rPr>
        <w:t>s</w:t>
      </w:r>
      <w:r w:rsidRPr="00775CAF">
        <w:rPr>
          <w:rFonts w:ascii="Arial" w:hAnsi="Arial" w:cs="Arial"/>
        </w:rPr>
        <w:t xml:space="preserve">lužby elektronických komunikací (dále jen „Smlouva“) je poskytování </w:t>
      </w:r>
      <w:r w:rsidR="00D7377D">
        <w:rPr>
          <w:rFonts w:ascii="Arial" w:hAnsi="Arial" w:cs="Arial"/>
        </w:rPr>
        <w:t>SEK</w:t>
      </w:r>
      <w:r w:rsidRPr="00775CAF">
        <w:rPr>
          <w:rFonts w:ascii="Arial" w:hAnsi="Arial" w:cs="Arial"/>
        </w:rPr>
        <w:t xml:space="preserve"> IS</w:t>
      </w:r>
      <w:r w:rsidR="00401818">
        <w:rPr>
          <w:rFonts w:ascii="Arial" w:hAnsi="Arial" w:cs="Arial"/>
        </w:rPr>
        <w:t> </w:t>
      </w:r>
      <w:r w:rsidRPr="00775CAF">
        <w:rPr>
          <w:rFonts w:ascii="Arial" w:hAnsi="Arial" w:cs="Arial"/>
        </w:rPr>
        <w:t>Profil zadavatele a domény třetího řádu, (dále také „Služba“), definované v technické specifikaci (příloha č. 1), která je</w:t>
      </w:r>
      <w:r w:rsidR="00D7377D">
        <w:rPr>
          <w:rFonts w:ascii="Arial" w:hAnsi="Arial" w:cs="Arial"/>
        </w:rPr>
        <w:t> </w:t>
      </w:r>
      <w:r w:rsidRPr="00775CAF">
        <w:rPr>
          <w:rFonts w:ascii="Arial" w:hAnsi="Arial" w:cs="Arial"/>
        </w:rPr>
        <w:t xml:space="preserve">nedílnou součástí této </w:t>
      </w:r>
      <w:r w:rsidR="00D7377D">
        <w:rPr>
          <w:rFonts w:ascii="Arial" w:hAnsi="Arial" w:cs="Arial"/>
        </w:rPr>
        <w:t>S</w:t>
      </w:r>
      <w:r w:rsidRPr="00775CAF">
        <w:rPr>
          <w:rFonts w:ascii="Arial" w:hAnsi="Arial" w:cs="Arial"/>
        </w:rPr>
        <w:t>mlouvy</w:t>
      </w:r>
      <w:r>
        <w:rPr>
          <w:rFonts w:ascii="Arial" w:hAnsi="Arial" w:cs="Arial"/>
        </w:rPr>
        <w:t>.</w:t>
      </w:r>
    </w:p>
    <w:p w:rsidR="00775CAF" w:rsidRDefault="00775CAF" w:rsidP="009278E4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5CAF" w:rsidRDefault="00775CAF" w:rsidP="00775CAF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CAF"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:rsidR="00775CAF" w:rsidRDefault="00775CAF" w:rsidP="009278E4">
      <w:pPr>
        <w:pStyle w:val="Odstavecseseznamem"/>
        <w:numPr>
          <w:ilvl w:val="0"/>
          <w:numId w:val="7"/>
        </w:numPr>
        <w:spacing w:after="120" w:line="271" w:lineRule="auto"/>
        <w:jc w:val="both"/>
        <w:rPr>
          <w:rFonts w:ascii="Arial" w:hAnsi="Arial" w:cs="Arial"/>
        </w:rPr>
      </w:pPr>
      <w:r w:rsidRPr="00775CAF">
        <w:rPr>
          <w:rFonts w:ascii="Arial" w:hAnsi="Arial" w:cs="Arial"/>
        </w:rPr>
        <w:t>Operátor je povinen poskytovat Službu za podmínek uvedených v této Smlouvě a</w:t>
      </w:r>
      <w:r w:rsidR="00401818">
        <w:rPr>
          <w:rFonts w:ascii="Arial" w:hAnsi="Arial" w:cs="Arial"/>
        </w:rPr>
        <w:t> </w:t>
      </w:r>
      <w:r w:rsidRPr="00775CAF">
        <w:rPr>
          <w:rFonts w:ascii="Arial" w:hAnsi="Arial" w:cs="Arial"/>
        </w:rPr>
        <w:t>Obchodních podmínkách společnosti OVANET a.s. (dále jen „Obchodní podmínky“), které tvoří přílohu č. 2 k této Smlouvě</w:t>
      </w:r>
      <w:r>
        <w:rPr>
          <w:rFonts w:ascii="Arial" w:hAnsi="Arial" w:cs="Arial"/>
        </w:rPr>
        <w:t>,</w:t>
      </w:r>
      <w:r w:rsidRPr="00775CAF">
        <w:rPr>
          <w:rFonts w:ascii="Arial" w:hAnsi="Arial" w:cs="Arial"/>
        </w:rPr>
        <w:t xml:space="preserve"> a které jsou veřejně dostupné na </w:t>
      </w:r>
      <w:bookmarkStart w:id="0" w:name="OLE_LINK1"/>
      <w:r w:rsidRPr="00775CAF">
        <w:rPr>
          <w:rFonts w:ascii="Arial" w:hAnsi="Arial" w:cs="Arial"/>
        </w:rPr>
        <w:t xml:space="preserve">webových stránkách Operátora </w:t>
      </w:r>
      <w:hyperlink r:id="rId8" w:history="1">
        <w:r w:rsidRPr="00575629">
          <w:rPr>
            <w:rStyle w:val="Hypertextovodkaz"/>
            <w:rFonts w:ascii="Arial" w:hAnsi="Arial" w:cs="Arial"/>
          </w:rPr>
          <w:t>http://www.ovanet.cz</w:t>
        </w:r>
      </w:hyperlink>
      <w:bookmarkEnd w:id="0"/>
      <w:r>
        <w:rPr>
          <w:rFonts w:ascii="Arial" w:hAnsi="Arial" w:cs="Arial"/>
        </w:rPr>
        <w:t>.</w:t>
      </w:r>
    </w:p>
    <w:p w:rsidR="00401818" w:rsidRDefault="00401818" w:rsidP="009278E4">
      <w:pPr>
        <w:pStyle w:val="Odstavecseseznamem"/>
        <w:numPr>
          <w:ilvl w:val="0"/>
          <w:numId w:val="7"/>
        </w:numPr>
        <w:spacing w:after="120" w:line="271" w:lineRule="auto"/>
        <w:jc w:val="both"/>
        <w:rPr>
          <w:rFonts w:ascii="Arial" w:hAnsi="Arial" w:cs="Arial"/>
        </w:rPr>
      </w:pPr>
      <w:r w:rsidRPr="00401818">
        <w:rPr>
          <w:rFonts w:ascii="Arial" w:hAnsi="Arial" w:cs="Arial"/>
        </w:rPr>
        <w:t>Účastník není oprávněn postupovat třetím osobám přístupové údaje pro využívání Služby nebo přístupu do sítě Operátora. Účastník je povinen učinit odpovídající opatření k zachování přístupových údajů v tajnosti. V případě porušení je účastník povinen uhradit Operátorovi smluvní pokutu ve výši 1 000 Kč za každý prokazatelně zjištěný případ. Ke</w:t>
      </w:r>
      <w:r w:rsidR="00267166">
        <w:rPr>
          <w:rFonts w:ascii="Arial" w:hAnsi="Arial" w:cs="Arial"/>
        </w:rPr>
        <w:t> </w:t>
      </w:r>
      <w:r w:rsidRPr="00401818">
        <w:rPr>
          <w:rFonts w:ascii="Arial" w:hAnsi="Arial" w:cs="Arial"/>
        </w:rPr>
        <w:t>smluvní pokutě bude připočtena daň z přidané hodnoty. Ohlásit jakoukoliv vadu poskytovaných služeb bez zbytečného odkladu Operátorovi.</w:t>
      </w:r>
    </w:p>
    <w:p w:rsidR="00267166" w:rsidRDefault="00267166" w:rsidP="009278E4">
      <w:pPr>
        <w:pStyle w:val="Odstavecseseznamem"/>
        <w:numPr>
          <w:ilvl w:val="0"/>
          <w:numId w:val="7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Za poskytovanou Službu je </w:t>
      </w:r>
      <w:r>
        <w:rPr>
          <w:rFonts w:ascii="Arial" w:hAnsi="Arial" w:cs="Arial"/>
        </w:rPr>
        <w:t>Zadavatel</w:t>
      </w:r>
      <w:r w:rsidRPr="00267166">
        <w:rPr>
          <w:rFonts w:ascii="Arial" w:hAnsi="Arial" w:cs="Arial"/>
        </w:rPr>
        <w:t xml:space="preserve"> povinen Operátorovi platit dohodnutou cenu řádně a včas</w:t>
      </w:r>
      <w:r>
        <w:rPr>
          <w:rFonts w:ascii="Arial" w:hAnsi="Arial" w:cs="Arial"/>
        </w:rPr>
        <w:t>.</w:t>
      </w:r>
    </w:p>
    <w:p w:rsidR="00267166" w:rsidRDefault="00267166" w:rsidP="009278E4">
      <w:pPr>
        <w:pStyle w:val="Odstavecseseznamem"/>
        <w:numPr>
          <w:ilvl w:val="0"/>
          <w:numId w:val="7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Účastník je povinen po celou dobu trvání smluvního vztahu oznamovat Operátorovi písemně změny všech identifikačních a osobních údajů, vyplývajících ze smluvního vztahu, a to nejpozději do 5 pracovních dnů ode dne, kdy k takové změně došlo. Jedná se zejména o změny jména, názvu a sídla firmy. Neoznámení takové změny je podstatným porušením smlouvy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</w:pPr>
    </w:p>
    <w:p w:rsidR="00267166" w:rsidRDefault="00267166" w:rsidP="00267166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7166">
        <w:rPr>
          <w:rFonts w:ascii="Arial" w:hAnsi="Arial" w:cs="Arial"/>
          <w:b/>
          <w:bCs/>
          <w:sz w:val="24"/>
          <w:szCs w:val="24"/>
        </w:rPr>
        <w:t>Cena Služby a platební podmínky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Cena poskytovaných </w:t>
      </w:r>
      <w:r>
        <w:rPr>
          <w:rFonts w:ascii="Arial" w:hAnsi="Arial" w:cs="Arial"/>
        </w:rPr>
        <w:t>S</w:t>
      </w:r>
      <w:r w:rsidRPr="00267166">
        <w:rPr>
          <w:rFonts w:ascii="Arial" w:hAnsi="Arial" w:cs="Arial"/>
        </w:rPr>
        <w:t xml:space="preserve">lužeb dle článku </w:t>
      </w:r>
      <w:r>
        <w:rPr>
          <w:rFonts w:ascii="Arial" w:hAnsi="Arial" w:cs="Arial"/>
        </w:rPr>
        <w:t>VI.</w:t>
      </w:r>
      <w:r w:rsidRPr="00267166">
        <w:rPr>
          <w:rFonts w:ascii="Arial" w:hAnsi="Arial" w:cs="Arial"/>
        </w:rPr>
        <w:t xml:space="preserve"> je sjednána na základě dohody smluvních stran. </w:t>
      </w:r>
      <w:r>
        <w:rPr>
          <w:rFonts w:ascii="Arial" w:hAnsi="Arial" w:cs="Arial"/>
        </w:rPr>
        <w:t>Zadavatel</w:t>
      </w:r>
      <w:r w:rsidRPr="00267166">
        <w:rPr>
          <w:rFonts w:ascii="Arial" w:hAnsi="Arial" w:cs="Arial"/>
        </w:rPr>
        <w:t xml:space="preserve"> podpisem Smlouvy prohlašuje, že se s touto cenou seznámil</w:t>
      </w:r>
      <w:r>
        <w:rPr>
          <w:rFonts w:ascii="Arial" w:hAnsi="Arial" w:cs="Arial"/>
        </w:rPr>
        <w:t>,</w:t>
      </w:r>
      <w:r w:rsidRPr="0026716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že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ní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souhlasí. Cena uvedená v ceníkovém listu nezahrnuje daň z přidané hodnoty. V souladu s příslušnými právními předpisy poskytovatel tuto daň k ceně služby připočte a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 xml:space="preserve">na daňovém dokladu ji uvede samostatnou položkou, přičemž </w:t>
      </w:r>
      <w:r>
        <w:rPr>
          <w:rFonts w:ascii="Arial" w:hAnsi="Arial" w:cs="Arial"/>
        </w:rPr>
        <w:t>zadavatel</w:t>
      </w:r>
      <w:r w:rsidRPr="00267166">
        <w:rPr>
          <w:rFonts w:ascii="Arial" w:hAnsi="Arial" w:cs="Arial"/>
        </w:rPr>
        <w:t xml:space="preserve"> je povinen ji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zaplatit spolu s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cenou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Za den samostatného zdanitelného plnění se považuje první kalendářní den roku, v roce podpisu smlouvy první den poskytování služby s cenou odpovídající alikvotně ceně za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kalendářní rok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Zúčtovací období je kalendářní rok. Pro potřebu fakturace má jeden kalendářní rok vždy 365 dní, a to bez ohledu na jeho skutečnou délku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Operátor provádí vyúčtování formou vystavení daňového dokladu – faktury </w:t>
      </w:r>
      <w:r>
        <w:rPr>
          <w:rFonts w:ascii="Arial" w:hAnsi="Arial" w:cs="Arial"/>
        </w:rPr>
        <w:t>Zadavateli</w:t>
      </w:r>
      <w:r w:rsidRPr="00267166">
        <w:rPr>
          <w:rFonts w:ascii="Arial" w:hAnsi="Arial" w:cs="Arial"/>
        </w:rPr>
        <w:t xml:space="preserve"> takto</w:t>
      </w:r>
      <w:r>
        <w:rPr>
          <w:rFonts w:ascii="Arial" w:hAnsi="Arial" w:cs="Arial"/>
        </w:rPr>
        <w:t>:</w:t>
      </w:r>
    </w:p>
    <w:p w:rsidR="00267166" w:rsidRDefault="00267166" w:rsidP="00267166">
      <w:pPr>
        <w:pStyle w:val="Odstavecseseznamem"/>
        <w:numPr>
          <w:ilvl w:val="1"/>
          <w:numId w:val="9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jednorázové platby mohou být fakturovány </w:t>
      </w:r>
      <w:r>
        <w:rPr>
          <w:rFonts w:ascii="Arial" w:hAnsi="Arial" w:cs="Arial"/>
        </w:rPr>
        <w:t>Operátorem</w:t>
      </w:r>
      <w:r w:rsidRPr="00267166">
        <w:rPr>
          <w:rFonts w:ascii="Arial" w:hAnsi="Arial" w:cs="Arial"/>
        </w:rPr>
        <w:t xml:space="preserve"> ihned po převzetí příslušného plnění </w:t>
      </w:r>
      <w:r>
        <w:rPr>
          <w:rFonts w:ascii="Arial" w:hAnsi="Arial" w:cs="Arial"/>
        </w:rPr>
        <w:t>Ú</w:t>
      </w:r>
      <w:r w:rsidRPr="00267166">
        <w:rPr>
          <w:rFonts w:ascii="Arial" w:hAnsi="Arial" w:cs="Arial"/>
        </w:rPr>
        <w:t>častníkem</w:t>
      </w:r>
      <w:r>
        <w:rPr>
          <w:rFonts w:ascii="Arial" w:hAnsi="Arial" w:cs="Arial"/>
        </w:rPr>
        <w:t xml:space="preserve"> a Zadavatelem;</w:t>
      </w:r>
    </w:p>
    <w:p w:rsidR="00267166" w:rsidRDefault="00267166" w:rsidP="00267166">
      <w:pPr>
        <w:pStyle w:val="Odstavecseseznamem"/>
        <w:numPr>
          <w:ilvl w:val="1"/>
          <w:numId w:val="9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lastRenderedPageBreak/>
        <w:t>pravidelné platby jsou fakturovány k prvnímu dni zúčtovacího období</w:t>
      </w:r>
      <w:r>
        <w:rPr>
          <w:rFonts w:ascii="Arial" w:hAnsi="Arial" w:cs="Arial"/>
        </w:rPr>
        <w:t>;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Kromě náležitostí stanovených platnými právními předpisy pro daňový doklad je</w:t>
      </w:r>
      <w:r>
        <w:rPr>
          <w:rFonts w:ascii="Arial" w:hAnsi="Arial" w:cs="Arial"/>
        </w:rPr>
        <w:t> Operátor</w:t>
      </w:r>
      <w:r w:rsidRPr="00267166">
        <w:rPr>
          <w:rFonts w:ascii="Arial" w:hAnsi="Arial" w:cs="Arial"/>
        </w:rPr>
        <w:t xml:space="preserve"> povinen ve faktuře uvést i tyto údaje: předmět plnění a jeho specifikaci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Lhůta splatnosti faktur je dohodou stanovena na 14 kalendářních dnů od jejího vystavení. Stejný termín splatnosti platí pro smluvní strany i při placení jiných plateb (např. úroků z</w:t>
      </w:r>
      <w:r>
        <w:rPr>
          <w:rFonts w:ascii="Arial" w:hAnsi="Arial" w:cs="Arial"/>
        </w:rPr>
        <w:t> </w:t>
      </w:r>
      <w:r w:rsidRPr="00267166">
        <w:rPr>
          <w:rFonts w:ascii="Arial" w:hAnsi="Arial" w:cs="Arial"/>
        </w:rPr>
        <w:t>prodlení, smluvních pokut, náhrady škody aj.).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Nebude-li faktura obsahovat některou povinnou nebo dohodnutou náležitost, bude chybně vyúčtována cena nebo DPH, je </w:t>
      </w:r>
      <w:r>
        <w:rPr>
          <w:rFonts w:ascii="Arial" w:hAnsi="Arial" w:cs="Arial"/>
        </w:rPr>
        <w:t>Zadavatel</w:t>
      </w:r>
      <w:r w:rsidRPr="00267166">
        <w:rPr>
          <w:rFonts w:ascii="Arial" w:hAnsi="Arial" w:cs="Arial"/>
        </w:rPr>
        <w:t xml:space="preserve"> oprávněn fakturu před uplynutím lhůty splatnosti vrátit </w:t>
      </w:r>
      <w:r>
        <w:rPr>
          <w:rFonts w:ascii="Arial" w:hAnsi="Arial" w:cs="Arial"/>
        </w:rPr>
        <w:t>Operátorovi</w:t>
      </w:r>
      <w:r w:rsidRPr="00267166">
        <w:rPr>
          <w:rFonts w:ascii="Arial" w:hAnsi="Arial" w:cs="Arial"/>
        </w:rPr>
        <w:t xml:space="preserve"> k provedení opravy. Ve vrácené faktuře vyznačí důvod vrácení. </w:t>
      </w:r>
      <w:r>
        <w:rPr>
          <w:rFonts w:ascii="Arial" w:hAnsi="Arial" w:cs="Arial"/>
        </w:rPr>
        <w:t>Operátor</w:t>
      </w:r>
      <w:r w:rsidRPr="00267166">
        <w:rPr>
          <w:rFonts w:ascii="Arial" w:hAnsi="Arial" w:cs="Arial"/>
        </w:rPr>
        <w:t xml:space="preserve"> provede opravu vystavením nové faktury. Od doby odeslání chybné faktury přestává běžet původní lhůta splatnosti. Celá lhůta splatnosti běží opět ode dne doručení nově vyhotovené faktury </w:t>
      </w:r>
      <w:r>
        <w:rPr>
          <w:rFonts w:ascii="Arial" w:hAnsi="Arial" w:cs="Arial"/>
        </w:rPr>
        <w:t>Zadavateli.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>Doručení faktury se provede, prostřednictvím držitele poštovní licence</w:t>
      </w:r>
      <w:r>
        <w:rPr>
          <w:rFonts w:ascii="Arial" w:hAnsi="Arial" w:cs="Arial"/>
        </w:rPr>
        <w:t>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Povinnost zaplatit je splněna dnem připsání příslušné částky na účet </w:t>
      </w:r>
      <w:r>
        <w:rPr>
          <w:rFonts w:ascii="Arial" w:hAnsi="Arial" w:cs="Arial"/>
        </w:rPr>
        <w:t>Operátora.</w:t>
      </w:r>
    </w:p>
    <w:p w:rsidR="00267166" w:rsidRDefault="00267166" w:rsidP="00267166">
      <w:pPr>
        <w:pStyle w:val="Odstavecseseznamem"/>
        <w:numPr>
          <w:ilvl w:val="0"/>
          <w:numId w:val="9"/>
        </w:numPr>
        <w:spacing w:after="120" w:line="271" w:lineRule="auto"/>
        <w:jc w:val="both"/>
        <w:rPr>
          <w:rFonts w:ascii="Arial" w:hAnsi="Arial" w:cs="Arial"/>
        </w:rPr>
      </w:pPr>
      <w:r w:rsidRPr="00267166">
        <w:rPr>
          <w:rFonts w:ascii="Arial" w:hAnsi="Arial" w:cs="Arial"/>
        </w:rPr>
        <w:t xml:space="preserve">Pro případ prodlení s plněním peněžitého závazku vyplývajícího z této Smlouvy je </w:t>
      </w:r>
      <w:r>
        <w:rPr>
          <w:rFonts w:ascii="Arial" w:hAnsi="Arial" w:cs="Arial"/>
        </w:rPr>
        <w:t xml:space="preserve">daná </w:t>
      </w:r>
      <w:r w:rsidRPr="00267166">
        <w:rPr>
          <w:rFonts w:ascii="Arial" w:hAnsi="Arial" w:cs="Arial"/>
        </w:rPr>
        <w:t xml:space="preserve">smluvní strana povinna zaplatit oprávněné </w:t>
      </w:r>
      <w:r>
        <w:rPr>
          <w:rFonts w:ascii="Arial" w:hAnsi="Arial" w:cs="Arial"/>
        </w:rPr>
        <w:t xml:space="preserve">dané </w:t>
      </w:r>
      <w:r w:rsidRPr="00267166">
        <w:rPr>
          <w:rFonts w:ascii="Arial" w:hAnsi="Arial" w:cs="Arial"/>
        </w:rPr>
        <w:t>smluvní straně úrok z prodlení ve výši 0,05 % z dlužné částky za každý i započatý den prodlení</w:t>
      </w:r>
      <w:r>
        <w:rPr>
          <w:rFonts w:ascii="Arial" w:hAnsi="Arial" w:cs="Arial"/>
        </w:rPr>
        <w:t>.</w:t>
      </w:r>
    </w:p>
    <w:p w:rsidR="00267166" w:rsidRPr="00267166" w:rsidRDefault="00267166" w:rsidP="00267166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67166" w:rsidRPr="00267166" w:rsidRDefault="00267166" w:rsidP="00267166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7166">
        <w:rPr>
          <w:rFonts w:ascii="Arial" w:hAnsi="Arial" w:cs="Arial"/>
          <w:b/>
          <w:bCs/>
          <w:sz w:val="24"/>
          <w:szCs w:val="24"/>
        </w:rPr>
        <w:t>Cena Služby</w:t>
      </w:r>
    </w:p>
    <w:tbl>
      <w:tblPr>
        <w:tblStyle w:val="GridTable4Accent5"/>
        <w:tblW w:w="9065" w:type="dxa"/>
        <w:tblLook w:val="04A0"/>
      </w:tblPr>
      <w:tblGrid>
        <w:gridCol w:w="2266"/>
        <w:gridCol w:w="2266"/>
        <w:gridCol w:w="2266"/>
        <w:gridCol w:w="2267"/>
      </w:tblGrid>
      <w:tr w:rsidR="00683398" w:rsidTr="00683398">
        <w:trPr>
          <w:cnfStyle w:val="100000000000"/>
          <w:trHeight w:val="567"/>
        </w:trPr>
        <w:tc>
          <w:tcPr>
            <w:cnfStyle w:val="001000000000"/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</w:pPr>
            <w:r>
              <w:t>IS Profil zadavatele</w:t>
            </w: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100000000000"/>
            </w:pPr>
            <w:r>
              <w:t>Množství</w:t>
            </w: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100000000000"/>
            </w:pPr>
            <w:r>
              <w:t>Jednotková roční cena bez DPH</w:t>
            </w:r>
          </w:p>
        </w:tc>
        <w:tc>
          <w:tcPr>
            <w:tcW w:w="2267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100000000000"/>
            </w:pPr>
            <w:r>
              <w:t>Celková roční cena bez DPH</w:t>
            </w:r>
          </w:p>
        </w:tc>
      </w:tr>
      <w:tr w:rsidR="00683398" w:rsidTr="00683398">
        <w:trPr>
          <w:cnfStyle w:val="000000100000"/>
          <w:trHeight w:val="567"/>
        </w:trPr>
        <w:tc>
          <w:tcPr>
            <w:cnfStyle w:val="001000000000"/>
            <w:tcW w:w="2266" w:type="dxa"/>
            <w:vAlign w:val="center"/>
          </w:tcPr>
          <w:p w:rsidR="00683398" w:rsidRDefault="00683398" w:rsidP="00683398">
            <w:pPr>
              <w:spacing w:after="0"/>
            </w:pPr>
            <w:r>
              <w:t>Cena základní</w:t>
            </w: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000000100000"/>
            </w:pP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000000100000"/>
            </w:pPr>
          </w:p>
        </w:tc>
        <w:tc>
          <w:tcPr>
            <w:tcW w:w="2267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000000100000"/>
            </w:pPr>
            <w:r>
              <w:t>17.500,- Kč</w:t>
            </w:r>
          </w:p>
        </w:tc>
      </w:tr>
      <w:tr w:rsidR="00683398" w:rsidTr="00683398">
        <w:trPr>
          <w:trHeight w:val="567"/>
        </w:trPr>
        <w:tc>
          <w:tcPr>
            <w:cnfStyle w:val="001000000000"/>
            <w:tcW w:w="2266" w:type="dxa"/>
            <w:vAlign w:val="center"/>
          </w:tcPr>
          <w:p w:rsidR="00683398" w:rsidRDefault="00683398" w:rsidP="00683398">
            <w:pPr>
              <w:spacing w:after="0"/>
            </w:pPr>
            <w:r>
              <w:t>Cena po slevě*</w:t>
            </w: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000000000000"/>
            </w:pPr>
          </w:p>
        </w:tc>
        <w:tc>
          <w:tcPr>
            <w:tcW w:w="2266" w:type="dxa"/>
            <w:vAlign w:val="center"/>
          </w:tcPr>
          <w:p w:rsidR="00683398" w:rsidRDefault="00683398" w:rsidP="00683398">
            <w:pPr>
              <w:spacing w:after="0"/>
              <w:jc w:val="center"/>
              <w:cnfStyle w:val="000000000000"/>
            </w:pPr>
          </w:p>
        </w:tc>
        <w:tc>
          <w:tcPr>
            <w:tcW w:w="2267" w:type="dxa"/>
            <w:vAlign w:val="center"/>
          </w:tcPr>
          <w:p w:rsidR="00683398" w:rsidRPr="00683398" w:rsidRDefault="00683398" w:rsidP="00683398">
            <w:pPr>
              <w:spacing w:after="0"/>
              <w:jc w:val="center"/>
              <w:cnfStyle w:val="000000000000"/>
              <w:rPr>
                <w:b/>
                <w:u w:val="single"/>
              </w:rPr>
            </w:pPr>
            <w:r w:rsidRPr="00683398">
              <w:rPr>
                <w:b/>
                <w:u w:val="single"/>
              </w:rPr>
              <w:t>14.000,- Kč</w:t>
            </w:r>
          </w:p>
        </w:tc>
      </w:tr>
    </w:tbl>
    <w:p w:rsidR="00267166" w:rsidRDefault="00683398" w:rsidP="00683398">
      <w:pPr>
        <w:spacing w:after="0"/>
        <w:jc w:val="both"/>
      </w:pPr>
      <w:r>
        <w:t>* V rámci hromadného zřízení Služby pro 5 Účastníků, byla poskytnuta sleva ve výši 20% z ceny základní.</w:t>
      </w:r>
    </w:p>
    <w:p w:rsidR="00683398" w:rsidRDefault="00683398" w:rsidP="00683398">
      <w:pPr>
        <w:spacing w:after="0"/>
        <w:jc w:val="both"/>
      </w:pPr>
      <w:r>
        <w:t xml:space="preserve">* </w:t>
      </w:r>
      <w:r w:rsidRPr="00683398">
        <w:t xml:space="preserve">V rámci </w:t>
      </w:r>
      <w:r>
        <w:t xml:space="preserve">hromadného zřízení Služby pro 5 Účastníků </w:t>
      </w:r>
      <w:r w:rsidRPr="00683398">
        <w:t xml:space="preserve">se zřizuje </w:t>
      </w:r>
      <w:r>
        <w:t xml:space="preserve">každému Účastníku </w:t>
      </w:r>
      <w:r w:rsidRPr="00683398">
        <w:t xml:space="preserve">doména třetího řádu a </w:t>
      </w:r>
      <w:r>
        <w:t xml:space="preserve">tato </w:t>
      </w:r>
      <w:r w:rsidRPr="00683398">
        <w:t xml:space="preserve">je obsažena v ceně </w:t>
      </w:r>
      <w:r>
        <w:t>S</w:t>
      </w:r>
      <w:r w:rsidRPr="00683398">
        <w:t>lužby</w:t>
      </w:r>
      <w:r>
        <w:t>.</w:t>
      </w:r>
    </w:p>
    <w:p w:rsidR="00A24800" w:rsidRDefault="00A24800" w:rsidP="00A24800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</w:pPr>
    </w:p>
    <w:p w:rsidR="00A24800" w:rsidRPr="00A24800" w:rsidRDefault="00A24800" w:rsidP="00A24800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4800">
        <w:rPr>
          <w:rFonts w:ascii="Arial" w:hAnsi="Arial" w:cs="Arial"/>
          <w:b/>
          <w:bCs/>
          <w:sz w:val="24"/>
          <w:szCs w:val="24"/>
        </w:rPr>
        <w:t>Vyúčtování ceny</w:t>
      </w:r>
    </w:p>
    <w:p w:rsidR="00A24800" w:rsidRPr="00A24800" w:rsidRDefault="00A24800" w:rsidP="00A24800">
      <w:pPr>
        <w:pStyle w:val="Odstavecseseznamem"/>
        <w:numPr>
          <w:ilvl w:val="0"/>
          <w:numId w:val="16"/>
        </w:numPr>
        <w:spacing w:after="120" w:line="271" w:lineRule="auto"/>
        <w:jc w:val="both"/>
        <w:rPr>
          <w:rFonts w:ascii="Arial" w:hAnsi="Arial" w:cs="Arial"/>
        </w:rPr>
      </w:pPr>
      <w:r w:rsidRPr="00A24800">
        <w:rPr>
          <w:rFonts w:ascii="Arial" w:hAnsi="Arial" w:cs="Arial"/>
        </w:rPr>
        <w:t>Služba je vyúčtována jednorázovou platbou ve výši, viz čl. VI. Cena Služby a platebními podmínkami.</w:t>
      </w:r>
    </w:p>
    <w:p w:rsidR="00683398" w:rsidRDefault="00683398" w:rsidP="00683398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</w:pPr>
    </w:p>
    <w:p w:rsidR="00683398" w:rsidRPr="00683398" w:rsidRDefault="00683398" w:rsidP="00683398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3398">
        <w:rPr>
          <w:rFonts w:ascii="Arial" w:hAnsi="Arial" w:cs="Arial"/>
          <w:b/>
          <w:bCs/>
          <w:sz w:val="24"/>
          <w:szCs w:val="24"/>
        </w:rPr>
        <w:t>Místo plnění</w:t>
      </w:r>
    </w:p>
    <w:p w:rsidR="00683398" w:rsidRPr="007007DD" w:rsidRDefault="007007DD" w:rsidP="007007DD">
      <w:pPr>
        <w:pStyle w:val="Odstavecseseznamem"/>
        <w:numPr>
          <w:ilvl w:val="0"/>
          <w:numId w:val="12"/>
        </w:numPr>
        <w:spacing w:after="120" w:line="271" w:lineRule="auto"/>
        <w:jc w:val="both"/>
        <w:rPr>
          <w:rFonts w:ascii="Arial" w:hAnsi="Arial" w:cs="Arial"/>
        </w:rPr>
      </w:pPr>
      <w:r w:rsidRPr="007007DD">
        <w:rPr>
          <w:rFonts w:ascii="Arial" w:hAnsi="Arial" w:cs="Arial"/>
        </w:rPr>
        <w:t xml:space="preserve">Místem plnění předmětu smlouvy je </w:t>
      </w:r>
      <w:proofErr w:type="spellStart"/>
      <w:r w:rsidRPr="007007DD">
        <w:rPr>
          <w:rFonts w:ascii="Arial" w:hAnsi="Arial" w:cs="Arial"/>
        </w:rPr>
        <w:t>Telehouse</w:t>
      </w:r>
      <w:proofErr w:type="spellEnd"/>
      <w:r w:rsidRPr="007007DD">
        <w:rPr>
          <w:rFonts w:ascii="Arial" w:hAnsi="Arial" w:cs="Arial"/>
        </w:rPr>
        <w:t xml:space="preserve"> společnosti OVANET a.s., Hájkova 1100/13, Ostrava, Přívoz, PSČ 702 00</w:t>
      </w:r>
      <w:r>
        <w:rPr>
          <w:rFonts w:ascii="Arial" w:hAnsi="Arial" w:cs="Arial"/>
        </w:rPr>
        <w:t>.</w:t>
      </w:r>
    </w:p>
    <w:p w:rsidR="00CF2FF5" w:rsidRDefault="00CF2FF5">
      <w:pPr>
        <w:spacing w:after="0" w:line="240" w:lineRule="auto"/>
      </w:pPr>
      <w:r>
        <w:br w:type="page"/>
      </w:r>
    </w:p>
    <w:p w:rsidR="00683398" w:rsidRDefault="00683398" w:rsidP="007007DD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</w:pPr>
    </w:p>
    <w:p w:rsidR="007007DD" w:rsidRPr="007007DD" w:rsidRDefault="007007DD" w:rsidP="007007DD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07DD">
        <w:rPr>
          <w:rFonts w:ascii="Arial" w:hAnsi="Arial" w:cs="Arial"/>
          <w:b/>
          <w:bCs/>
          <w:sz w:val="24"/>
          <w:szCs w:val="24"/>
        </w:rPr>
        <w:t>Neposkytování služby</w:t>
      </w:r>
    </w:p>
    <w:p w:rsidR="007007DD" w:rsidRDefault="007007DD" w:rsidP="007007DD">
      <w:pPr>
        <w:pStyle w:val="Odstavecseseznamem"/>
        <w:numPr>
          <w:ilvl w:val="0"/>
          <w:numId w:val="13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 neposkytnutí S</w:t>
      </w:r>
      <w:r w:rsidRPr="007007DD">
        <w:rPr>
          <w:rFonts w:ascii="Arial" w:hAnsi="Arial" w:cs="Arial"/>
        </w:rPr>
        <w:t>lužby hlásí níže uvedeným způsobem, a to</w:t>
      </w:r>
      <w:r>
        <w:rPr>
          <w:rFonts w:ascii="Arial" w:hAnsi="Arial" w:cs="Arial"/>
        </w:rPr>
        <w:t>:</w:t>
      </w:r>
    </w:p>
    <w:p w:rsidR="007007DD" w:rsidRDefault="007007DD" w:rsidP="00A24800">
      <w:pPr>
        <w:pStyle w:val="Odstavecseseznamem"/>
        <w:numPr>
          <w:ilvl w:val="1"/>
          <w:numId w:val="1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Telefonicky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: </w:t>
      </w:r>
      <w:r w:rsidRPr="007007DD">
        <w:rPr>
          <w:rFonts w:ascii="Arial" w:hAnsi="Arial" w:cs="Arial"/>
          <w:b/>
          <w:u w:val="single"/>
        </w:rPr>
        <w:t>+</w:t>
      </w:r>
      <w:proofErr w:type="gramStart"/>
      <w:r w:rsidR="00706DC9">
        <w:rPr>
          <w:rFonts w:ascii="Trebuchet MS" w:hAnsi="Trebuchet MS"/>
        </w:rPr>
        <w:t>…..</w:t>
      </w:r>
      <w:r>
        <w:rPr>
          <w:rFonts w:ascii="Arial" w:hAnsi="Arial" w:cs="Arial"/>
        </w:rPr>
        <w:t>, v době</w:t>
      </w:r>
      <w:proofErr w:type="gramEnd"/>
      <w:r>
        <w:rPr>
          <w:rFonts w:ascii="Arial" w:hAnsi="Arial" w:cs="Arial"/>
        </w:rPr>
        <w:t xml:space="preserve"> pracovních dní (pondělí až pátek) od 07:00 do 17:00 hodin.</w:t>
      </w:r>
      <w:r w:rsidRPr="007007DD">
        <w:rPr>
          <w:rFonts w:ascii="Trebuchet MS" w:eastAsia="Times New Roman" w:hAnsi="Trebuchet MS"/>
          <w:spacing w:val="-2"/>
          <w:sz w:val="16"/>
          <w:szCs w:val="16"/>
          <w:lang w:eastAsia="cs-CZ"/>
        </w:rPr>
        <w:t xml:space="preserve"> </w:t>
      </w:r>
      <w:r w:rsidRPr="007007DD">
        <w:rPr>
          <w:rFonts w:ascii="Arial" w:hAnsi="Arial" w:cs="Arial"/>
        </w:rPr>
        <w:t xml:space="preserve">V případě nepřítomnosti </w:t>
      </w:r>
      <w:r>
        <w:rPr>
          <w:rFonts w:ascii="Arial" w:hAnsi="Arial" w:cs="Arial"/>
        </w:rPr>
        <w:t>O</w:t>
      </w:r>
      <w:r w:rsidRPr="007007DD">
        <w:rPr>
          <w:rFonts w:ascii="Arial" w:hAnsi="Arial" w:cs="Arial"/>
        </w:rPr>
        <w:t xml:space="preserve">perátora je k dispozici </w:t>
      </w:r>
      <w:r>
        <w:rPr>
          <w:rFonts w:ascii="Arial" w:hAnsi="Arial" w:cs="Arial"/>
        </w:rPr>
        <w:t xml:space="preserve">nonstop </w:t>
      </w:r>
      <w:r w:rsidRPr="007007DD">
        <w:rPr>
          <w:rFonts w:ascii="Arial" w:hAnsi="Arial" w:cs="Arial"/>
        </w:rPr>
        <w:t>záznamové zařízení</w:t>
      </w:r>
      <w:r>
        <w:rPr>
          <w:rFonts w:ascii="Arial" w:hAnsi="Arial" w:cs="Arial"/>
        </w:rPr>
        <w:t xml:space="preserve"> (24/7);</w:t>
      </w:r>
    </w:p>
    <w:p w:rsidR="007007DD" w:rsidRDefault="007007DD" w:rsidP="00A24800">
      <w:pPr>
        <w:pStyle w:val="Odstavecseseznamem"/>
        <w:numPr>
          <w:ilvl w:val="1"/>
          <w:numId w:val="1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Emailem 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706DC9">
        <w:rPr>
          <w:rFonts w:ascii="Trebuchet MS" w:hAnsi="Trebuchet MS"/>
        </w:rPr>
        <w:t>…..</w:t>
      </w:r>
      <w:r>
        <w:rPr>
          <w:rFonts w:ascii="Arial" w:hAnsi="Arial" w:cs="Arial"/>
        </w:rPr>
        <w:t>;</w:t>
      </w:r>
      <w:proofErr w:type="gramEnd"/>
    </w:p>
    <w:p w:rsidR="007007DD" w:rsidRDefault="007007DD" w:rsidP="00A24800">
      <w:pPr>
        <w:pStyle w:val="Odstavecseseznamem"/>
        <w:numPr>
          <w:ilvl w:val="1"/>
          <w:numId w:val="1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Elektronickým formulářem na:</w:t>
      </w:r>
      <w:r>
        <w:rPr>
          <w:rFonts w:ascii="Arial" w:hAnsi="Arial" w:cs="Arial"/>
        </w:rPr>
        <w:tab/>
      </w:r>
      <w:proofErr w:type="gramStart"/>
      <w:r w:rsidR="00706DC9">
        <w:rPr>
          <w:rFonts w:ascii="Trebuchet MS" w:hAnsi="Trebuchet MS"/>
        </w:rPr>
        <w:t>…..</w:t>
      </w:r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t xml:space="preserve"> </w:t>
      </w:r>
      <w:r w:rsidRPr="007007DD">
        <w:rPr>
          <w:rFonts w:ascii="Arial" w:hAnsi="Arial" w:cs="Arial"/>
        </w:rPr>
        <w:t xml:space="preserve">nebo </w:t>
      </w:r>
    </w:p>
    <w:p w:rsidR="007007DD" w:rsidRDefault="007007DD" w:rsidP="007007DD">
      <w:pPr>
        <w:spacing w:after="120" w:line="271" w:lineRule="auto"/>
        <w:ind w:left="34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proofErr w:type="gramStart"/>
        <w:r w:rsidR="00706DC9">
          <w:rPr>
            <w:rFonts w:ascii="Trebuchet MS" w:hAnsi="Trebuchet MS"/>
          </w:rPr>
          <w:t>…..</w:t>
        </w:r>
        <w:r w:rsidR="00A24800" w:rsidRPr="00782272">
          <w:rPr>
            <w:rStyle w:val="Hypertextovodkaz"/>
            <w:rFonts w:ascii="Arial" w:hAnsi="Arial" w:cs="Arial"/>
          </w:rPr>
          <w:t>;*</w:t>
        </w:r>
      </w:hyperlink>
      <w:proofErr w:type="gramEnd"/>
    </w:p>
    <w:p w:rsidR="00A24800" w:rsidRDefault="00A24800" w:rsidP="00A24800">
      <w:pPr>
        <w:spacing w:after="120" w:line="271" w:lineRule="auto"/>
        <w:jc w:val="both"/>
        <w:rPr>
          <w:rFonts w:ascii="Arial" w:hAnsi="Arial" w:cs="Arial"/>
        </w:rPr>
      </w:pPr>
      <w:r>
        <w:t xml:space="preserve">* </w:t>
      </w:r>
      <w:r w:rsidR="00CF2FF5">
        <w:t xml:space="preserve">namísto „klient“ </w:t>
      </w:r>
      <w:r>
        <w:t xml:space="preserve">jméno účastníka, viz příloha </w:t>
      </w:r>
      <w:proofErr w:type="gramStart"/>
      <w:r>
        <w:t>č.</w:t>
      </w:r>
      <w:r w:rsidR="00CF2FF5">
        <w:t>1</w:t>
      </w:r>
      <w:r>
        <w:t>.</w:t>
      </w:r>
      <w:proofErr w:type="gramEnd"/>
    </w:p>
    <w:p w:rsidR="007007DD" w:rsidRDefault="007007DD" w:rsidP="007007DD">
      <w:pPr>
        <w:pStyle w:val="Odstavecseseznamem"/>
        <w:numPr>
          <w:ilvl w:val="0"/>
          <w:numId w:val="13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Účastník neposkytnutí S</w:t>
      </w:r>
      <w:r w:rsidRPr="007007DD">
        <w:rPr>
          <w:rFonts w:ascii="Arial" w:hAnsi="Arial" w:cs="Arial"/>
        </w:rPr>
        <w:t xml:space="preserve">lužby </w:t>
      </w:r>
      <w:r>
        <w:rPr>
          <w:rFonts w:ascii="Arial" w:hAnsi="Arial" w:cs="Arial"/>
        </w:rPr>
        <w:t>o</w:t>
      </w:r>
      <w:r w:rsidRPr="007007DD">
        <w:rPr>
          <w:rFonts w:ascii="Arial" w:hAnsi="Arial" w:cs="Arial"/>
        </w:rPr>
        <w:t>hlásí</w:t>
      </w:r>
      <w:r>
        <w:rPr>
          <w:rFonts w:ascii="Arial" w:hAnsi="Arial" w:cs="Arial"/>
        </w:rPr>
        <w:t>:</w:t>
      </w:r>
    </w:p>
    <w:p w:rsidR="007007DD" w:rsidRDefault="007007DD" w:rsidP="007007DD">
      <w:pPr>
        <w:pStyle w:val="Odstavecseseznamem"/>
        <w:numPr>
          <w:ilvl w:val="0"/>
          <w:numId w:val="14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7007DD">
        <w:rPr>
          <w:rFonts w:ascii="Arial" w:hAnsi="Arial" w:cs="Arial"/>
        </w:rPr>
        <w:t>identifikační údaje Účastníka</w:t>
      </w:r>
      <w:r>
        <w:rPr>
          <w:rFonts w:ascii="Arial" w:hAnsi="Arial" w:cs="Arial"/>
        </w:rPr>
        <w:t>;</w:t>
      </w:r>
    </w:p>
    <w:p w:rsidR="007007DD" w:rsidRDefault="007007DD" w:rsidP="007007DD">
      <w:pPr>
        <w:pStyle w:val="Odstavecseseznamem"/>
        <w:numPr>
          <w:ilvl w:val="0"/>
          <w:numId w:val="14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7007DD">
        <w:rPr>
          <w:rFonts w:ascii="Arial" w:hAnsi="Arial" w:cs="Arial"/>
        </w:rPr>
        <w:t>identifikační údaje a kontakt ohlašovatele, pokud to není přímo Účastník</w:t>
      </w:r>
      <w:r>
        <w:rPr>
          <w:rFonts w:ascii="Arial" w:hAnsi="Arial" w:cs="Arial"/>
        </w:rPr>
        <w:t>;</w:t>
      </w:r>
    </w:p>
    <w:p w:rsidR="007007DD" w:rsidRPr="007007DD" w:rsidRDefault="007007DD" w:rsidP="007007DD">
      <w:pPr>
        <w:pStyle w:val="Odstavecseseznamem"/>
        <w:numPr>
          <w:ilvl w:val="0"/>
          <w:numId w:val="14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7007DD">
        <w:rPr>
          <w:rFonts w:ascii="Arial" w:hAnsi="Arial" w:cs="Arial"/>
        </w:rPr>
        <w:t>orientační rozsah závady</w:t>
      </w:r>
      <w:r w:rsidR="00A24800">
        <w:rPr>
          <w:rFonts w:ascii="Arial" w:hAnsi="Arial" w:cs="Arial"/>
        </w:rPr>
        <w:t xml:space="preserve"> Služby;</w:t>
      </w:r>
    </w:p>
    <w:p w:rsidR="00775CAF" w:rsidRDefault="00775CAF" w:rsidP="009278E4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7E81" w:rsidRPr="00775CAF" w:rsidRDefault="00FD7A14" w:rsidP="00775CAF">
      <w:pPr>
        <w:spacing w:before="120" w:after="120" w:line="271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CAF">
        <w:rPr>
          <w:rFonts w:ascii="Arial" w:hAnsi="Arial" w:cs="Arial"/>
          <w:b/>
          <w:bCs/>
          <w:sz w:val="24"/>
          <w:szCs w:val="24"/>
        </w:rPr>
        <w:t>Zpracování</w:t>
      </w:r>
      <w:r w:rsidR="00727E81" w:rsidRPr="00775CAF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727E81" w:rsidRPr="008C16E3" w:rsidRDefault="00ED6BED" w:rsidP="00A97129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 w:rsidRPr="008C16E3">
        <w:rPr>
          <w:rFonts w:ascii="Arial" w:hAnsi="Arial" w:cs="Arial"/>
        </w:rPr>
        <w:t xml:space="preserve">Smluvní strany jsou si vědomy toho, že v rámci plnění závazků z této Smlouvy může dojít k tzv. zpracovávání osobních údajů </w:t>
      </w:r>
      <w:r w:rsidR="00BC7257" w:rsidRPr="008C16E3">
        <w:rPr>
          <w:rFonts w:ascii="Arial" w:hAnsi="Arial" w:cs="Arial"/>
        </w:rPr>
        <w:t xml:space="preserve">(dále také OÚ) </w:t>
      </w:r>
      <w:r w:rsidRPr="008C16E3">
        <w:rPr>
          <w:rFonts w:ascii="Arial" w:hAnsi="Arial" w:cs="Arial"/>
        </w:rPr>
        <w:t>ve smyslu ve smyslu Nařízení Evropského parlamentu a Rady (EU) 2016/679 o ochraně fyzických osob v souvislosti se</w:t>
      </w:r>
      <w:r w:rsidR="00BC7257" w:rsidRPr="008C16E3">
        <w:rPr>
          <w:rFonts w:ascii="Arial" w:hAnsi="Arial" w:cs="Arial"/>
        </w:rPr>
        <w:t> </w:t>
      </w:r>
      <w:r w:rsidRPr="008C16E3">
        <w:rPr>
          <w:rFonts w:ascii="Arial" w:hAnsi="Arial" w:cs="Arial"/>
        </w:rPr>
        <w:t xml:space="preserve">zpracováním osobních údajů a o volném pohybu těchto údajů a o zrušení směrnice 95/46/ES (dále také Nařízení), a to zpravidla v rozsahu, kdy </w:t>
      </w:r>
      <w:r w:rsidR="0070693B" w:rsidRPr="008C16E3">
        <w:rPr>
          <w:rFonts w:ascii="Arial" w:hAnsi="Arial" w:cs="Arial"/>
        </w:rPr>
        <w:t>účastník</w:t>
      </w:r>
      <w:r w:rsidR="008C16E3" w:rsidRPr="008C16E3">
        <w:rPr>
          <w:rFonts w:ascii="Arial" w:hAnsi="Arial" w:cs="Arial"/>
        </w:rPr>
        <w:t xml:space="preserve"> provede jakoukoliv operaci zpracování OÚ ve smyslu čl. 4 Nařízení, kde OÚ účastníka, případně jiné OÚ</w:t>
      </w:r>
      <w:r w:rsidR="00F32BC7">
        <w:rPr>
          <w:rFonts w:ascii="Arial" w:hAnsi="Arial" w:cs="Arial"/>
        </w:rPr>
        <w:t xml:space="preserve"> ve</w:t>
      </w:r>
      <w:r w:rsidR="00422117">
        <w:rPr>
          <w:rFonts w:ascii="Arial" w:hAnsi="Arial" w:cs="Arial"/>
        </w:rPr>
        <w:t> </w:t>
      </w:r>
      <w:r w:rsidR="00F32BC7">
        <w:rPr>
          <w:rFonts w:ascii="Arial" w:hAnsi="Arial" w:cs="Arial"/>
        </w:rPr>
        <w:t>správě účastníka</w:t>
      </w:r>
      <w:r w:rsidR="008C16E3" w:rsidRPr="008C16E3">
        <w:rPr>
          <w:rFonts w:ascii="Arial" w:hAnsi="Arial" w:cs="Arial"/>
        </w:rPr>
        <w:t xml:space="preserve">, </w:t>
      </w:r>
      <w:r w:rsidR="00F32BC7">
        <w:rPr>
          <w:rFonts w:ascii="Arial" w:hAnsi="Arial" w:cs="Arial"/>
        </w:rPr>
        <w:t xml:space="preserve">účastník </w:t>
      </w:r>
      <w:r w:rsidR="008C16E3" w:rsidRPr="008C16E3">
        <w:rPr>
          <w:rFonts w:ascii="Arial" w:hAnsi="Arial" w:cs="Arial"/>
        </w:rPr>
        <w:t xml:space="preserve">uloží na nosič informací (dále také NI) operátora a operátor prostřednictvím </w:t>
      </w:r>
      <w:r w:rsidR="00422117">
        <w:rPr>
          <w:rFonts w:ascii="Arial" w:hAnsi="Arial" w:cs="Arial"/>
        </w:rPr>
        <w:t>S</w:t>
      </w:r>
      <w:r w:rsidR="008C16E3" w:rsidRPr="008C16E3">
        <w:rPr>
          <w:rFonts w:ascii="Arial" w:hAnsi="Arial" w:cs="Arial"/>
        </w:rPr>
        <w:t>lužby</w:t>
      </w:r>
      <w:r w:rsidR="00A97129">
        <w:rPr>
          <w:rFonts w:ascii="Arial" w:hAnsi="Arial" w:cs="Arial"/>
        </w:rPr>
        <w:t xml:space="preserve"> </w:t>
      </w:r>
      <w:r w:rsidR="008C16E3" w:rsidRPr="008C16E3">
        <w:rPr>
          <w:rFonts w:ascii="Arial" w:hAnsi="Arial" w:cs="Arial"/>
        </w:rPr>
        <w:t xml:space="preserve">umožní </w:t>
      </w:r>
      <w:r w:rsidR="00F32BC7">
        <w:rPr>
          <w:rFonts w:ascii="Arial" w:hAnsi="Arial" w:cs="Arial"/>
        </w:rPr>
        <w:t>účastníku</w:t>
      </w:r>
      <w:r w:rsidR="008C16E3" w:rsidRPr="008C16E3">
        <w:rPr>
          <w:rFonts w:ascii="Arial" w:hAnsi="Arial" w:cs="Arial"/>
        </w:rPr>
        <w:t xml:space="preserve"> toto zpracování OÚ provést.</w:t>
      </w:r>
      <w:r w:rsidR="008C16E3">
        <w:rPr>
          <w:rFonts w:ascii="Arial" w:hAnsi="Arial" w:cs="Arial"/>
        </w:rPr>
        <w:t xml:space="preserve"> </w:t>
      </w:r>
      <w:r w:rsidRPr="008C16E3">
        <w:rPr>
          <w:rFonts w:ascii="Arial" w:hAnsi="Arial" w:cs="Arial"/>
        </w:rPr>
        <w:t xml:space="preserve">Smluvní strany jsou si vědomy toho, že primárním účelem a předmětem této Smlouvy, viz čl. </w:t>
      </w:r>
      <w:r w:rsidR="00A97129">
        <w:rPr>
          <w:rFonts w:ascii="Arial" w:hAnsi="Arial" w:cs="Arial"/>
        </w:rPr>
        <w:t>III</w:t>
      </w:r>
      <w:r w:rsidRPr="008C16E3">
        <w:rPr>
          <w:rFonts w:ascii="Arial" w:hAnsi="Arial" w:cs="Arial"/>
        </w:rPr>
        <w:t>., není</w:t>
      </w:r>
      <w:r w:rsidR="00F32BC7">
        <w:rPr>
          <w:rFonts w:ascii="Arial" w:hAnsi="Arial" w:cs="Arial"/>
        </w:rPr>
        <w:t> </w:t>
      </w:r>
      <w:r w:rsidRPr="008C16E3">
        <w:rPr>
          <w:rFonts w:ascii="Arial" w:hAnsi="Arial" w:cs="Arial"/>
        </w:rPr>
        <w:t xml:space="preserve">zpracovávání </w:t>
      </w:r>
      <w:r w:rsidR="00BC7257" w:rsidRPr="008C16E3">
        <w:rPr>
          <w:rFonts w:ascii="Arial" w:hAnsi="Arial" w:cs="Arial"/>
        </w:rPr>
        <w:t>OÚ</w:t>
      </w:r>
      <w:r w:rsidRPr="008C16E3">
        <w:rPr>
          <w:rFonts w:ascii="Arial" w:hAnsi="Arial" w:cs="Arial"/>
        </w:rPr>
        <w:t xml:space="preserve"> </w:t>
      </w:r>
      <w:r w:rsidR="008C16E3">
        <w:rPr>
          <w:rFonts w:ascii="Arial" w:hAnsi="Arial" w:cs="Arial"/>
        </w:rPr>
        <w:t>operátorem za</w:t>
      </w:r>
      <w:r w:rsidR="00F32BC7">
        <w:rPr>
          <w:rFonts w:ascii="Arial" w:hAnsi="Arial" w:cs="Arial"/>
        </w:rPr>
        <w:t xml:space="preserve"> anebo pro účastníka</w:t>
      </w:r>
      <w:r w:rsidR="008C16E3">
        <w:rPr>
          <w:rFonts w:ascii="Arial" w:hAnsi="Arial" w:cs="Arial"/>
        </w:rPr>
        <w:t xml:space="preserve"> </w:t>
      </w:r>
      <w:r w:rsidRPr="008C16E3">
        <w:rPr>
          <w:rFonts w:ascii="Arial" w:hAnsi="Arial" w:cs="Arial"/>
        </w:rPr>
        <w:t>v plném rozsahu dle citované</w:t>
      </w:r>
      <w:r w:rsidR="00BC7257" w:rsidRPr="008C16E3">
        <w:rPr>
          <w:rFonts w:ascii="Arial" w:hAnsi="Arial" w:cs="Arial"/>
        </w:rPr>
        <w:t>ho</w:t>
      </w:r>
      <w:r w:rsidRPr="008C16E3">
        <w:rPr>
          <w:rFonts w:ascii="Arial" w:hAnsi="Arial" w:cs="Arial"/>
        </w:rPr>
        <w:t xml:space="preserve"> Nařízení,</w:t>
      </w:r>
      <w:r w:rsidR="008C16E3">
        <w:rPr>
          <w:rFonts w:ascii="Arial" w:hAnsi="Arial" w:cs="Arial"/>
        </w:rPr>
        <w:t xml:space="preserve"> nýbrž jen poskytnutí </w:t>
      </w:r>
      <w:r w:rsidR="00A97129">
        <w:rPr>
          <w:rFonts w:ascii="Arial" w:hAnsi="Arial" w:cs="Arial"/>
        </w:rPr>
        <w:t>Služby</w:t>
      </w:r>
      <w:r w:rsidR="008C16E3">
        <w:rPr>
          <w:rFonts w:ascii="Arial" w:hAnsi="Arial" w:cs="Arial"/>
        </w:rPr>
        <w:t xml:space="preserve">, tj. poskytnutí virtuálního </w:t>
      </w:r>
      <w:r w:rsidR="00F32BC7">
        <w:rPr>
          <w:rFonts w:ascii="Arial" w:hAnsi="Arial" w:cs="Arial"/>
        </w:rPr>
        <w:t xml:space="preserve">ukládacího </w:t>
      </w:r>
      <w:r w:rsidR="008C16E3">
        <w:rPr>
          <w:rFonts w:ascii="Arial" w:hAnsi="Arial" w:cs="Arial"/>
        </w:rPr>
        <w:t>prostoru, resp. úložiště</w:t>
      </w:r>
      <w:r w:rsidR="00F32BC7">
        <w:rPr>
          <w:rFonts w:ascii="Arial" w:hAnsi="Arial" w:cs="Arial"/>
        </w:rPr>
        <w:t xml:space="preserve"> pro data,</w:t>
      </w:r>
      <w:r w:rsidR="008C16E3">
        <w:rPr>
          <w:rFonts w:ascii="Arial" w:hAnsi="Arial" w:cs="Arial"/>
        </w:rPr>
        <w:t xml:space="preserve"> a </w:t>
      </w:r>
      <w:r w:rsidR="00F54F2A">
        <w:rPr>
          <w:rFonts w:ascii="Arial" w:hAnsi="Arial" w:cs="Arial"/>
        </w:rPr>
        <w:t xml:space="preserve">poskytnutí </w:t>
      </w:r>
      <w:r w:rsidR="00F32BC7">
        <w:rPr>
          <w:rFonts w:ascii="Arial" w:hAnsi="Arial" w:cs="Arial"/>
        </w:rPr>
        <w:t>aplikace pro zobrazení uložených dat.</w:t>
      </w:r>
    </w:p>
    <w:p w:rsidR="00ED6BED" w:rsidRDefault="00BC7257" w:rsidP="00A97129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 w:rsidRPr="00BC7257">
        <w:rPr>
          <w:rFonts w:ascii="Arial" w:hAnsi="Arial" w:cs="Arial"/>
        </w:rPr>
        <w:t xml:space="preserve">Smluvní strany jsou si vědomy toho, že ve smyslu čl. </w:t>
      </w:r>
      <w:r w:rsidR="00A97129">
        <w:rPr>
          <w:rFonts w:ascii="Arial" w:hAnsi="Arial" w:cs="Arial"/>
        </w:rPr>
        <w:t>X</w:t>
      </w:r>
      <w:r w:rsidRPr="00BC7257">
        <w:rPr>
          <w:rFonts w:ascii="Arial" w:hAnsi="Arial" w:cs="Arial"/>
        </w:rPr>
        <w:t xml:space="preserve">., odst. 1., Smlouvy, plní </w:t>
      </w:r>
      <w:r w:rsidR="00A97129">
        <w:rPr>
          <w:rFonts w:ascii="Arial" w:hAnsi="Arial" w:cs="Arial"/>
        </w:rPr>
        <w:t xml:space="preserve">daný </w:t>
      </w:r>
      <w:r w:rsidR="0070693B">
        <w:rPr>
          <w:rFonts w:ascii="Arial" w:hAnsi="Arial" w:cs="Arial"/>
        </w:rPr>
        <w:t>účastník</w:t>
      </w:r>
      <w:r w:rsidRPr="00BC7257">
        <w:rPr>
          <w:rFonts w:ascii="Arial" w:hAnsi="Arial" w:cs="Arial"/>
        </w:rPr>
        <w:t xml:space="preserve"> roli tzv. správce </w:t>
      </w:r>
      <w:r>
        <w:rPr>
          <w:rFonts w:ascii="Arial" w:hAnsi="Arial" w:cs="Arial"/>
        </w:rPr>
        <w:t>OÚ</w:t>
      </w:r>
      <w:r w:rsidRPr="00BC7257">
        <w:rPr>
          <w:rFonts w:ascii="Arial" w:hAnsi="Arial" w:cs="Arial"/>
        </w:rPr>
        <w:t xml:space="preserve">, a </w:t>
      </w:r>
      <w:r w:rsidR="0070693B">
        <w:rPr>
          <w:rFonts w:ascii="Arial" w:hAnsi="Arial" w:cs="Arial"/>
        </w:rPr>
        <w:t>operátor</w:t>
      </w:r>
      <w:r w:rsidRPr="00BC7257">
        <w:rPr>
          <w:rFonts w:ascii="Arial" w:hAnsi="Arial" w:cs="Arial"/>
        </w:rPr>
        <w:t xml:space="preserve"> roli tzv. zpracovatele </w:t>
      </w:r>
      <w:r>
        <w:rPr>
          <w:rFonts w:ascii="Arial" w:hAnsi="Arial" w:cs="Arial"/>
        </w:rPr>
        <w:t>OÚ</w:t>
      </w:r>
      <w:r w:rsidRPr="00BC7257">
        <w:rPr>
          <w:rFonts w:ascii="Arial" w:hAnsi="Arial" w:cs="Arial"/>
        </w:rPr>
        <w:t xml:space="preserve">, ve smyslu </w:t>
      </w:r>
      <w:r>
        <w:rPr>
          <w:rFonts w:ascii="Arial" w:hAnsi="Arial" w:cs="Arial"/>
        </w:rPr>
        <w:t>Nařízení.</w:t>
      </w:r>
    </w:p>
    <w:p w:rsidR="00BC7257" w:rsidRDefault="00A97129" w:rsidP="00A97129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Daný </w:t>
      </w:r>
      <w:r w:rsidR="0070693B">
        <w:rPr>
          <w:rFonts w:ascii="Arial" w:hAnsi="Arial" w:cs="Arial"/>
        </w:rPr>
        <w:t xml:space="preserve">Účastník, </w:t>
      </w:r>
      <w:r w:rsidR="00BC7257" w:rsidRPr="00BC7257">
        <w:rPr>
          <w:rFonts w:ascii="Arial" w:hAnsi="Arial" w:cs="Arial"/>
        </w:rPr>
        <w:t xml:space="preserve">tj. správce </w:t>
      </w:r>
      <w:r w:rsidR="00BC7257">
        <w:rPr>
          <w:rFonts w:ascii="Arial" w:hAnsi="Arial" w:cs="Arial"/>
        </w:rPr>
        <w:t>OÚ</w:t>
      </w:r>
      <w:r w:rsidR="00BC7257" w:rsidRPr="00BC7257">
        <w:rPr>
          <w:rFonts w:ascii="Arial" w:hAnsi="Arial" w:cs="Arial"/>
        </w:rPr>
        <w:t xml:space="preserve">, pověřuje tímto </w:t>
      </w:r>
      <w:r w:rsidR="0070693B">
        <w:rPr>
          <w:rFonts w:ascii="Arial" w:hAnsi="Arial" w:cs="Arial"/>
        </w:rPr>
        <w:t>operátora</w:t>
      </w:r>
      <w:r w:rsidR="00BC7257" w:rsidRPr="00BC7257">
        <w:rPr>
          <w:rFonts w:ascii="Arial" w:hAnsi="Arial" w:cs="Arial"/>
        </w:rPr>
        <w:t xml:space="preserve">, tj. zpracovatele </w:t>
      </w:r>
      <w:r w:rsidR="00BC7257">
        <w:rPr>
          <w:rFonts w:ascii="Arial" w:hAnsi="Arial" w:cs="Arial"/>
        </w:rPr>
        <w:t>OÚ</w:t>
      </w:r>
      <w:r w:rsidR="00BC7257" w:rsidRPr="00BC7257">
        <w:rPr>
          <w:rFonts w:ascii="Arial" w:hAnsi="Arial" w:cs="Arial"/>
        </w:rPr>
        <w:t xml:space="preserve">, zpracováním </w:t>
      </w:r>
      <w:r w:rsidR="00BC7257">
        <w:rPr>
          <w:rFonts w:ascii="Arial" w:hAnsi="Arial" w:cs="Arial"/>
        </w:rPr>
        <w:t xml:space="preserve">OÚ </w:t>
      </w:r>
      <w:r w:rsidR="00BC7257" w:rsidRPr="00BC7257">
        <w:rPr>
          <w:rFonts w:ascii="Arial" w:hAnsi="Arial" w:cs="Arial"/>
        </w:rPr>
        <w:t xml:space="preserve">ve smyslu citace čl. </w:t>
      </w:r>
      <w:r>
        <w:rPr>
          <w:rFonts w:ascii="Arial" w:hAnsi="Arial" w:cs="Arial"/>
        </w:rPr>
        <w:t>X</w:t>
      </w:r>
      <w:r w:rsidR="00BC7257" w:rsidRPr="00BC7257">
        <w:rPr>
          <w:rFonts w:ascii="Arial" w:hAnsi="Arial" w:cs="Arial"/>
        </w:rPr>
        <w:t xml:space="preserve">., odst. 1., této Smlouvy a ve smyslu </w:t>
      </w:r>
      <w:r w:rsidR="00BC7257">
        <w:rPr>
          <w:rFonts w:ascii="Arial" w:hAnsi="Arial" w:cs="Arial"/>
        </w:rPr>
        <w:t>Nařízení,</w:t>
      </w:r>
      <w:r w:rsidR="00BC7257" w:rsidRPr="00BC7257">
        <w:rPr>
          <w:rFonts w:ascii="Arial" w:hAnsi="Arial" w:cs="Arial"/>
        </w:rPr>
        <w:t xml:space="preserve"> přičemž</w:t>
      </w:r>
      <w:r w:rsidR="00BC7257">
        <w:rPr>
          <w:rFonts w:ascii="Arial" w:hAnsi="Arial" w:cs="Arial"/>
        </w:rPr>
        <w:t>:</w:t>
      </w:r>
    </w:p>
    <w:p w:rsidR="00BC7257" w:rsidRDefault="00B91DCE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B91DCE">
        <w:rPr>
          <w:rFonts w:ascii="Arial" w:hAnsi="Arial" w:cs="Arial"/>
        </w:rPr>
        <w:t xml:space="preserve">předmětem zpracování </w:t>
      </w:r>
      <w:r>
        <w:rPr>
          <w:rFonts w:ascii="Arial" w:hAnsi="Arial" w:cs="Arial"/>
        </w:rPr>
        <w:t>OÚ</w:t>
      </w:r>
      <w:r w:rsidRPr="00B91DCE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>OÚ</w:t>
      </w:r>
      <w:r w:rsidRPr="00B91DCE">
        <w:rPr>
          <w:rFonts w:ascii="Arial" w:hAnsi="Arial" w:cs="Arial"/>
        </w:rPr>
        <w:t xml:space="preserve"> vyskytující se </w:t>
      </w:r>
      <w:r w:rsidR="00F54F2A">
        <w:rPr>
          <w:rFonts w:ascii="Arial" w:hAnsi="Arial" w:cs="Arial"/>
        </w:rPr>
        <w:t xml:space="preserve">v datech </w:t>
      </w:r>
      <w:r>
        <w:rPr>
          <w:rFonts w:ascii="Arial" w:hAnsi="Arial" w:cs="Arial"/>
        </w:rPr>
        <w:t xml:space="preserve">na </w:t>
      </w:r>
      <w:r w:rsidR="00CB735D">
        <w:rPr>
          <w:rFonts w:ascii="Arial" w:hAnsi="Arial" w:cs="Arial"/>
        </w:rPr>
        <w:t xml:space="preserve">NI </w:t>
      </w:r>
      <w:r w:rsidR="00F32BC7">
        <w:rPr>
          <w:rFonts w:ascii="Arial" w:hAnsi="Arial" w:cs="Arial"/>
        </w:rPr>
        <w:t>operátora</w:t>
      </w:r>
      <w:r>
        <w:rPr>
          <w:rFonts w:ascii="Arial" w:hAnsi="Arial" w:cs="Arial"/>
        </w:rPr>
        <w:t xml:space="preserve"> </w:t>
      </w:r>
      <w:r w:rsidRPr="00B91DCE">
        <w:rPr>
          <w:rFonts w:ascii="Arial" w:hAnsi="Arial" w:cs="Arial"/>
        </w:rPr>
        <w:t>v</w:t>
      </w:r>
      <w:r w:rsidR="00CB735D">
        <w:rPr>
          <w:rFonts w:ascii="Arial" w:hAnsi="Arial" w:cs="Arial"/>
        </w:rPr>
        <w:t xml:space="preserve"> prostředcích </w:t>
      </w:r>
      <w:r w:rsidR="00872D84">
        <w:rPr>
          <w:rFonts w:ascii="Arial" w:hAnsi="Arial" w:cs="Arial"/>
        </w:rPr>
        <w:t>Služby</w:t>
      </w:r>
      <w:r>
        <w:rPr>
          <w:rFonts w:ascii="Arial" w:hAnsi="Arial" w:cs="Arial"/>
        </w:rPr>
        <w:t>;</w:t>
      </w:r>
    </w:p>
    <w:p w:rsidR="00CB735D" w:rsidRPr="00CB735D" w:rsidRDefault="00CB735D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CB735D">
        <w:rPr>
          <w:rFonts w:ascii="Arial" w:hAnsi="Arial" w:cs="Arial"/>
        </w:rPr>
        <w:t>dobou trvání zpracování OÚ je doba platnosti této Smlouvy;</w:t>
      </w:r>
    </w:p>
    <w:p w:rsidR="00CB735D" w:rsidRPr="00CB735D" w:rsidRDefault="00CB735D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CB735D">
        <w:rPr>
          <w:rFonts w:ascii="Arial" w:hAnsi="Arial" w:cs="Arial"/>
        </w:rPr>
        <w:t xml:space="preserve">povahou zpracování OÚ je </w:t>
      </w:r>
      <w:r w:rsidR="00F32BC7">
        <w:rPr>
          <w:rFonts w:ascii="Arial" w:hAnsi="Arial" w:cs="Arial"/>
        </w:rPr>
        <w:t xml:space="preserve">umožnění </w:t>
      </w:r>
      <w:r w:rsidR="00F54F2A">
        <w:rPr>
          <w:rFonts w:ascii="Arial" w:hAnsi="Arial" w:cs="Arial"/>
        </w:rPr>
        <w:t xml:space="preserve">účastníku k </w:t>
      </w:r>
      <w:r w:rsidR="00F32BC7">
        <w:rPr>
          <w:rFonts w:ascii="Arial" w:hAnsi="Arial" w:cs="Arial"/>
        </w:rPr>
        <w:t xml:space="preserve">uložení dat účastníka na NI operátora </w:t>
      </w:r>
      <w:r w:rsidR="00F54F2A">
        <w:rPr>
          <w:rFonts w:ascii="Arial" w:hAnsi="Arial" w:cs="Arial"/>
        </w:rPr>
        <w:t xml:space="preserve">a dále umožnění účastníku k zobrazení uložených dat, vše prostřednictvím </w:t>
      </w:r>
      <w:r w:rsidR="00872D84">
        <w:rPr>
          <w:rFonts w:ascii="Arial" w:hAnsi="Arial" w:cs="Arial"/>
        </w:rPr>
        <w:t>Služby</w:t>
      </w:r>
      <w:r w:rsidR="00F32BC7">
        <w:rPr>
          <w:rFonts w:ascii="Arial" w:hAnsi="Arial" w:cs="Arial"/>
        </w:rPr>
        <w:t>, viz</w:t>
      </w:r>
      <w:r w:rsidR="00D7377D">
        <w:rPr>
          <w:rFonts w:ascii="Arial" w:hAnsi="Arial" w:cs="Arial"/>
        </w:rPr>
        <w:t> </w:t>
      </w:r>
      <w:r w:rsidR="00F32BC7">
        <w:rPr>
          <w:rFonts w:ascii="Arial" w:hAnsi="Arial" w:cs="Arial"/>
        </w:rPr>
        <w:t xml:space="preserve">čl. </w:t>
      </w:r>
      <w:r w:rsidR="00872D84">
        <w:rPr>
          <w:rFonts w:ascii="Arial" w:hAnsi="Arial" w:cs="Arial"/>
        </w:rPr>
        <w:t>X</w:t>
      </w:r>
      <w:r w:rsidR="006B7872">
        <w:rPr>
          <w:rFonts w:ascii="Arial" w:hAnsi="Arial" w:cs="Arial"/>
        </w:rPr>
        <w:t>.</w:t>
      </w:r>
      <w:r w:rsidR="00F32BC7">
        <w:rPr>
          <w:rFonts w:ascii="Arial" w:hAnsi="Arial" w:cs="Arial"/>
        </w:rPr>
        <w:t>, odst. 1</w:t>
      </w:r>
      <w:r w:rsidR="00D7377D">
        <w:rPr>
          <w:rFonts w:ascii="Arial" w:hAnsi="Arial" w:cs="Arial"/>
        </w:rPr>
        <w:t>.</w:t>
      </w:r>
      <w:r w:rsidRPr="00CB735D">
        <w:rPr>
          <w:rFonts w:ascii="Arial" w:hAnsi="Arial" w:cs="Arial"/>
        </w:rPr>
        <w:t>;</w:t>
      </w:r>
    </w:p>
    <w:p w:rsidR="00CB735D" w:rsidRPr="00CB735D" w:rsidRDefault="00CB735D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CB735D">
        <w:rPr>
          <w:rFonts w:ascii="Arial" w:hAnsi="Arial" w:cs="Arial"/>
        </w:rPr>
        <w:lastRenderedPageBreak/>
        <w:t xml:space="preserve">účelem zpracování OÚ je </w:t>
      </w:r>
      <w:r w:rsidR="00F54F2A">
        <w:rPr>
          <w:rFonts w:ascii="Arial" w:hAnsi="Arial" w:cs="Arial"/>
        </w:rPr>
        <w:t xml:space="preserve">umožnění účastníku využívat </w:t>
      </w:r>
      <w:r w:rsidR="00872D84">
        <w:rPr>
          <w:rFonts w:ascii="Arial" w:hAnsi="Arial" w:cs="Arial"/>
        </w:rPr>
        <w:t>Služby</w:t>
      </w:r>
      <w:r w:rsidR="00F54F2A">
        <w:rPr>
          <w:rFonts w:ascii="Arial" w:hAnsi="Arial" w:cs="Arial"/>
        </w:rPr>
        <w:t xml:space="preserve"> operátora </w:t>
      </w:r>
      <w:r w:rsidRPr="00CB735D">
        <w:rPr>
          <w:rFonts w:ascii="Arial" w:hAnsi="Arial" w:cs="Arial"/>
        </w:rPr>
        <w:t xml:space="preserve">v souvislostí s plněním závazků této Smlouvy, viz čl. </w:t>
      </w:r>
      <w:r w:rsidR="00872D84">
        <w:rPr>
          <w:rFonts w:ascii="Arial" w:hAnsi="Arial" w:cs="Arial"/>
        </w:rPr>
        <w:t>III</w:t>
      </w:r>
      <w:r w:rsidR="00F54F2A">
        <w:rPr>
          <w:rFonts w:ascii="Arial" w:hAnsi="Arial" w:cs="Arial"/>
        </w:rPr>
        <w:t>.</w:t>
      </w:r>
      <w:r w:rsidRPr="00CB735D">
        <w:rPr>
          <w:rFonts w:ascii="Arial" w:hAnsi="Arial" w:cs="Arial"/>
        </w:rPr>
        <w:t>, Smlouvy;</w:t>
      </w:r>
    </w:p>
    <w:p w:rsidR="00CB735D" w:rsidRPr="00CB735D" w:rsidRDefault="00CB735D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CB735D">
        <w:rPr>
          <w:rFonts w:ascii="Arial" w:hAnsi="Arial" w:cs="Arial"/>
        </w:rPr>
        <w:t>typem zpracovávaných OÚ jsou zpravidla identifikační</w:t>
      </w:r>
      <w:r w:rsidR="00F54F2A">
        <w:rPr>
          <w:rFonts w:ascii="Arial" w:hAnsi="Arial" w:cs="Arial"/>
        </w:rPr>
        <w:t xml:space="preserve"> a </w:t>
      </w:r>
      <w:r w:rsidRPr="00CB735D">
        <w:rPr>
          <w:rFonts w:ascii="Arial" w:hAnsi="Arial" w:cs="Arial"/>
        </w:rPr>
        <w:t>adresní OÚ subjektů údajů</w:t>
      </w:r>
      <w:r>
        <w:rPr>
          <w:rFonts w:ascii="Arial" w:hAnsi="Arial" w:cs="Arial"/>
        </w:rPr>
        <w:t xml:space="preserve"> (dále také SÚ)</w:t>
      </w:r>
      <w:r w:rsidRPr="00CB735D">
        <w:rPr>
          <w:rFonts w:ascii="Arial" w:hAnsi="Arial" w:cs="Arial"/>
        </w:rPr>
        <w:t>;</w:t>
      </w:r>
    </w:p>
    <w:p w:rsidR="00CB735D" w:rsidRDefault="00CB735D" w:rsidP="00872D84">
      <w:pPr>
        <w:pStyle w:val="Odstavecseseznamem"/>
        <w:numPr>
          <w:ilvl w:val="2"/>
          <w:numId w:val="5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CB735D">
        <w:rPr>
          <w:rFonts w:ascii="Arial" w:hAnsi="Arial" w:cs="Arial"/>
        </w:rPr>
        <w:t xml:space="preserve">kategorií </w:t>
      </w:r>
      <w:r>
        <w:rPr>
          <w:rFonts w:ascii="Arial" w:hAnsi="Arial" w:cs="Arial"/>
        </w:rPr>
        <w:t>SÚ</w:t>
      </w:r>
      <w:r w:rsidRPr="00CB735D">
        <w:rPr>
          <w:rFonts w:ascii="Arial" w:hAnsi="Arial" w:cs="Arial"/>
        </w:rPr>
        <w:t xml:space="preserve"> jsou zpravidla fyzické osoby, které jsou ve vztahu s</w:t>
      </w:r>
      <w:r>
        <w:rPr>
          <w:rFonts w:ascii="Arial" w:hAnsi="Arial" w:cs="Arial"/>
        </w:rPr>
        <w:t> </w:t>
      </w:r>
      <w:r w:rsidR="0070693B">
        <w:rPr>
          <w:rFonts w:ascii="Arial" w:hAnsi="Arial" w:cs="Arial"/>
        </w:rPr>
        <w:t>účastníkem</w:t>
      </w:r>
      <w:r>
        <w:rPr>
          <w:rFonts w:ascii="Arial" w:hAnsi="Arial" w:cs="Arial"/>
        </w:rPr>
        <w:t xml:space="preserve"> jakožto </w:t>
      </w:r>
      <w:r w:rsidRPr="00CB735D">
        <w:rPr>
          <w:rFonts w:ascii="Arial" w:hAnsi="Arial" w:cs="Arial"/>
        </w:rPr>
        <w:t xml:space="preserve">správcem </w:t>
      </w:r>
      <w:r>
        <w:rPr>
          <w:rFonts w:ascii="Arial" w:hAnsi="Arial" w:cs="Arial"/>
        </w:rPr>
        <w:t>OÚ;</w:t>
      </w:r>
    </w:p>
    <w:p w:rsidR="00CB735D" w:rsidRDefault="0070693B" w:rsidP="00872D84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CA0921">
        <w:rPr>
          <w:rFonts w:ascii="Arial" w:hAnsi="Arial" w:cs="Arial"/>
        </w:rPr>
        <w:t>, tj. správce OÚ, se zavazuje: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dodržovat veškeré povinnosti, které jsou mu kladeny v souvislosti se zpracováváním OÚ ve smyslu Nařízení, zejména určit účel a prostředky zpracování OÚ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vůči </w:t>
      </w:r>
      <w:r w:rsidR="0070693B">
        <w:rPr>
          <w:rFonts w:ascii="Arial" w:hAnsi="Arial" w:cs="Arial"/>
        </w:rPr>
        <w:t>operátorovi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zpracovateli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vydávat a dokladovat </w:t>
      </w:r>
      <w:r>
        <w:rPr>
          <w:rFonts w:ascii="Arial" w:hAnsi="Arial" w:cs="Arial"/>
        </w:rPr>
        <w:t xml:space="preserve">písemné, v to počítaje i elektronické, </w:t>
      </w:r>
      <w:r w:rsidRPr="004416C5">
        <w:rPr>
          <w:rFonts w:ascii="Arial" w:hAnsi="Arial" w:cs="Arial"/>
        </w:rPr>
        <w:t>pokyny, které budou definovat, případně upřesňovat způsob zpracování OÚ zpracovatelem OÚ v souladu s</w:t>
      </w:r>
      <w:r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Nařízením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přijmout vhodná opatření, aby poskytl </w:t>
      </w:r>
      <w:r>
        <w:rPr>
          <w:rFonts w:ascii="Arial" w:hAnsi="Arial" w:cs="Arial"/>
        </w:rPr>
        <w:t>SÚ</w:t>
      </w:r>
      <w:r w:rsidRPr="004416C5">
        <w:rPr>
          <w:rFonts w:ascii="Arial" w:hAnsi="Arial" w:cs="Arial"/>
        </w:rPr>
        <w:t xml:space="preserve"> stručným, transparentním, srozumitelným a</w:t>
      </w:r>
      <w:r w:rsidR="00D7377D"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snadno přístupným způsobem za použití jasných a jednoduchých jazykových prostředků veškeré informace uvedené v čl. 13 a 14 Nařízení a učinil veškerá sdělení podle čl. 15 až 22 a čl. 34 Nařízení o zpracování OÚ, zejména pokud se jedná o</w:t>
      </w:r>
      <w:r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informace určené konkrétně dítěti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vést záznamy o činnostech zpracování dle a v rozsahu čl. 30 odst. 1. Nařízení</w:t>
      </w:r>
      <w:r w:rsidR="00422117">
        <w:rPr>
          <w:rFonts w:ascii="Arial" w:hAnsi="Arial" w:cs="Arial"/>
        </w:rPr>
        <w:t>, v případě, že se na účastníka, tj. správce OÚ, vztahuje povinnost takovéto záznamy vést ve smyslu Nařízení</w:t>
      </w:r>
      <w:r>
        <w:rPr>
          <w:rFonts w:ascii="Arial" w:hAnsi="Arial" w:cs="Arial"/>
        </w:rPr>
        <w:t>;</w:t>
      </w:r>
    </w:p>
    <w:p w:rsidR="00711B9B" w:rsidRDefault="00711B9B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sdělit </w:t>
      </w:r>
      <w:r w:rsidR="0070693B">
        <w:rPr>
          <w:rFonts w:ascii="Arial" w:hAnsi="Arial" w:cs="Arial"/>
        </w:rPr>
        <w:t xml:space="preserve">operátorovi, tj. </w:t>
      </w:r>
      <w:r>
        <w:rPr>
          <w:rFonts w:ascii="Arial" w:hAnsi="Arial" w:cs="Arial"/>
        </w:rPr>
        <w:t>zpracovateli OÚ</w:t>
      </w:r>
      <w:r w:rsidR="007069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jméno a kontaktní údaje na svého pověřence pro ochranu OÚ v případě, že se na </w:t>
      </w:r>
      <w:r w:rsidR="0070693B">
        <w:rPr>
          <w:rFonts w:ascii="Arial" w:hAnsi="Arial" w:cs="Arial"/>
        </w:rPr>
        <w:t xml:space="preserve">účastníka, tj. </w:t>
      </w:r>
      <w:r>
        <w:rPr>
          <w:rFonts w:ascii="Arial" w:hAnsi="Arial" w:cs="Arial"/>
        </w:rPr>
        <w:t>správce OÚ</w:t>
      </w:r>
      <w:r w:rsidR="007069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vztahuje povinnost takového to pověřence jmenovat ve smyslu Nařízení;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plnit ohlašovací povinnost dle čl. 33 Nařízení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vést evidenci veškerých případů porušení zabezpečení OÚ dle čl. 33 odst. 5. Nařízení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18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plnit oznamovací povinnost dle čl. 34 Nařízení</w:t>
      </w:r>
      <w:r>
        <w:rPr>
          <w:rFonts w:ascii="Arial" w:hAnsi="Arial" w:cs="Arial"/>
        </w:rPr>
        <w:t>;</w:t>
      </w:r>
    </w:p>
    <w:p w:rsidR="00B503A4" w:rsidRDefault="00B503A4" w:rsidP="00872D84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Účastník, tj. správce OÚ, se dále zavazuje, že:</w:t>
      </w:r>
    </w:p>
    <w:p w:rsidR="00B503A4" w:rsidRDefault="00B503A4" w:rsidP="00872D84">
      <w:pPr>
        <w:pStyle w:val="Odstavecseseznamem"/>
        <w:numPr>
          <w:ilvl w:val="2"/>
          <w:numId w:val="19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zpracovávat  OÚ prostřednictvím </w:t>
      </w:r>
      <w:r w:rsidR="00872D84">
        <w:rPr>
          <w:rFonts w:ascii="Arial" w:hAnsi="Arial" w:cs="Arial"/>
        </w:rPr>
        <w:t>Služby</w:t>
      </w:r>
      <w:r>
        <w:rPr>
          <w:rFonts w:ascii="Arial" w:hAnsi="Arial" w:cs="Arial"/>
        </w:rPr>
        <w:t xml:space="preserve"> na základě právního titulu zákonnosti zpracování ve smyslu Nařízení a v souladu s Nařízením;</w:t>
      </w:r>
    </w:p>
    <w:p w:rsidR="00B503A4" w:rsidRDefault="00B503A4" w:rsidP="00872D84">
      <w:pPr>
        <w:pStyle w:val="Odstavecseseznamem"/>
        <w:numPr>
          <w:ilvl w:val="2"/>
          <w:numId w:val="19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ponese odpovědnost za informace a pokyny týkající se zpracování OÚ, které budou účastníkem vydávány a dokladovány operátorovi, tj. zpracovateli OÚ;</w:t>
      </w:r>
    </w:p>
    <w:p w:rsidR="00CA0921" w:rsidRDefault="0070693B" w:rsidP="00872D84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CA0921">
        <w:rPr>
          <w:rFonts w:ascii="Arial" w:hAnsi="Arial" w:cs="Arial"/>
        </w:rPr>
        <w:t xml:space="preserve">, tj. správce OÚ, </w:t>
      </w:r>
      <w:r w:rsidR="00CA0921" w:rsidRPr="00CA0921">
        <w:rPr>
          <w:rFonts w:ascii="Arial" w:hAnsi="Arial" w:cs="Arial"/>
        </w:rPr>
        <w:t xml:space="preserve">touto </w:t>
      </w:r>
      <w:r w:rsidR="00CA0921">
        <w:rPr>
          <w:rFonts w:ascii="Arial" w:hAnsi="Arial" w:cs="Arial"/>
        </w:rPr>
        <w:t>S</w:t>
      </w:r>
      <w:r w:rsidR="00CA0921" w:rsidRPr="00CA0921">
        <w:rPr>
          <w:rFonts w:ascii="Arial" w:hAnsi="Arial" w:cs="Arial"/>
        </w:rPr>
        <w:t xml:space="preserve">mlouvou obecně písemně povoluje </w:t>
      </w:r>
      <w:r>
        <w:rPr>
          <w:rFonts w:ascii="Arial" w:hAnsi="Arial" w:cs="Arial"/>
        </w:rPr>
        <w:t>operátorovi, tj. </w:t>
      </w:r>
      <w:r w:rsidR="00CA0921" w:rsidRPr="00CA0921">
        <w:rPr>
          <w:rFonts w:ascii="Arial" w:hAnsi="Arial" w:cs="Arial"/>
        </w:rPr>
        <w:t xml:space="preserve">zpracovateli </w:t>
      </w:r>
      <w:r w:rsidR="00CA0921">
        <w:rPr>
          <w:rFonts w:ascii="Arial" w:hAnsi="Arial" w:cs="Arial"/>
        </w:rPr>
        <w:t>OÚ</w:t>
      </w:r>
      <w:r>
        <w:rPr>
          <w:rFonts w:ascii="Arial" w:hAnsi="Arial" w:cs="Arial"/>
        </w:rPr>
        <w:t>,</w:t>
      </w:r>
      <w:r w:rsidR="00CA0921">
        <w:rPr>
          <w:rFonts w:ascii="Arial" w:hAnsi="Arial" w:cs="Arial"/>
        </w:rPr>
        <w:t xml:space="preserve"> </w:t>
      </w:r>
      <w:r w:rsidR="00CA0921" w:rsidRPr="00CA0921">
        <w:rPr>
          <w:rFonts w:ascii="Arial" w:hAnsi="Arial" w:cs="Arial"/>
        </w:rPr>
        <w:t xml:space="preserve">zapojit do zpracování </w:t>
      </w:r>
      <w:r w:rsidR="00CA0921">
        <w:rPr>
          <w:rFonts w:ascii="Arial" w:hAnsi="Arial" w:cs="Arial"/>
        </w:rPr>
        <w:t xml:space="preserve">OÚ </w:t>
      </w:r>
      <w:r w:rsidR="00CA0921" w:rsidRPr="00CA0921">
        <w:rPr>
          <w:rFonts w:ascii="Arial" w:hAnsi="Arial" w:cs="Arial"/>
        </w:rPr>
        <w:t>dalšího zpracovatele</w:t>
      </w:r>
      <w:r w:rsidR="00CA0921">
        <w:rPr>
          <w:rFonts w:ascii="Arial" w:hAnsi="Arial" w:cs="Arial"/>
        </w:rPr>
        <w:t>.</w:t>
      </w:r>
    </w:p>
    <w:p w:rsidR="00CA0921" w:rsidRDefault="0070693B" w:rsidP="00872D84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Operátor</w:t>
      </w:r>
      <w:r w:rsidR="00CA0921">
        <w:rPr>
          <w:rFonts w:ascii="Arial" w:hAnsi="Arial" w:cs="Arial"/>
        </w:rPr>
        <w:t>, tj. zpracovatel OÚ, se zavazuje:</w:t>
      </w:r>
    </w:p>
    <w:p w:rsidR="00CA0921" w:rsidRDefault="00CA0921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>dodržovat veškeré povinnosti, které jsou mu kladeny v souvislosti se zpracováváním OÚ ve smyslu Nařízení</w:t>
      </w:r>
      <w:r>
        <w:rPr>
          <w:rFonts w:ascii="Arial" w:hAnsi="Arial" w:cs="Arial"/>
        </w:rPr>
        <w:t xml:space="preserve"> a to </w:t>
      </w:r>
      <w:r w:rsidRPr="00CA0921">
        <w:rPr>
          <w:rFonts w:ascii="Arial" w:hAnsi="Arial" w:cs="Arial"/>
        </w:rPr>
        <w:t xml:space="preserve">s přihlédnutím k povaze a účelu zpracování </w:t>
      </w:r>
      <w:r>
        <w:rPr>
          <w:rFonts w:ascii="Arial" w:hAnsi="Arial" w:cs="Arial"/>
        </w:rPr>
        <w:t>OÚ</w:t>
      </w:r>
      <w:r w:rsidRPr="00CA0921">
        <w:rPr>
          <w:rFonts w:ascii="Arial" w:hAnsi="Arial" w:cs="Arial"/>
        </w:rPr>
        <w:t>, dle</w:t>
      </w:r>
      <w:r>
        <w:rPr>
          <w:rFonts w:ascii="Arial" w:hAnsi="Arial" w:cs="Arial"/>
        </w:rPr>
        <w:t> </w:t>
      </w:r>
      <w:r w:rsidRPr="00CA0921">
        <w:rPr>
          <w:rFonts w:ascii="Arial" w:hAnsi="Arial" w:cs="Arial"/>
        </w:rPr>
        <w:t>čl.</w:t>
      </w:r>
      <w:r>
        <w:rPr>
          <w:rFonts w:ascii="Arial" w:hAnsi="Arial" w:cs="Arial"/>
        </w:rPr>
        <w:t> </w:t>
      </w:r>
      <w:r w:rsidR="00872D84">
        <w:rPr>
          <w:rFonts w:ascii="Arial" w:hAnsi="Arial" w:cs="Arial"/>
        </w:rPr>
        <w:t>X</w:t>
      </w:r>
      <w:r w:rsidR="002F6A21">
        <w:rPr>
          <w:rFonts w:ascii="Arial" w:hAnsi="Arial" w:cs="Arial"/>
        </w:rPr>
        <w:t>.</w:t>
      </w:r>
      <w:r w:rsidRPr="00CA0921">
        <w:rPr>
          <w:rFonts w:ascii="Arial" w:hAnsi="Arial" w:cs="Arial"/>
        </w:rPr>
        <w:t xml:space="preserve">, odst. 3., písm. </w:t>
      </w:r>
      <w:r>
        <w:rPr>
          <w:rFonts w:ascii="Arial" w:hAnsi="Arial" w:cs="Arial"/>
        </w:rPr>
        <w:t>a</w:t>
      </w:r>
      <w:r w:rsidRPr="00CA0921">
        <w:rPr>
          <w:rFonts w:ascii="Arial" w:hAnsi="Arial" w:cs="Arial"/>
        </w:rPr>
        <w:t>) a</w:t>
      </w:r>
      <w:r w:rsidR="000D67F5">
        <w:rPr>
          <w:rFonts w:ascii="Arial" w:hAnsi="Arial" w:cs="Arial"/>
        </w:rPr>
        <w:t>ž</w:t>
      </w:r>
      <w:r w:rsidRPr="00CA0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A0921">
        <w:rPr>
          <w:rFonts w:ascii="Arial" w:hAnsi="Arial" w:cs="Arial"/>
        </w:rPr>
        <w:t>), této Smlouvy</w:t>
      </w:r>
      <w:r>
        <w:rPr>
          <w:rFonts w:ascii="Arial" w:hAnsi="Arial" w:cs="Arial"/>
        </w:rPr>
        <w:t>;</w:t>
      </w:r>
    </w:p>
    <w:p w:rsidR="00CA0921" w:rsidRDefault="00CA0921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zpracovávat OÚ pouze na základě doložených </w:t>
      </w:r>
      <w:r>
        <w:rPr>
          <w:rFonts w:ascii="Arial" w:hAnsi="Arial" w:cs="Arial"/>
        </w:rPr>
        <w:t xml:space="preserve">písemných, v to počítaje i elektronických </w:t>
      </w:r>
      <w:r w:rsidRPr="004416C5">
        <w:rPr>
          <w:rFonts w:ascii="Arial" w:hAnsi="Arial" w:cs="Arial"/>
        </w:rPr>
        <w:t xml:space="preserve">pokynů </w:t>
      </w:r>
      <w:r w:rsidR="0070693B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 xml:space="preserve">správce OÚ, </w:t>
      </w:r>
      <w:r w:rsidR="00521CB9">
        <w:rPr>
          <w:rFonts w:ascii="Arial" w:hAnsi="Arial" w:cs="Arial"/>
        </w:rPr>
        <w:t xml:space="preserve">(zpravidla prostřednictvím příslušných funkcionalit </w:t>
      </w:r>
      <w:r w:rsidR="00872D84">
        <w:rPr>
          <w:rFonts w:ascii="Arial" w:hAnsi="Arial" w:cs="Arial"/>
        </w:rPr>
        <w:t>Služby</w:t>
      </w:r>
      <w:r w:rsidR="00521CB9">
        <w:rPr>
          <w:rFonts w:ascii="Arial" w:hAnsi="Arial" w:cs="Arial"/>
        </w:rPr>
        <w:t xml:space="preserve">), </w:t>
      </w:r>
      <w:r w:rsidRPr="004416C5">
        <w:rPr>
          <w:rFonts w:ascii="Arial" w:hAnsi="Arial" w:cs="Arial"/>
        </w:rPr>
        <w:t xml:space="preserve">včetně otázek předání </w:t>
      </w:r>
      <w:r>
        <w:rPr>
          <w:rFonts w:ascii="Arial" w:hAnsi="Arial" w:cs="Arial"/>
        </w:rPr>
        <w:t>OÚ</w:t>
      </w:r>
      <w:r w:rsidRPr="004416C5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 xml:space="preserve">třetí země nebo </w:t>
      </w:r>
      <w:r w:rsidRPr="004416C5">
        <w:rPr>
          <w:rFonts w:ascii="Arial" w:hAnsi="Arial" w:cs="Arial"/>
        </w:rPr>
        <w:lastRenderedPageBreak/>
        <w:t>mezinárodní organizaci ve smyslu Nařízení, pokud mu toto zpracování již</w:t>
      </w:r>
      <w:r w:rsidR="00A6570E"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 xml:space="preserve">neukládá právo Unie nebo členského státu, které se na </w:t>
      </w:r>
      <w:r w:rsidR="0070693B">
        <w:rPr>
          <w:rFonts w:ascii="Arial" w:hAnsi="Arial" w:cs="Arial"/>
        </w:rPr>
        <w:t>účastníka</w:t>
      </w:r>
      <w:r w:rsidR="00E40604">
        <w:rPr>
          <w:rFonts w:ascii="Arial" w:hAnsi="Arial" w:cs="Arial"/>
        </w:rPr>
        <w:t>, tj. </w:t>
      </w:r>
      <w:r w:rsidRPr="004416C5">
        <w:rPr>
          <w:rFonts w:ascii="Arial" w:hAnsi="Arial" w:cs="Arial"/>
        </w:rPr>
        <w:t>správce OÚ vztahuje. V takovém případě zpracovatel OÚ informuje správce OÚ o</w:t>
      </w:r>
      <w:r w:rsidR="00E40604"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tomto právním požadavku před</w:t>
      </w:r>
      <w:r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zpracováním OÚ, ledaže by tyto právní předpisy toto informování zakazovaly z důležitých důvodů veřejného zájmu</w:t>
      </w:r>
      <w:r w:rsidR="00E40604">
        <w:rPr>
          <w:rFonts w:ascii="Arial" w:hAnsi="Arial" w:cs="Arial"/>
        </w:rPr>
        <w:t>;</w:t>
      </w:r>
    </w:p>
    <w:p w:rsidR="00E40604" w:rsidRDefault="00E40604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zajistit, aby se osoby </w:t>
      </w:r>
      <w:r w:rsidR="0070693B">
        <w:rPr>
          <w:rFonts w:ascii="Arial" w:hAnsi="Arial" w:cs="Arial"/>
        </w:rPr>
        <w:t>operátora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zpracovatele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oprávněné zpracovávat OÚ zavázaly k</w:t>
      </w:r>
      <w:r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mlčenlivosti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nebo aby se na ně vztahovala zákonná povinnost mlčenlivosti o OÚ a o bezpečnostních opatřeních, jejichž zveřejnění by ohrozilo zabezpečení OÚ, včetně povinnosti zachovat tuto mlčenlivost i po skončení zaměstnání nebo příslušných prací</w:t>
      </w:r>
      <w:r>
        <w:rPr>
          <w:rFonts w:ascii="Arial" w:hAnsi="Arial" w:cs="Arial"/>
        </w:rPr>
        <w:t>;</w:t>
      </w:r>
    </w:p>
    <w:p w:rsidR="00E40604" w:rsidRDefault="00E40604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 čl. 32 Nařízení, s přihlédnutím ke </w:t>
      </w:r>
      <w:r w:rsidRPr="008A2DA9">
        <w:rPr>
          <w:rFonts w:ascii="Arial" w:hAnsi="Arial" w:cs="Arial"/>
        </w:rPr>
        <w:t>stavu techniky, nákladům na</w:t>
      </w:r>
      <w:r w:rsidR="00A6570E">
        <w:rPr>
          <w:rFonts w:ascii="Arial" w:hAnsi="Arial" w:cs="Arial"/>
        </w:rPr>
        <w:t> </w:t>
      </w:r>
      <w:r w:rsidRPr="008A2DA9">
        <w:rPr>
          <w:rFonts w:ascii="Arial" w:hAnsi="Arial" w:cs="Arial"/>
        </w:rPr>
        <w:t xml:space="preserve">provedení, povaze, rozsahu, kontextu a účelům zpracování i k různě pravděpodobným a různě závažným rizikům pro práva a svobody </w:t>
      </w:r>
      <w:r>
        <w:rPr>
          <w:rFonts w:ascii="Arial" w:hAnsi="Arial" w:cs="Arial"/>
        </w:rPr>
        <w:t>SÚ</w:t>
      </w:r>
      <w:r w:rsidRPr="008A2DA9">
        <w:rPr>
          <w:rFonts w:ascii="Arial" w:hAnsi="Arial" w:cs="Arial"/>
        </w:rPr>
        <w:t>, prov</w:t>
      </w:r>
      <w:r>
        <w:rPr>
          <w:rFonts w:ascii="Arial" w:hAnsi="Arial" w:cs="Arial"/>
        </w:rPr>
        <w:t>ést</w:t>
      </w:r>
      <w:r w:rsidRPr="008A2DA9">
        <w:rPr>
          <w:rFonts w:ascii="Arial" w:hAnsi="Arial" w:cs="Arial"/>
        </w:rPr>
        <w:t xml:space="preserve"> vhodná technická a organizační opatření, aby zajistil úroveň zabezpečení odpovídající danému riziku</w:t>
      </w:r>
      <w:r w:rsidR="003E1156">
        <w:rPr>
          <w:rFonts w:ascii="Arial" w:hAnsi="Arial" w:cs="Arial"/>
        </w:rPr>
        <w:t xml:space="preserve"> a to </w:t>
      </w:r>
      <w:r w:rsidR="003E1156" w:rsidRPr="00CA0921">
        <w:rPr>
          <w:rFonts w:ascii="Arial" w:hAnsi="Arial" w:cs="Arial"/>
        </w:rPr>
        <w:t>s</w:t>
      </w:r>
      <w:r w:rsidR="003E1156">
        <w:rPr>
          <w:rFonts w:ascii="Arial" w:hAnsi="Arial" w:cs="Arial"/>
        </w:rPr>
        <w:t> </w:t>
      </w:r>
      <w:r w:rsidR="003E1156" w:rsidRPr="00CA0921">
        <w:rPr>
          <w:rFonts w:ascii="Arial" w:hAnsi="Arial" w:cs="Arial"/>
        </w:rPr>
        <w:t xml:space="preserve">přihlédnutím k povaze a účelu zpracování </w:t>
      </w:r>
      <w:r w:rsidR="003E1156">
        <w:rPr>
          <w:rFonts w:ascii="Arial" w:hAnsi="Arial" w:cs="Arial"/>
        </w:rPr>
        <w:t>OÚ</w:t>
      </w:r>
      <w:r w:rsidR="003E1156" w:rsidRPr="00CA0921">
        <w:rPr>
          <w:rFonts w:ascii="Arial" w:hAnsi="Arial" w:cs="Arial"/>
        </w:rPr>
        <w:t>, dle</w:t>
      </w:r>
      <w:r w:rsidR="003E1156">
        <w:rPr>
          <w:rFonts w:ascii="Arial" w:hAnsi="Arial" w:cs="Arial"/>
        </w:rPr>
        <w:t> </w:t>
      </w:r>
      <w:r w:rsidR="003E1156" w:rsidRPr="00CA0921">
        <w:rPr>
          <w:rFonts w:ascii="Arial" w:hAnsi="Arial" w:cs="Arial"/>
        </w:rPr>
        <w:t>čl.</w:t>
      </w:r>
      <w:r w:rsidR="003E1156">
        <w:rPr>
          <w:rFonts w:ascii="Arial" w:hAnsi="Arial" w:cs="Arial"/>
        </w:rPr>
        <w:t> </w:t>
      </w:r>
      <w:r w:rsidR="00872D84">
        <w:rPr>
          <w:rFonts w:ascii="Arial" w:hAnsi="Arial" w:cs="Arial"/>
        </w:rPr>
        <w:t>X</w:t>
      </w:r>
      <w:r w:rsidR="003E1156" w:rsidRPr="00CA0921">
        <w:rPr>
          <w:rFonts w:ascii="Arial" w:hAnsi="Arial" w:cs="Arial"/>
        </w:rPr>
        <w:t>., odst.</w:t>
      </w:r>
      <w:r w:rsidR="00714336">
        <w:rPr>
          <w:rFonts w:ascii="Arial" w:hAnsi="Arial" w:cs="Arial"/>
        </w:rPr>
        <w:t xml:space="preserve"> </w:t>
      </w:r>
      <w:r w:rsidR="003E1156" w:rsidRPr="00CA0921">
        <w:rPr>
          <w:rFonts w:ascii="Arial" w:hAnsi="Arial" w:cs="Arial"/>
        </w:rPr>
        <w:t xml:space="preserve">3., písm. </w:t>
      </w:r>
      <w:r w:rsidR="003E1156">
        <w:rPr>
          <w:rFonts w:ascii="Arial" w:hAnsi="Arial" w:cs="Arial"/>
        </w:rPr>
        <w:t>a</w:t>
      </w:r>
      <w:r w:rsidR="003E1156" w:rsidRPr="00CA0921">
        <w:rPr>
          <w:rFonts w:ascii="Arial" w:hAnsi="Arial" w:cs="Arial"/>
        </w:rPr>
        <w:t>) a</w:t>
      </w:r>
      <w:r w:rsidR="000D67F5">
        <w:rPr>
          <w:rFonts w:ascii="Arial" w:hAnsi="Arial" w:cs="Arial"/>
        </w:rPr>
        <w:t>ž</w:t>
      </w:r>
      <w:r w:rsidR="003E1156" w:rsidRPr="00CA0921">
        <w:rPr>
          <w:rFonts w:ascii="Arial" w:hAnsi="Arial" w:cs="Arial"/>
        </w:rPr>
        <w:t xml:space="preserve"> </w:t>
      </w:r>
      <w:r w:rsidR="003E1156">
        <w:rPr>
          <w:rFonts w:ascii="Arial" w:hAnsi="Arial" w:cs="Arial"/>
        </w:rPr>
        <w:t>f</w:t>
      </w:r>
      <w:r w:rsidR="003E1156" w:rsidRPr="00CA0921">
        <w:rPr>
          <w:rFonts w:ascii="Arial" w:hAnsi="Arial" w:cs="Arial"/>
        </w:rPr>
        <w:t>), této Smlouvy</w:t>
      </w:r>
      <w:r w:rsidR="003E1156">
        <w:rPr>
          <w:rFonts w:ascii="Arial" w:hAnsi="Arial" w:cs="Arial"/>
        </w:rPr>
        <w:t>;</w:t>
      </w:r>
    </w:p>
    <w:p w:rsidR="003E1156" w:rsidRDefault="003E1156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 čl. 28, odst. 2., Nařízení, informovat </w:t>
      </w:r>
      <w:r w:rsidR="0070693B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, tj. správce OÚ, o veškerých zamýšlených změnách týkajících se přijetí dalších zpracovatelů nebo jejich nahrazení, a poskytnout tak </w:t>
      </w:r>
      <w:r w:rsidR="0070693B">
        <w:rPr>
          <w:rFonts w:ascii="Arial" w:hAnsi="Arial" w:cs="Arial"/>
        </w:rPr>
        <w:t>účastníkovi</w:t>
      </w:r>
      <w:r>
        <w:rPr>
          <w:rFonts w:ascii="Arial" w:hAnsi="Arial" w:cs="Arial"/>
        </w:rPr>
        <w:t xml:space="preserve">, tj. správci OÚ, příležitost vyslovit vůči těmto změnám námitky. V případě zapojení dalšího zpracovatele, </w:t>
      </w:r>
      <w:r w:rsidR="0070693B">
        <w:rPr>
          <w:rFonts w:ascii="Arial" w:hAnsi="Arial" w:cs="Arial"/>
        </w:rPr>
        <w:t>operátor</w:t>
      </w:r>
      <w:r>
        <w:rPr>
          <w:rFonts w:ascii="Arial" w:hAnsi="Arial" w:cs="Arial"/>
        </w:rPr>
        <w:t>, tj. zpracovatel OÚ, v souladu s čl. 28., odst. 4., Nařízení, musí tomuto dalšímu zpracovateli uložit na základě smlouvy n</w:t>
      </w:r>
      <w:r w:rsidRPr="009A7253">
        <w:rPr>
          <w:rFonts w:ascii="Arial" w:hAnsi="Arial" w:cs="Arial"/>
        </w:rPr>
        <w:t xml:space="preserve">ebo jiného právního aktu podle práva Unie nebo členského státu stejné povinnosti na ochranu </w:t>
      </w:r>
      <w:r>
        <w:rPr>
          <w:rFonts w:ascii="Arial" w:hAnsi="Arial" w:cs="Arial"/>
        </w:rPr>
        <w:t>OÚ</w:t>
      </w:r>
      <w:r w:rsidRPr="009A7253">
        <w:rPr>
          <w:rFonts w:ascii="Arial" w:hAnsi="Arial" w:cs="Arial"/>
        </w:rPr>
        <w:t xml:space="preserve">, jaké jsou uvedeny </w:t>
      </w:r>
      <w:r>
        <w:rPr>
          <w:rFonts w:ascii="Arial" w:hAnsi="Arial" w:cs="Arial"/>
        </w:rPr>
        <w:t xml:space="preserve">v této Smlouvě, </w:t>
      </w:r>
      <w:r w:rsidRPr="009A7253">
        <w:rPr>
          <w:rFonts w:ascii="Arial" w:hAnsi="Arial" w:cs="Arial"/>
        </w:rPr>
        <w:t xml:space="preserve">mezi </w:t>
      </w:r>
      <w:r w:rsidR="0070693B">
        <w:rPr>
          <w:rFonts w:ascii="Arial" w:hAnsi="Arial" w:cs="Arial"/>
        </w:rPr>
        <w:t>účastníkem</w:t>
      </w:r>
      <w:r>
        <w:rPr>
          <w:rFonts w:ascii="Arial" w:hAnsi="Arial" w:cs="Arial"/>
        </w:rPr>
        <w:t xml:space="preserve">, tj. </w:t>
      </w:r>
      <w:r w:rsidRPr="009A7253">
        <w:rPr>
          <w:rFonts w:ascii="Arial" w:hAnsi="Arial" w:cs="Arial"/>
        </w:rPr>
        <w:t>správcem</w:t>
      </w:r>
      <w:r>
        <w:rPr>
          <w:rFonts w:ascii="Arial" w:hAnsi="Arial" w:cs="Arial"/>
        </w:rPr>
        <w:t xml:space="preserve"> OÚ</w:t>
      </w:r>
      <w:r w:rsidRPr="009A7253">
        <w:rPr>
          <w:rFonts w:ascii="Arial" w:hAnsi="Arial" w:cs="Arial"/>
        </w:rPr>
        <w:t xml:space="preserve"> a </w:t>
      </w:r>
      <w:r w:rsidR="0070693B">
        <w:rPr>
          <w:rFonts w:ascii="Arial" w:hAnsi="Arial" w:cs="Arial"/>
        </w:rPr>
        <w:t>operátorem</w:t>
      </w:r>
      <w:r>
        <w:rPr>
          <w:rFonts w:ascii="Arial" w:hAnsi="Arial" w:cs="Arial"/>
        </w:rPr>
        <w:t>, tj.</w:t>
      </w:r>
      <w:r w:rsidR="00A6570E">
        <w:rPr>
          <w:rFonts w:ascii="Arial" w:hAnsi="Arial" w:cs="Arial"/>
        </w:rPr>
        <w:t> </w:t>
      </w:r>
      <w:r w:rsidRPr="009A7253">
        <w:rPr>
          <w:rFonts w:ascii="Arial" w:hAnsi="Arial" w:cs="Arial"/>
        </w:rPr>
        <w:t>zpracovatelem</w:t>
      </w:r>
      <w:r>
        <w:rPr>
          <w:rFonts w:ascii="Arial" w:hAnsi="Arial" w:cs="Arial"/>
        </w:rPr>
        <w:t xml:space="preserve"> OÚ,</w:t>
      </w:r>
      <w:r w:rsidRPr="009A7253">
        <w:rPr>
          <w:rFonts w:ascii="Arial" w:hAnsi="Arial" w:cs="Arial"/>
        </w:rPr>
        <w:t xml:space="preserve"> podle </w:t>
      </w:r>
      <w:r>
        <w:rPr>
          <w:rFonts w:ascii="Arial" w:hAnsi="Arial" w:cs="Arial"/>
        </w:rPr>
        <w:t xml:space="preserve">čl. 28., </w:t>
      </w:r>
      <w:r w:rsidRPr="009A7253">
        <w:rPr>
          <w:rFonts w:ascii="Arial" w:hAnsi="Arial" w:cs="Arial"/>
        </w:rPr>
        <w:t>odst</w:t>
      </w:r>
      <w:r>
        <w:rPr>
          <w:rFonts w:ascii="Arial" w:hAnsi="Arial" w:cs="Arial"/>
        </w:rPr>
        <w:t>.</w:t>
      </w:r>
      <w:r w:rsidRPr="009A7253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., Nařízení</w:t>
      </w:r>
      <w:r w:rsidRPr="009A7253">
        <w:rPr>
          <w:rFonts w:ascii="Arial" w:hAnsi="Arial" w:cs="Arial"/>
        </w:rPr>
        <w:t>, a to zejména poskytnutí dostatečných záruk, pokud jde o zavedení vhodných technických a</w:t>
      </w:r>
      <w:r>
        <w:rPr>
          <w:rFonts w:ascii="Arial" w:hAnsi="Arial" w:cs="Arial"/>
        </w:rPr>
        <w:t> </w:t>
      </w:r>
      <w:r w:rsidRPr="009A7253">
        <w:rPr>
          <w:rFonts w:ascii="Arial" w:hAnsi="Arial" w:cs="Arial"/>
        </w:rPr>
        <w:t xml:space="preserve">organizačních opatření tak, aby zpracování splňovalo požadavky </w:t>
      </w:r>
      <w:r>
        <w:rPr>
          <w:rFonts w:ascii="Arial" w:hAnsi="Arial" w:cs="Arial"/>
        </w:rPr>
        <w:t>N</w:t>
      </w:r>
      <w:r w:rsidRPr="009A7253">
        <w:rPr>
          <w:rFonts w:ascii="Arial" w:hAnsi="Arial" w:cs="Arial"/>
        </w:rPr>
        <w:t>ařízení</w:t>
      </w:r>
      <w:r>
        <w:rPr>
          <w:rFonts w:ascii="Arial" w:hAnsi="Arial" w:cs="Arial"/>
        </w:rPr>
        <w:t>;</w:t>
      </w:r>
    </w:p>
    <w:p w:rsidR="003E1156" w:rsidRPr="006A3EB2" w:rsidRDefault="007424EB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6A3EB2">
        <w:rPr>
          <w:rFonts w:ascii="Arial" w:hAnsi="Arial" w:cs="Arial"/>
        </w:rPr>
        <w:t xml:space="preserve">být </w:t>
      </w:r>
      <w:r>
        <w:rPr>
          <w:rFonts w:ascii="Arial" w:hAnsi="Arial" w:cs="Arial"/>
        </w:rPr>
        <w:t>účastníku</w:t>
      </w:r>
      <w:r w:rsidRPr="006A3EB2">
        <w:rPr>
          <w:rFonts w:ascii="Arial" w:hAnsi="Arial" w:cs="Arial"/>
        </w:rPr>
        <w:t>, tj. správci OÚ</w:t>
      </w:r>
      <w:r>
        <w:rPr>
          <w:rFonts w:ascii="Arial" w:hAnsi="Arial" w:cs="Arial"/>
        </w:rPr>
        <w:t>,</w:t>
      </w:r>
      <w:r w:rsidRPr="006A3EB2">
        <w:rPr>
          <w:rFonts w:ascii="Arial" w:hAnsi="Arial" w:cs="Arial"/>
        </w:rPr>
        <w:t xml:space="preserve"> nápomocen prostřednictvím vhodných technických a organizačních opatření, pokud to bude možné, pro splnění správcovy povinnosti reagovat na žádosti o výkon práv SÚ stanovených v</w:t>
      </w:r>
      <w:r>
        <w:rPr>
          <w:rFonts w:ascii="Arial" w:hAnsi="Arial" w:cs="Arial"/>
        </w:rPr>
        <w:t> </w:t>
      </w:r>
      <w:r w:rsidRPr="006A3EB2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, </w:t>
      </w:r>
      <w:r w:rsidRPr="006A3EB2">
        <w:rPr>
          <w:rFonts w:ascii="Arial" w:hAnsi="Arial" w:cs="Arial"/>
        </w:rPr>
        <w:t xml:space="preserve">a to při zohlednění povahy zpracování OÚ, dle čl. </w:t>
      </w:r>
      <w:r w:rsidR="00872D84">
        <w:rPr>
          <w:rFonts w:ascii="Arial" w:hAnsi="Arial" w:cs="Arial"/>
        </w:rPr>
        <w:t>X</w:t>
      </w:r>
      <w:r w:rsidRPr="006A3EB2">
        <w:rPr>
          <w:rFonts w:ascii="Arial" w:hAnsi="Arial" w:cs="Arial"/>
        </w:rPr>
        <w:t xml:space="preserve">., odst. </w:t>
      </w:r>
      <w:r>
        <w:rPr>
          <w:rFonts w:ascii="Arial" w:hAnsi="Arial" w:cs="Arial"/>
        </w:rPr>
        <w:t>3</w:t>
      </w:r>
      <w:r w:rsidRPr="006A3EB2">
        <w:rPr>
          <w:rFonts w:ascii="Arial" w:hAnsi="Arial" w:cs="Arial"/>
        </w:rPr>
        <w:t>., písm. c), Smlouvy, a informací, jež</w:t>
      </w:r>
      <w:r w:rsidR="00D7377D">
        <w:rPr>
          <w:rFonts w:ascii="Arial" w:hAnsi="Arial" w:cs="Arial"/>
        </w:rPr>
        <w:t> </w:t>
      </w:r>
      <w:r w:rsidRPr="006A3EB2">
        <w:rPr>
          <w:rFonts w:ascii="Arial" w:hAnsi="Arial" w:cs="Arial"/>
        </w:rPr>
        <w:t>má</w:t>
      </w:r>
      <w:r w:rsidR="00D7377D">
        <w:rPr>
          <w:rFonts w:ascii="Arial" w:hAnsi="Arial" w:cs="Arial"/>
        </w:rPr>
        <w:t> </w:t>
      </w:r>
      <w:r w:rsidRPr="006A3EB2">
        <w:rPr>
          <w:rFonts w:ascii="Arial" w:hAnsi="Arial" w:cs="Arial"/>
        </w:rPr>
        <w:t>zpracovatel OÚ k dispozici</w:t>
      </w:r>
      <w:r w:rsidR="00591CF5" w:rsidRPr="006A3EB2">
        <w:rPr>
          <w:rFonts w:ascii="Arial" w:hAnsi="Arial" w:cs="Arial"/>
        </w:rPr>
        <w:t>;</w:t>
      </w:r>
    </w:p>
    <w:p w:rsidR="00591CF5" w:rsidRPr="006A3EB2" w:rsidRDefault="00591CF5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6A3EB2">
        <w:rPr>
          <w:rFonts w:ascii="Arial" w:hAnsi="Arial" w:cs="Arial"/>
        </w:rPr>
        <w:t xml:space="preserve">být </w:t>
      </w:r>
      <w:r w:rsidR="0070693B">
        <w:rPr>
          <w:rFonts w:ascii="Arial" w:hAnsi="Arial" w:cs="Arial"/>
        </w:rPr>
        <w:t>účastníku</w:t>
      </w:r>
      <w:r w:rsidRPr="006A3EB2">
        <w:rPr>
          <w:rFonts w:ascii="Arial" w:hAnsi="Arial" w:cs="Arial"/>
        </w:rPr>
        <w:t>, tj. správci OÚ, nápomocen při zajišťování souladu s povinnostmi podle čl. 32 až 36 Nařízení, a to při zohlednění povahy zpracování OÚ</w:t>
      </w:r>
      <w:r w:rsidR="00867320" w:rsidRPr="006A3EB2">
        <w:rPr>
          <w:rFonts w:ascii="Arial" w:hAnsi="Arial" w:cs="Arial"/>
        </w:rPr>
        <w:t xml:space="preserve">, dle čl. </w:t>
      </w:r>
      <w:r w:rsidR="00872D84">
        <w:rPr>
          <w:rFonts w:ascii="Arial" w:hAnsi="Arial" w:cs="Arial"/>
        </w:rPr>
        <w:t>X</w:t>
      </w:r>
      <w:r w:rsidR="00867320" w:rsidRPr="006A3EB2">
        <w:rPr>
          <w:rFonts w:ascii="Arial" w:hAnsi="Arial" w:cs="Arial"/>
        </w:rPr>
        <w:t xml:space="preserve">., odst. </w:t>
      </w:r>
      <w:r w:rsidR="0070693B">
        <w:rPr>
          <w:rFonts w:ascii="Arial" w:hAnsi="Arial" w:cs="Arial"/>
        </w:rPr>
        <w:t>3</w:t>
      </w:r>
      <w:r w:rsidR="00867320" w:rsidRPr="006A3EB2">
        <w:rPr>
          <w:rFonts w:ascii="Arial" w:hAnsi="Arial" w:cs="Arial"/>
        </w:rPr>
        <w:t>., písm. c), Smlouvy,</w:t>
      </w:r>
      <w:r w:rsidRPr="006A3EB2">
        <w:rPr>
          <w:rFonts w:ascii="Arial" w:hAnsi="Arial" w:cs="Arial"/>
        </w:rPr>
        <w:t xml:space="preserve"> a informací, jež má zpracovatel OÚ k dispozici;</w:t>
      </w:r>
    </w:p>
    <w:p w:rsidR="00591CF5" w:rsidRPr="006A3EB2" w:rsidRDefault="00591CF5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6A3EB2">
        <w:rPr>
          <w:rFonts w:ascii="Arial" w:hAnsi="Arial" w:cs="Arial"/>
        </w:rPr>
        <w:t xml:space="preserve">na výslovný pokyn </w:t>
      </w:r>
      <w:r w:rsidR="00A12331">
        <w:rPr>
          <w:rFonts w:ascii="Arial" w:hAnsi="Arial" w:cs="Arial"/>
        </w:rPr>
        <w:t>účastníka</w:t>
      </w:r>
      <w:r w:rsidRPr="006A3EB2">
        <w:rPr>
          <w:rFonts w:ascii="Arial" w:hAnsi="Arial" w:cs="Arial"/>
        </w:rPr>
        <w:t xml:space="preserve">, tj. správce OÚ, všechny OÚ buď vymaže, nebo je vrátí </w:t>
      </w:r>
      <w:r w:rsidR="00A12331">
        <w:rPr>
          <w:rFonts w:ascii="Arial" w:hAnsi="Arial" w:cs="Arial"/>
        </w:rPr>
        <w:t>účastníku</w:t>
      </w:r>
      <w:r w:rsidRPr="006A3EB2">
        <w:rPr>
          <w:rFonts w:ascii="Arial" w:hAnsi="Arial" w:cs="Arial"/>
        </w:rPr>
        <w:t xml:space="preserve">, tj. správci OÚ, </w:t>
      </w:r>
      <w:r w:rsidR="00B652DD">
        <w:rPr>
          <w:rFonts w:ascii="Arial" w:hAnsi="Arial" w:cs="Arial"/>
        </w:rPr>
        <w:t>ke dni</w:t>
      </w:r>
      <w:r w:rsidRPr="006A3EB2">
        <w:rPr>
          <w:rFonts w:ascii="Arial" w:hAnsi="Arial" w:cs="Arial"/>
        </w:rPr>
        <w:t xml:space="preserve"> ukončení poskytování služeb spojenýc</w:t>
      </w:r>
      <w:r w:rsidR="00B652DD">
        <w:rPr>
          <w:rFonts w:ascii="Arial" w:hAnsi="Arial" w:cs="Arial"/>
        </w:rPr>
        <w:t>h se</w:t>
      </w:r>
      <w:r w:rsidR="00D7377D">
        <w:rPr>
          <w:rFonts w:ascii="Arial" w:hAnsi="Arial" w:cs="Arial"/>
        </w:rPr>
        <w:t> </w:t>
      </w:r>
      <w:r w:rsidR="00B652DD">
        <w:rPr>
          <w:rFonts w:ascii="Arial" w:hAnsi="Arial" w:cs="Arial"/>
        </w:rPr>
        <w:t>zpracováním OÚ dle Smlouvy</w:t>
      </w:r>
      <w:r w:rsidRPr="006A3EB2">
        <w:rPr>
          <w:rFonts w:ascii="Arial" w:hAnsi="Arial" w:cs="Arial"/>
        </w:rPr>
        <w:t>;</w:t>
      </w:r>
    </w:p>
    <w:p w:rsidR="00591CF5" w:rsidRDefault="00591CF5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poskytnout </w:t>
      </w:r>
      <w:r w:rsidR="00A12331">
        <w:rPr>
          <w:rFonts w:ascii="Arial" w:hAnsi="Arial" w:cs="Arial"/>
        </w:rPr>
        <w:t>účastníku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správci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veškeré informace potřebné k doložení toho, že</w:t>
      </w:r>
      <w:r w:rsidR="00D7377D"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 xml:space="preserve">byly splněny povinnosti stanovené v čl. 28 Nařízení, a umožní audity, včetně inspekcí, prováděné </w:t>
      </w:r>
      <w:r w:rsidR="00A12331">
        <w:rPr>
          <w:rFonts w:ascii="Arial" w:hAnsi="Arial" w:cs="Arial"/>
        </w:rPr>
        <w:t>účastníkem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správcem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nebo jiným auditorem, kterého </w:t>
      </w:r>
      <w:r w:rsidR="00A12331">
        <w:rPr>
          <w:rFonts w:ascii="Arial" w:hAnsi="Arial" w:cs="Arial"/>
        </w:rPr>
        <w:t>účastník</w:t>
      </w:r>
      <w:r>
        <w:rPr>
          <w:rFonts w:ascii="Arial" w:hAnsi="Arial" w:cs="Arial"/>
        </w:rPr>
        <w:t>, tj.</w:t>
      </w:r>
      <w:r w:rsidR="00A12331">
        <w:rPr>
          <w:rFonts w:ascii="Arial" w:hAnsi="Arial" w:cs="Arial"/>
        </w:rPr>
        <w:t> </w:t>
      </w:r>
      <w:r w:rsidRPr="004416C5">
        <w:rPr>
          <w:rFonts w:ascii="Arial" w:hAnsi="Arial" w:cs="Arial"/>
        </w:rPr>
        <w:t>správce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pověřil, a k těmto auditům přispěje</w:t>
      </w:r>
      <w:r>
        <w:rPr>
          <w:rFonts w:ascii="Arial" w:hAnsi="Arial" w:cs="Arial"/>
        </w:rPr>
        <w:t>;</w:t>
      </w:r>
    </w:p>
    <w:p w:rsidR="00591CF5" w:rsidRDefault="00591CF5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t xml:space="preserve">informovat </w:t>
      </w:r>
      <w:r w:rsidR="00A12331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správce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a to neprodleně v případě, že podle názoru </w:t>
      </w:r>
      <w:r w:rsidR="00A12331">
        <w:rPr>
          <w:rFonts w:ascii="Arial" w:hAnsi="Arial" w:cs="Arial"/>
        </w:rPr>
        <w:t>operátora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zpracovatele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určitý pokyn </w:t>
      </w:r>
      <w:r w:rsidR="00A12331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, tj. </w:t>
      </w:r>
      <w:r w:rsidRPr="004416C5">
        <w:rPr>
          <w:rFonts w:ascii="Arial" w:hAnsi="Arial" w:cs="Arial"/>
        </w:rPr>
        <w:t>správce OÚ</w:t>
      </w:r>
      <w:r>
        <w:rPr>
          <w:rFonts w:ascii="Arial" w:hAnsi="Arial" w:cs="Arial"/>
        </w:rPr>
        <w:t>,</w:t>
      </w:r>
      <w:r w:rsidRPr="004416C5">
        <w:rPr>
          <w:rFonts w:ascii="Arial" w:hAnsi="Arial" w:cs="Arial"/>
        </w:rPr>
        <w:t xml:space="preserve"> porušuje </w:t>
      </w:r>
      <w:r>
        <w:rPr>
          <w:rFonts w:ascii="Arial" w:hAnsi="Arial" w:cs="Arial"/>
        </w:rPr>
        <w:t>N</w:t>
      </w:r>
      <w:r w:rsidRPr="004416C5">
        <w:rPr>
          <w:rFonts w:ascii="Arial" w:hAnsi="Arial" w:cs="Arial"/>
        </w:rPr>
        <w:t>ařízení nebo jiné předpisy Unie nebo členského státu týkající se ochrany OÚ</w:t>
      </w:r>
      <w:r>
        <w:rPr>
          <w:rFonts w:ascii="Arial" w:hAnsi="Arial" w:cs="Arial"/>
        </w:rPr>
        <w:t>;</w:t>
      </w:r>
    </w:p>
    <w:p w:rsidR="00591CF5" w:rsidRDefault="00591CF5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4416C5">
        <w:rPr>
          <w:rFonts w:ascii="Arial" w:hAnsi="Arial" w:cs="Arial"/>
        </w:rPr>
        <w:lastRenderedPageBreak/>
        <w:t>vést záznamy o činnostech zpracování OÚ dle a v rozsahu čl. 30 odst. 2. Nařízení</w:t>
      </w:r>
      <w:r>
        <w:rPr>
          <w:rFonts w:ascii="Arial" w:hAnsi="Arial" w:cs="Arial"/>
        </w:rPr>
        <w:t>;</w:t>
      </w:r>
    </w:p>
    <w:p w:rsidR="00591CF5" w:rsidRDefault="00ED133C" w:rsidP="00872D84">
      <w:pPr>
        <w:pStyle w:val="Odstavecseseznamem"/>
        <w:numPr>
          <w:ilvl w:val="2"/>
          <w:numId w:val="20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F25875">
        <w:rPr>
          <w:rFonts w:ascii="Arial" w:hAnsi="Arial" w:cs="Arial"/>
        </w:rPr>
        <w:t>plnit ohlašovací povinnost dle čl. 33 odst. 2. Nařízení;</w:t>
      </w:r>
    </w:p>
    <w:p w:rsidR="00C576EA" w:rsidRPr="00B503A4" w:rsidRDefault="001F7928" w:rsidP="00872D84">
      <w:pPr>
        <w:pStyle w:val="Odstavecseseznamem"/>
        <w:numPr>
          <w:ilvl w:val="0"/>
          <w:numId w:val="17"/>
        </w:numPr>
        <w:spacing w:after="120" w:line="271" w:lineRule="auto"/>
        <w:jc w:val="both"/>
        <w:rPr>
          <w:rFonts w:ascii="Arial" w:hAnsi="Arial" w:cs="Arial"/>
        </w:rPr>
      </w:pPr>
      <w:r w:rsidRPr="00B503A4">
        <w:rPr>
          <w:rFonts w:ascii="Arial" w:hAnsi="Arial" w:cs="Arial"/>
        </w:rPr>
        <w:t xml:space="preserve">Operátor, tj. zpracovatel OÚ, </w:t>
      </w:r>
      <w:r w:rsidR="00C5370D" w:rsidRPr="00B503A4">
        <w:rPr>
          <w:rFonts w:ascii="Arial" w:hAnsi="Arial" w:cs="Arial"/>
        </w:rPr>
        <w:t xml:space="preserve">vzhledem k povaze zpracování OÚ, dle čl. </w:t>
      </w:r>
      <w:r w:rsidR="00872D84">
        <w:rPr>
          <w:rFonts w:ascii="Arial" w:hAnsi="Arial" w:cs="Arial"/>
        </w:rPr>
        <w:t>X</w:t>
      </w:r>
      <w:r w:rsidR="00C5370D" w:rsidRPr="00B503A4">
        <w:rPr>
          <w:rFonts w:ascii="Arial" w:hAnsi="Arial" w:cs="Arial"/>
        </w:rPr>
        <w:t>., odst. 3., písm.</w:t>
      </w:r>
      <w:r w:rsidR="00872D84">
        <w:rPr>
          <w:rFonts w:ascii="Arial" w:hAnsi="Arial" w:cs="Arial"/>
        </w:rPr>
        <w:t> </w:t>
      </w:r>
      <w:r w:rsidR="00C5370D" w:rsidRPr="00B503A4">
        <w:rPr>
          <w:rFonts w:ascii="Arial" w:hAnsi="Arial" w:cs="Arial"/>
        </w:rPr>
        <w:t>c), Smlouvy</w:t>
      </w:r>
      <w:r w:rsidR="0070156D" w:rsidRPr="00B503A4">
        <w:rPr>
          <w:rFonts w:ascii="Arial" w:hAnsi="Arial" w:cs="Arial"/>
        </w:rPr>
        <w:t>, se dále zavazuje, že:</w:t>
      </w:r>
    </w:p>
    <w:p w:rsidR="0070156D" w:rsidRPr="00B503A4" w:rsidRDefault="0070156D" w:rsidP="00872D84">
      <w:pPr>
        <w:pStyle w:val="Odstavecseseznamem"/>
        <w:numPr>
          <w:ilvl w:val="2"/>
          <w:numId w:val="21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B503A4">
        <w:rPr>
          <w:rFonts w:ascii="Arial" w:hAnsi="Arial" w:cs="Arial"/>
        </w:rPr>
        <w:t xml:space="preserve">bude data, včetně OÚ účastníka </w:t>
      </w:r>
      <w:r w:rsidR="00872D84">
        <w:rPr>
          <w:rFonts w:ascii="Arial" w:hAnsi="Arial" w:cs="Arial"/>
        </w:rPr>
        <w:t>Služby</w:t>
      </w:r>
      <w:r w:rsidRPr="00B503A4">
        <w:rPr>
          <w:rFonts w:ascii="Arial" w:hAnsi="Arial" w:cs="Arial"/>
        </w:rPr>
        <w:t xml:space="preserve"> zpracovávat pouze v rozsahu nezbytném pro umožnění funkce </w:t>
      </w:r>
      <w:r w:rsidR="00872D84">
        <w:rPr>
          <w:rFonts w:ascii="Arial" w:hAnsi="Arial" w:cs="Arial"/>
        </w:rPr>
        <w:t>Služby</w:t>
      </w:r>
      <w:r w:rsidRPr="00B503A4">
        <w:rPr>
          <w:rFonts w:ascii="Arial" w:hAnsi="Arial" w:cs="Arial"/>
        </w:rPr>
        <w:t>, tj. uložen</w:t>
      </w:r>
      <w:r w:rsidR="00872D84">
        <w:rPr>
          <w:rFonts w:ascii="Arial" w:hAnsi="Arial" w:cs="Arial"/>
        </w:rPr>
        <w:t>í a zobrazení dat, včetně OÚ, v prostředcích Služby</w:t>
      </w:r>
      <w:r w:rsidR="00901C97" w:rsidRPr="00B503A4">
        <w:rPr>
          <w:rFonts w:ascii="Arial" w:hAnsi="Arial" w:cs="Arial"/>
        </w:rPr>
        <w:t xml:space="preserve"> </w:t>
      </w:r>
      <w:r w:rsidRPr="00B503A4">
        <w:rPr>
          <w:rFonts w:ascii="Arial" w:hAnsi="Arial" w:cs="Arial"/>
        </w:rPr>
        <w:t xml:space="preserve">pro účastníka nebo pro jiné uživatele, které účastník </w:t>
      </w:r>
      <w:r w:rsidR="00E67EDB" w:rsidRPr="00B503A4">
        <w:rPr>
          <w:rFonts w:ascii="Arial" w:hAnsi="Arial" w:cs="Arial"/>
        </w:rPr>
        <w:t xml:space="preserve">tímto </w:t>
      </w:r>
      <w:r w:rsidRPr="00B503A4">
        <w:rPr>
          <w:rFonts w:ascii="Arial" w:hAnsi="Arial" w:cs="Arial"/>
        </w:rPr>
        <w:t>pověřil;</w:t>
      </w:r>
    </w:p>
    <w:p w:rsidR="0070156D" w:rsidRPr="00B503A4" w:rsidRDefault="0070156D" w:rsidP="00872D84">
      <w:pPr>
        <w:pStyle w:val="Odstavecseseznamem"/>
        <w:numPr>
          <w:ilvl w:val="2"/>
          <w:numId w:val="21"/>
        </w:numPr>
        <w:spacing w:after="120" w:line="271" w:lineRule="auto"/>
        <w:ind w:left="709"/>
        <w:jc w:val="both"/>
        <w:rPr>
          <w:rFonts w:ascii="Arial" w:hAnsi="Arial" w:cs="Arial"/>
        </w:rPr>
      </w:pPr>
      <w:r w:rsidRPr="00B503A4">
        <w:rPr>
          <w:rFonts w:ascii="Arial" w:hAnsi="Arial" w:cs="Arial"/>
        </w:rPr>
        <w:t xml:space="preserve">nebude k datům, včetně OÚ účastníka </w:t>
      </w:r>
      <w:r w:rsidR="00872D84">
        <w:rPr>
          <w:rFonts w:ascii="Arial" w:hAnsi="Arial" w:cs="Arial"/>
        </w:rPr>
        <w:t>v prostředcích Služby</w:t>
      </w:r>
      <w:r w:rsidR="00901C97" w:rsidRPr="00B503A4">
        <w:rPr>
          <w:rFonts w:ascii="Arial" w:hAnsi="Arial" w:cs="Arial"/>
        </w:rPr>
        <w:t xml:space="preserve"> </w:t>
      </w:r>
      <w:r w:rsidRPr="00B503A4">
        <w:rPr>
          <w:rFonts w:ascii="Arial" w:hAnsi="Arial" w:cs="Arial"/>
        </w:rPr>
        <w:t>přistupovat a</w:t>
      </w:r>
      <w:r w:rsidR="00872D84">
        <w:rPr>
          <w:rFonts w:ascii="Arial" w:hAnsi="Arial" w:cs="Arial"/>
        </w:rPr>
        <w:t> </w:t>
      </w:r>
      <w:r w:rsidRPr="00B503A4">
        <w:rPr>
          <w:rFonts w:ascii="Arial" w:hAnsi="Arial" w:cs="Arial"/>
        </w:rPr>
        <w:t>využívat je</w:t>
      </w:r>
      <w:r w:rsidR="00D7377D">
        <w:rPr>
          <w:rFonts w:ascii="Arial" w:hAnsi="Arial" w:cs="Arial"/>
        </w:rPr>
        <w:t> </w:t>
      </w:r>
      <w:bookmarkStart w:id="1" w:name="_GoBack"/>
      <w:bookmarkEnd w:id="1"/>
      <w:r w:rsidRPr="00B503A4">
        <w:rPr>
          <w:rFonts w:ascii="Arial" w:hAnsi="Arial" w:cs="Arial"/>
        </w:rPr>
        <w:t xml:space="preserve">pro jiné účely, než pro jaké je to nezbytné k poskytnutí správné funkce </w:t>
      </w:r>
      <w:r w:rsidR="00872D84">
        <w:rPr>
          <w:rFonts w:ascii="Arial" w:hAnsi="Arial" w:cs="Arial"/>
        </w:rPr>
        <w:t>Služby</w:t>
      </w:r>
      <w:r w:rsidRPr="00B503A4">
        <w:rPr>
          <w:rFonts w:ascii="Arial" w:hAnsi="Arial" w:cs="Arial"/>
        </w:rPr>
        <w:t>, viz</w:t>
      </w:r>
      <w:r w:rsidR="002F6A21">
        <w:rPr>
          <w:rFonts w:ascii="Arial" w:hAnsi="Arial" w:cs="Arial"/>
        </w:rPr>
        <w:t> </w:t>
      </w:r>
      <w:r w:rsidR="00872D84">
        <w:rPr>
          <w:rFonts w:ascii="Arial" w:hAnsi="Arial" w:cs="Arial"/>
        </w:rPr>
        <w:t>výše uvedená</w:t>
      </w:r>
      <w:r w:rsidRPr="00B503A4">
        <w:rPr>
          <w:rFonts w:ascii="Arial" w:hAnsi="Arial" w:cs="Arial"/>
        </w:rPr>
        <w:t xml:space="preserve"> odrážka „a</w:t>
      </w:r>
      <w:r w:rsidR="00872D84">
        <w:rPr>
          <w:rFonts w:ascii="Arial" w:hAnsi="Arial" w:cs="Arial"/>
        </w:rPr>
        <w:t>)</w:t>
      </w:r>
      <w:r w:rsidRPr="00B503A4">
        <w:rPr>
          <w:rFonts w:ascii="Arial" w:hAnsi="Arial" w:cs="Arial"/>
        </w:rPr>
        <w:t>“, vyjma souvislostí s řešení bezpečnostních incidentů</w:t>
      </w:r>
      <w:r w:rsidR="00B503A4" w:rsidRPr="00B503A4">
        <w:rPr>
          <w:rFonts w:ascii="Arial" w:hAnsi="Arial" w:cs="Arial"/>
        </w:rPr>
        <w:t xml:space="preserve"> u</w:t>
      </w:r>
      <w:r w:rsidR="002F6A21">
        <w:rPr>
          <w:rFonts w:ascii="Arial" w:hAnsi="Arial" w:cs="Arial"/>
        </w:rPr>
        <w:t> </w:t>
      </w:r>
      <w:r w:rsidR="00B503A4" w:rsidRPr="00B503A4">
        <w:rPr>
          <w:rFonts w:ascii="Arial" w:hAnsi="Arial" w:cs="Arial"/>
        </w:rPr>
        <w:t>těchto dat</w:t>
      </w:r>
      <w:r w:rsidRPr="00B503A4">
        <w:rPr>
          <w:rFonts w:ascii="Arial" w:hAnsi="Arial" w:cs="Arial"/>
        </w:rPr>
        <w:t>;</w:t>
      </w:r>
    </w:p>
    <w:p w:rsidR="00CB735D" w:rsidRDefault="00CB735D" w:rsidP="009278E4">
      <w:pPr>
        <w:pStyle w:val="Odstavecseseznamem"/>
        <w:numPr>
          <w:ilvl w:val="0"/>
          <w:numId w:val="3"/>
        </w:numPr>
        <w:spacing w:before="120" w:after="120" w:line="240" w:lineRule="auto"/>
        <w:jc w:val="center"/>
      </w:pPr>
    </w:p>
    <w:p w:rsidR="00CB735D" w:rsidRDefault="00012ECF" w:rsidP="00012ECF">
      <w:pPr>
        <w:spacing w:before="120" w:after="120" w:line="271" w:lineRule="auto"/>
        <w:jc w:val="center"/>
        <w:rPr>
          <w:rFonts w:ascii="Arial" w:hAnsi="Arial" w:cs="Arial"/>
          <w:b/>
          <w:sz w:val="24"/>
          <w:szCs w:val="24"/>
        </w:rPr>
      </w:pPr>
      <w:r w:rsidRPr="00EE1C49">
        <w:rPr>
          <w:rFonts w:ascii="Arial" w:hAnsi="Arial" w:cs="Arial"/>
          <w:b/>
          <w:sz w:val="24"/>
          <w:szCs w:val="24"/>
        </w:rPr>
        <w:t>ZÁVĚREČNÁ USTANOVENÍ</w:t>
      </w:r>
    </w:p>
    <w:p w:rsidR="00012ECF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EE1C49">
        <w:rPr>
          <w:rFonts w:ascii="Arial" w:hAnsi="Arial" w:cs="Arial"/>
          <w:bCs/>
        </w:rPr>
        <w:t xml:space="preserve">Tato Smlouva se uzavírá na dobu neurčitou a nabývá platnosti </w:t>
      </w:r>
      <w:r w:rsidR="00A336DD">
        <w:rPr>
          <w:rFonts w:ascii="Arial" w:hAnsi="Arial" w:cs="Arial"/>
          <w:bCs/>
        </w:rPr>
        <w:t xml:space="preserve">dnem </w:t>
      </w:r>
      <w:r w:rsidRPr="00EE1C49">
        <w:rPr>
          <w:rFonts w:ascii="Arial" w:hAnsi="Arial" w:cs="Arial"/>
          <w:bCs/>
        </w:rPr>
        <w:t xml:space="preserve">podpisu </w:t>
      </w:r>
      <w:r>
        <w:rPr>
          <w:rFonts w:ascii="Arial" w:hAnsi="Arial" w:cs="Arial"/>
          <w:bCs/>
        </w:rPr>
        <w:t>všemi</w:t>
      </w:r>
      <w:r w:rsidRPr="00EE1C49">
        <w:rPr>
          <w:rFonts w:ascii="Arial" w:hAnsi="Arial" w:cs="Arial"/>
          <w:bCs/>
        </w:rPr>
        <w:t xml:space="preserve"> smluvními stranami</w:t>
      </w:r>
      <w:r w:rsidR="00012ECF">
        <w:rPr>
          <w:rFonts w:ascii="Arial" w:hAnsi="Arial" w:cs="Arial"/>
        </w:rPr>
        <w:t>.</w:t>
      </w:r>
    </w:p>
    <w:p w:rsidR="00424C8C" w:rsidRPr="00C07817" w:rsidRDefault="00172BCF" w:rsidP="00424C8C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  <w:bCs/>
        </w:rPr>
      </w:pPr>
      <w:r w:rsidRPr="00C07817">
        <w:rPr>
          <w:rFonts w:ascii="Arial" w:hAnsi="Arial" w:cs="Arial"/>
          <w:bCs/>
        </w:rPr>
        <w:t>Tato smlouva</w:t>
      </w:r>
      <w:r w:rsidR="00A54E1B" w:rsidRPr="00C07817">
        <w:rPr>
          <w:rFonts w:ascii="Arial" w:hAnsi="Arial" w:cs="Arial"/>
          <w:bCs/>
        </w:rPr>
        <w:t xml:space="preserve">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předpisů.</w:t>
      </w:r>
    </w:p>
    <w:p w:rsidR="00012ECF" w:rsidRDefault="00257381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Pr="006836E8">
        <w:rPr>
          <w:rFonts w:ascii="Arial" w:hAnsi="Arial" w:cs="Arial"/>
        </w:rPr>
        <w:t xml:space="preserve">prohlašují, že </w:t>
      </w:r>
      <w:r w:rsidR="00EE1C49">
        <w:rPr>
          <w:rFonts w:ascii="Arial" w:hAnsi="Arial" w:cs="Arial"/>
        </w:rPr>
        <w:t>tato Smlouva</w:t>
      </w:r>
      <w:r w:rsidRPr="006836E8">
        <w:rPr>
          <w:rFonts w:ascii="Arial" w:hAnsi="Arial" w:cs="Arial"/>
        </w:rPr>
        <w:t xml:space="preserve"> je pro ně určit</w:t>
      </w:r>
      <w:r w:rsidR="00EE1C49">
        <w:rPr>
          <w:rFonts w:ascii="Arial" w:hAnsi="Arial" w:cs="Arial"/>
        </w:rPr>
        <w:t>á</w:t>
      </w:r>
      <w:r w:rsidRPr="006836E8">
        <w:rPr>
          <w:rFonts w:ascii="Arial" w:hAnsi="Arial" w:cs="Arial"/>
        </w:rPr>
        <w:t xml:space="preserve"> a srozumiteln</w:t>
      </w:r>
      <w:r w:rsidR="00EE1C49">
        <w:rPr>
          <w:rFonts w:ascii="Arial" w:hAnsi="Arial" w:cs="Arial"/>
        </w:rPr>
        <w:t>á</w:t>
      </w:r>
      <w:r w:rsidRPr="006836E8">
        <w:rPr>
          <w:rFonts w:ascii="Arial" w:hAnsi="Arial" w:cs="Arial"/>
        </w:rPr>
        <w:t xml:space="preserve">, </w:t>
      </w:r>
      <w:r w:rsidR="00EE1C49">
        <w:rPr>
          <w:rFonts w:ascii="Arial" w:hAnsi="Arial" w:cs="Arial"/>
        </w:rPr>
        <w:t>Smlouvu</w:t>
      </w:r>
      <w:r w:rsidRPr="006836E8">
        <w:rPr>
          <w:rFonts w:ascii="Arial" w:hAnsi="Arial" w:cs="Arial"/>
        </w:rPr>
        <w:t xml:space="preserve"> uzavírají svobodně a vážně, ne v tísni, ani za jiných nápadně nevýhodných podmínek, anebo s úmyslem či vědomím výhody jedné strany vůči druhé</w:t>
      </w:r>
      <w:r>
        <w:rPr>
          <w:rFonts w:ascii="Arial" w:hAnsi="Arial" w:cs="Arial"/>
        </w:rPr>
        <w:t>.</w:t>
      </w:r>
    </w:p>
    <w:p w:rsidR="00257381" w:rsidRDefault="00257381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Pr="006836E8">
        <w:rPr>
          <w:rFonts w:ascii="Arial" w:hAnsi="Arial" w:cs="Arial"/>
        </w:rPr>
        <w:t>prohlašují</w:t>
      </w:r>
      <w:r>
        <w:rPr>
          <w:rFonts w:ascii="Arial" w:hAnsi="Arial" w:cs="Arial"/>
        </w:rPr>
        <w:t xml:space="preserve">, že bezvýhradně souhlasí se všemi ustanoveními </w:t>
      </w:r>
      <w:r w:rsidR="00EE1C49">
        <w:rPr>
          <w:rFonts w:ascii="Arial" w:hAnsi="Arial" w:cs="Arial"/>
        </w:rPr>
        <w:t>této Smlouvy</w:t>
      </w:r>
      <w:r>
        <w:rPr>
          <w:rFonts w:ascii="Arial" w:hAnsi="Arial" w:cs="Arial"/>
        </w:rPr>
        <w:t>, což stvrzují svými podpisy.</w:t>
      </w:r>
    </w:p>
    <w:p w:rsidR="00EE1C49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EE1C49">
        <w:rPr>
          <w:rFonts w:ascii="Arial" w:hAnsi="Arial" w:cs="Arial"/>
        </w:rPr>
        <w:t>Ukončení trvání Smlouvy, ochrana osobních, provozních a lokalizačních údajů stejně jako důvěrnost komunikací a řešení případných sporů jsou upraveny Obchodními podmínkami společnosti OVANET a.s.</w:t>
      </w:r>
    </w:p>
    <w:p w:rsidR="00EE1C49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Zadavatel, Účastník a </w:t>
      </w:r>
      <w:r w:rsidRPr="00EE1C49">
        <w:rPr>
          <w:rFonts w:ascii="Arial" w:hAnsi="Arial" w:cs="Arial"/>
        </w:rPr>
        <w:t>Operátor se výslovně dohodli, že jejich smluvní vztah vzniklý při</w:t>
      </w:r>
      <w:r w:rsidR="00D7377D"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poskytování Služby se řídí zák</w:t>
      </w:r>
      <w:r>
        <w:rPr>
          <w:rFonts w:ascii="Arial" w:hAnsi="Arial" w:cs="Arial"/>
        </w:rPr>
        <w:t>onem</w:t>
      </w:r>
      <w:r w:rsidRPr="00EE1C49">
        <w:rPr>
          <w:rFonts w:ascii="Arial" w:hAnsi="Arial" w:cs="Arial"/>
        </w:rPr>
        <w:t xml:space="preserve"> č. 89/2012 Sb., </w:t>
      </w:r>
      <w:r>
        <w:rPr>
          <w:rFonts w:ascii="Arial" w:hAnsi="Arial" w:cs="Arial"/>
        </w:rPr>
        <w:t xml:space="preserve">tj. </w:t>
      </w:r>
      <w:r w:rsidRPr="00EE1C49">
        <w:rPr>
          <w:rFonts w:ascii="Arial" w:hAnsi="Arial" w:cs="Arial"/>
        </w:rPr>
        <w:t>občanským zákoníkem</w:t>
      </w:r>
      <w:r>
        <w:rPr>
          <w:rFonts w:ascii="Arial" w:hAnsi="Arial" w:cs="Arial"/>
        </w:rPr>
        <w:t>, ve znění pozdějších předpisů</w:t>
      </w:r>
      <w:r w:rsidRPr="00EE1C49">
        <w:rPr>
          <w:rFonts w:ascii="Arial" w:hAnsi="Arial" w:cs="Arial"/>
        </w:rPr>
        <w:t>, a zákonem č.127/2005 Sb.,</w:t>
      </w:r>
      <w:r>
        <w:rPr>
          <w:rFonts w:ascii="Arial" w:hAnsi="Arial" w:cs="Arial"/>
        </w:rPr>
        <w:t xml:space="preserve"> tj.</w:t>
      </w:r>
      <w:r w:rsidRPr="00EE1C49">
        <w:rPr>
          <w:rFonts w:ascii="Arial" w:hAnsi="Arial" w:cs="Arial"/>
        </w:rPr>
        <w:t xml:space="preserve"> o elektronických komunikacích, ve</w:t>
      </w:r>
      <w:r w:rsidR="00D7377D"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znění pozdějších předpisů</w:t>
      </w:r>
      <w:r>
        <w:rPr>
          <w:rFonts w:ascii="Arial" w:hAnsi="Arial" w:cs="Arial"/>
        </w:rPr>
        <w:t>.</w:t>
      </w:r>
    </w:p>
    <w:p w:rsidR="00EE1C49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EE1C49">
        <w:rPr>
          <w:rFonts w:ascii="Arial" w:hAnsi="Arial" w:cs="Arial"/>
        </w:rPr>
        <w:t>V případě, že dojde k rozporu mezi ustanoveními této Smlouvy, přílohami a Obchodními podmínkami, je rozhodující znění ustanovení této Smlouvy</w:t>
      </w:r>
      <w:r>
        <w:rPr>
          <w:rFonts w:ascii="Arial" w:hAnsi="Arial" w:cs="Arial"/>
        </w:rPr>
        <w:t>.</w:t>
      </w:r>
    </w:p>
    <w:p w:rsidR="00EE1C49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EE1C49">
        <w:rPr>
          <w:rFonts w:ascii="Arial" w:hAnsi="Arial" w:cs="Arial"/>
        </w:rPr>
        <w:t xml:space="preserve">Tato Smlouva je vyhotovena </w:t>
      </w:r>
      <w:proofErr w:type="gramStart"/>
      <w:r w:rsidRPr="00EE1C49">
        <w:rPr>
          <w:rFonts w:ascii="Arial" w:hAnsi="Arial" w:cs="Arial"/>
        </w:rPr>
        <w:t>ve</w:t>
      </w:r>
      <w:proofErr w:type="gramEnd"/>
      <w:r w:rsidRPr="00EE1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sedmi</w:t>
      </w:r>
      <w:r w:rsidRPr="00EE1C49">
        <w:rPr>
          <w:rFonts w:ascii="Arial" w:hAnsi="Arial" w:cs="Arial"/>
        </w:rPr>
        <w:t xml:space="preserve"> stejnopisech s platností originálů podepsaných oprávněnými zástupci </w:t>
      </w:r>
      <w:r>
        <w:rPr>
          <w:rFonts w:ascii="Arial" w:hAnsi="Arial" w:cs="Arial"/>
        </w:rPr>
        <w:t xml:space="preserve">všech </w:t>
      </w:r>
      <w:r w:rsidRPr="00EE1C49">
        <w:rPr>
          <w:rFonts w:ascii="Arial" w:hAnsi="Arial" w:cs="Arial"/>
        </w:rPr>
        <w:t xml:space="preserve">smluvních stran, přičemž </w:t>
      </w:r>
      <w:r>
        <w:rPr>
          <w:rFonts w:ascii="Arial" w:hAnsi="Arial" w:cs="Arial"/>
        </w:rPr>
        <w:t xml:space="preserve">každá smluvní strana </w:t>
      </w:r>
      <w:r w:rsidRPr="00EE1C49">
        <w:rPr>
          <w:rFonts w:ascii="Arial" w:hAnsi="Arial" w:cs="Arial"/>
        </w:rPr>
        <w:t>obdrží po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jednom vyhotovení</w:t>
      </w:r>
      <w:r>
        <w:rPr>
          <w:rFonts w:ascii="Arial" w:hAnsi="Arial" w:cs="Arial"/>
        </w:rPr>
        <w:t>.</w:t>
      </w:r>
    </w:p>
    <w:p w:rsidR="00EE1C49" w:rsidRDefault="00EE1C49" w:rsidP="009278E4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EE1C49">
        <w:rPr>
          <w:rFonts w:ascii="Arial" w:hAnsi="Arial" w:cs="Arial"/>
        </w:rPr>
        <w:t>Smluvní strany shodně prohlašují, že si tuto Smlouvu před jejím podpisem přečetly, že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byla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uzavřena po vzájemném projednání podle jejich pravé a svobodné vůle</w:t>
      </w:r>
      <w:r>
        <w:rPr>
          <w:rFonts w:ascii="Arial" w:hAnsi="Arial" w:cs="Arial"/>
        </w:rPr>
        <w:t>,</w:t>
      </w:r>
      <w:r w:rsidRPr="00EE1C4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že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se</w:t>
      </w:r>
      <w:r>
        <w:rPr>
          <w:rFonts w:ascii="Arial" w:hAnsi="Arial" w:cs="Arial"/>
        </w:rPr>
        <w:t> </w:t>
      </w:r>
      <w:r w:rsidRPr="00EE1C49">
        <w:rPr>
          <w:rFonts w:ascii="Arial" w:hAnsi="Arial" w:cs="Arial"/>
        </w:rPr>
        <w:t>dohodly o celém jejím obsahu, což stvrzují svými podpisy</w:t>
      </w:r>
      <w:r>
        <w:rPr>
          <w:rFonts w:ascii="Arial" w:hAnsi="Arial" w:cs="Arial"/>
        </w:rPr>
        <w:t>.</w:t>
      </w:r>
    </w:p>
    <w:p w:rsidR="00A336DD" w:rsidRDefault="00A336DD" w:rsidP="00A336DD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A336DD">
        <w:rPr>
          <w:rFonts w:ascii="Arial" w:hAnsi="Arial" w:cs="Arial"/>
        </w:rPr>
        <w:t xml:space="preserve">Nedílnou součástí této smlouvy je příloha č. 1 – </w:t>
      </w:r>
      <w:r>
        <w:rPr>
          <w:rFonts w:ascii="Arial" w:hAnsi="Arial" w:cs="Arial"/>
        </w:rPr>
        <w:t>Technická specifikace Služby.</w:t>
      </w:r>
    </w:p>
    <w:p w:rsidR="00A336DD" w:rsidRPr="00C07817" w:rsidRDefault="00A54E1B" w:rsidP="00A336DD">
      <w:pPr>
        <w:numPr>
          <w:ilvl w:val="0"/>
          <w:numId w:val="6"/>
        </w:numPr>
        <w:spacing w:after="120" w:line="268" w:lineRule="auto"/>
        <w:jc w:val="both"/>
        <w:rPr>
          <w:rFonts w:ascii="Arial" w:hAnsi="Arial" w:cs="Arial"/>
        </w:rPr>
      </w:pPr>
      <w:r w:rsidRPr="00C07817">
        <w:rPr>
          <w:rFonts w:ascii="Arial" w:hAnsi="Arial" w:cs="Arial"/>
        </w:rPr>
        <w:t xml:space="preserve">Nedílnou součástí této smlouvy je Příloha </w:t>
      </w:r>
      <w:proofErr w:type="gramStart"/>
      <w:r w:rsidRPr="00C07817">
        <w:rPr>
          <w:rFonts w:ascii="Arial" w:hAnsi="Arial" w:cs="Arial"/>
        </w:rPr>
        <w:t>č.</w:t>
      </w:r>
      <w:r w:rsidR="00172BCF" w:rsidRPr="00C07817">
        <w:rPr>
          <w:rFonts w:ascii="Arial" w:hAnsi="Arial" w:cs="Arial"/>
        </w:rPr>
        <w:t>2</w:t>
      </w:r>
      <w:r w:rsidRPr="00C07817">
        <w:rPr>
          <w:rFonts w:ascii="Arial" w:hAnsi="Arial" w:cs="Arial"/>
        </w:rPr>
        <w:t xml:space="preserve"> Obchodní</w:t>
      </w:r>
      <w:proofErr w:type="gramEnd"/>
      <w:r w:rsidRPr="00C07817">
        <w:rPr>
          <w:rFonts w:ascii="Arial" w:hAnsi="Arial" w:cs="Arial"/>
        </w:rPr>
        <w:t xml:space="preserve"> podmínky Operátora ze dne 25.5.2018, které jsou zveřejněny a k dispozici na webových stránkách společnosti </w:t>
      </w:r>
      <w:r w:rsidRPr="00C07817">
        <w:rPr>
          <w:rFonts w:ascii="Arial" w:hAnsi="Arial" w:cs="Arial"/>
        </w:rPr>
        <w:lastRenderedPageBreak/>
        <w:t xml:space="preserve">Operátora  na webové adrese: </w:t>
      </w:r>
      <w:hyperlink r:id="rId10" w:history="1">
        <w:r w:rsidRPr="00C07817">
          <w:rPr>
            <w:rFonts w:ascii="Arial" w:hAnsi="Arial" w:cs="Arial"/>
          </w:rPr>
          <w:t>www.ovanet.cz</w:t>
        </w:r>
      </w:hyperlink>
      <w:r w:rsidRPr="00C07817">
        <w:rPr>
          <w:rFonts w:ascii="Arial" w:hAnsi="Arial" w:cs="Arial"/>
        </w:rPr>
        <w:t xml:space="preserve"> v platném znění. Chybějící obsah této Smlouvy se řídí dle §1751 Občanského zákoníku č. 89/2012 Sb., ustanoveními obsaženými v citovaných Obchodních podmínkách Operátora, pokud není dohodnuto jinak. Účastník podpisem této Smlouvy potvrzuje, že jsou mu shora uvedené Obchodní podmínky Operátora známé, neboť se s nimi na shora uvedené webové adrese seznámil před </w:t>
      </w:r>
      <w:proofErr w:type="gramStart"/>
      <w:r w:rsidRPr="00C07817">
        <w:rPr>
          <w:rFonts w:ascii="Arial" w:hAnsi="Arial" w:cs="Arial"/>
        </w:rPr>
        <w:t>podpisem  této</w:t>
      </w:r>
      <w:proofErr w:type="gramEnd"/>
      <w:r w:rsidRPr="00C07817">
        <w:rPr>
          <w:rFonts w:ascii="Arial" w:hAnsi="Arial" w:cs="Arial"/>
        </w:rPr>
        <w:t xml:space="preserve"> smlouvy a s jejich obsahem bez výhrad souhlasí.</w:t>
      </w:r>
    </w:p>
    <w:p w:rsidR="00EE1C49" w:rsidRPr="00C07817" w:rsidRDefault="00EE1C49" w:rsidP="00257381">
      <w:pPr>
        <w:spacing w:after="120" w:line="268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661"/>
        <w:gridCol w:w="4158"/>
      </w:tblGrid>
      <w:tr w:rsidR="001F7633" w:rsidTr="001F7633">
        <w:tc>
          <w:tcPr>
            <w:tcW w:w="4248" w:type="dxa"/>
          </w:tcPr>
          <w:p w:rsidR="001F7633" w:rsidRDefault="00CF2334" w:rsidP="00A731F5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A731F5">
              <w:rPr>
                <w:rFonts w:ascii="Arial" w:hAnsi="Arial" w:cs="Arial"/>
              </w:rPr>
              <w:t>e Veselí nad Moravou</w:t>
            </w:r>
            <w:r>
              <w:rPr>
                <w:rFonts w:ascii="Arial" w:hAnsi="Arial" w:cs="Arial"/>
              </w:rPr>
              <w:t xml:space="preserve"> dne</w:t>
            </w:r>
          </w:p>
        </w:tc>
        <w:tc>
          <w:tcPr>
            <w:tcW w:w="661" w:type="dxa"/>
          </w:tcPr>
          <w:p w:rsidR="001F7633" w:rsidRDefault="001F7633" w:rsidP="00257381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1F7633" w:rsidRDefault="00CF2FF5" w:rsidP="00257381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Veselí nad Moravou dne</w:t>
            </w:r>
          </w:p>
        </w:tc>
      </w:tr>
      <w:tr w:rsidR="001F7633" w:rsidTr="001D2934">
        <w:trPr>
          <w:trHeight w:val="737"/>
        </w:trPr>
        <w:tc>
          <w:tcPr>
            <w:tcW w:w="4248" w:type="dxa"/>
            <w:tcBorders>
              <w:bottom w:val="dashed" w:sz="4" w:space="0" w:color="auto"/>
            </w:tcBorders>
          </w:tcPr>
          <w:p w:rsidR="001F7633" w:rsidRDefault="001F7633" w:rsidP="00257381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:rsidR="001F7633" w:rsidRDefault="001F7633" w:rsidP="00257381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bottom w:val="dashed" w:sz="4" w:space="0" w:color="auto"/>
            </w:tcBorders>
          </w:tcPr>
          <w:p w:rsidR="001F7633" w:rsidRDefault="001F7633" w:rsidP="00257381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</w:tr>
      <w:tr w:rsidR="001F7633" w:rsidTr="001F7633">
        <w:tc>
          <w:tcPr>
            <w:tcW w:w="4248" w:type="dxa"/>
            <w:tcBorders>
              <w:top w:val="dashed" w:sz="4" w:space="0" w:color="auto"/>
            </w:tcBorders>
            <w:vAlign w:val="center"/>
          </w:tcPr>
          <w:p w:rsidR="00CF2FF5" w:rsidRDefault="001F7633" w:rsidP="001D2934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CF2FF5">
              <w:rPr>
                <w:rFonts w:ascii="Arial" w:hAnsi="Arial" w:cs="Arial"/>
              </w:rPr>
              <w:t>zadavatele</w:t>
            </w:r>
          </w:p>
        </w:tc>
        <w:tc>
          <w:tcPr>
            <w:tcW w:w="661" w:type="dxa"/>
            <w:vAlign w:val="center"/>
          </w:tcPr>
          <w:p w:rsidR="001F7633" w:rsidRDefault="001F7633" w:rsidP="001F7633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top w:val="dashed" w:sz="4" w:space="0" w:color="auto"/>
            </w:tcBorders>
            <w:vAlign w:val="center"/>
          </w:tcPr>
          <w:p w:rsidR="001F7633" w:rsidRDefault="001F7633" w:rsidP="004C7B7A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CF2FF5">
              <w:rPr>
                <w:rFonts w:ascii="Arial" w:hAnsi="Arial" w:cs="Arial"/>
              </w:rPr>
              <w:t>účastníka</w:t>
            </w:r>
          </w:p>
        </w:tc>
      </w:tr>
      <w:tr w:rsidR="001F7633" w:rsidRPr="002F6A21" w:rsidTr="001F7633">
        <w:tc>
          <w:tcPr>
            <w:tcW w:w="4248" w:type="dxa"/>
            <w:vAlign w:val="center"/>
          </w:tcPr>
          <w:p w:rsidR="001F7633" w:rsidRPr="002F6A21" w:rsidRDefault="00706DC9" w:rsidP="00CF2FF5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Trebuchet MS" w:hAnsi="Trebuchet MS"/>
              </w:rPr>
              <w:t>…..</w:t>
            </w:r>
          </w:p>
        </w:tc>
        <w:tc>
          <w:tcPr>
            <w:tcW w:w="661" w:type="dxa"/>
            <w:vAlign w:val="center"/>
          </w:tcPr>
          <w:p w:rsidR="001F7633" w:rsidRPr="002F6A21" w:rsidRDefault="001F7633" w:rsidP="001F7633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vAlign w:val="center"/>
          </w:tcPr>
          <w:p w:rsidR="001F7633" w:rsidRPr="002F6A21" w:rsidRDefault="00CF2FF5" w:rsidP="00CF2FF5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C41B61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Evelína Jochová</w:t>
            </w:r>
          </w:p>
        </w:tc>
      </w:tr>
      <w:tr w:rsidR="001F7633" w:rsidTr="001F7633">
        <w:tc>
          <w:tcPr>
            <w:tcW w:w="4248" w:type="dxa"/>
            <w:vAlign w:val="center"/>
          </w:tcPr>
          <w:p w:rsidR="001D2934" w:rsidRDefault="00CF2FF5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C41B61">
              <w:rPr>
                <w:rFonts w:ascii="Arial" w:hAnsi="Arial" w:cs="Arial"/>
              </w:rPr>
              <w:t>vedoucí odboru kanceláře tajemníka</w:t>
            </w:r>
          </w:p>
          <w:p w:rsidR="001F7633" w:rsidRPr="002F6A21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CF2FF5">
              <w:rPr>
                <w:rFonts w:ascii="Arial" w:hAnsi="Arial" w:cs="Arial"/>
              </w:rPr>
              <w:t>Město Veselí nad Moravou</w:t>
            </w:r>
          </w:p>
        </w:tc>
        <w:tc>
          <w:tcPr>
            <w:tcW w:w="661" w:type="dxa"/>
            <w:vAlign w:val="center"/>
          </w:tcPr>
          <w:p w:rsidR="001F7633" w:rsidRPr="002F6A21" w:rsidRDefault="001F7633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vAlign w:val="center"/>
          </w:tcPr>
          <w:p w:rsidR="001F7633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F2FF5">
              <w:rPr>
                <w:rFonts w:ascii="Arial" w:hAnsi="Arial" w:cs="Arial"/>
              </w:rPr>
              <w:t>ednatelka</w:t>
            </w:r>
          </w:p>
          <w:p w:rsidR="001D2934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1D2934">
              <w:rPr>
                <w:rFonts w:ascii="Arial" w:hAnsi="Arial" w:cs="Arial"/>
              </w:rPr>
              <w:t>VESBYT s.r.o.</w:t>
            </w:r>
          </w:p>
        </w:tc>
      </w:tr>
    </w:tbl>
    <w:p w:rsidR="001F7633" w:rsidRDefault="001F7633" w:rsidP="005322E0">
      <w:pPr>
        <w:spacing w:after="120" w:line="268" w:lineRule="auto"/>
        <w:jc w:val="both"/>
        <w:rPr>
          <w:rFonts w:ascii="Arial" w:hAnsi="Arial" w:cs="Arial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3"/>
        <w:gridCol w:w="4394"/>
      </w:tblGrid>
      <w:tr w:rsidR="00CF2FF5" w:rsidTr="001D2934">
        <w:tc>
          <w:tcPr>
            <w:tcW w:w="4395" w:type="dxa"/>
          </w:tcPr>
          <w:p w:rsidR="00CF2FF5" w:rsidRDefault="00CF2FF5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Veselí nad Moravou dne</w:t>
            </w:r>
          </w:p>
        </w:tc>
        <w:tc>
          <w:tcPr>
            <w:tcW w:w="283" w:type="dxa"/>
          </w:tcPr>
          <w:p w:rsidR="00CF2FF5" w:rsidRDefault="00CF2FF5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CF2FF5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Veselí nad Moravou dne</w:t>
            </w:r>
          </w:p>
        </w:tc>
      </w:tr>
      <w:tr w:rsidR="00CF2FF5" w:rsidTr="001D2934">
        <w:trPr>
          <w:trHeight w:val="737"/>
        </w:trPr>
        <w:tc>
          <w:tcPr>
            <w:tcW w:w="4395" w:type="dxa"/>
            <w:tcBorders>
              <w:bottom w:val="dashed" w:sz="4" w:space="0" w:color="auto"/>
            </w:tcBorders>
          </w:tcPr>
          <w:p w:rsidR="00CF2FF5" w:rsidRDefault="00CF2FF5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F2FF5" w:rsidRDefault="00CF2FF5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CF2FF5" w:rsidRDefault="00CF2FF5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</w:tr>
      <w:tr w:rsidR="00CF2FF5" w:rsidTr="001D2934"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:rsidR="00CF2FF5" w:rsidRDefault="00CF2FF5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účastníka</w:t>
            </w:r>
          </w:p>
        </w:tc>
        <w:tc>
          <w:tcPr>
            <w:tcW w:w="283" w:type="dxa"/>
            <w:vAlign w:val="center"/>
          </w:tcPr>
          <w:p w:rsidR="00CF2FF5" w:rsidRDefault="00CF2FF5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CF2FF5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účastníka</w:t>
            </w:r>
          </w:p>
        </w:tc>
      </w:tr>
      <w:tr w:rsidR="00CF2FF5" w:rsidRPr="002F6A21" w:rsidTr="001D2934">
        <w:tc>
          <w:tcPr>
            <w:tcW w:w="4395" w:type="dxa"/>
            <w:vAlign w:val="center"/>
          </w:tcPr>
          <w:p w:rsidR="00CF2FF5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Pavel Bouda</w:t>
            </w:r>
          </w:p>
        </w:tc>
        <w:tc>
          <w:tcPr>
            <w:tcW w:w="283" w:type="dxa"/>
            <w:vAlign w:val="center"/>
          </w:tcPr>
          <w:p w:rsidR="00CF2FF5" w:rsidRPr="002F6A21" w:rsidRDefault="00CF2FF5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CF2FF5" w:rsidRPr="002F6A21" w:rsidRDefault="001D2934" w:rsidP="001D2934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1D5EA1">
              <w:rPr>
                <w:rFonts w:ascii="Arial" w:hAnsi="Arial" w:cs="Arial"/>
              </w:rPr>
              <w:t xml:space="preserve">Bc. </w:t>
            </w:r>
            <w:r>
              <w:rPr>
                <w:rFonts w:ascii="Arial" w:hAnsi="Arial" w:cs="Arial"/>
              </w:rPr>
              <w:t>Michal Blažíček</w:t>
            </w:r>
          </w:p>
        </w:tc>
      </w:tr>
      <w:tr w:rsidR="00CF2FF5" w:rsidTr="001D2934">
        <w:tc>
          <w:tcPr>
            <w:tcW w:w="4395" w:type="dxa"/>
            <w:vAlign w:val="center"/>
          </w:tcPr>
          <w:p w:rsidR="00CF2FF5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  <w:p w:rsidR="001D2934" w:rsidRPr="002F6A21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1D2934">
              <w:rPr>
                <w:rFonts w:ascii="Arial" w:hAnsi="Arial" w:cs="Arial"/>
              </w:rPr>
              <w:t xml:space="preserve">Služby města Veselí nad Moravou, </w:t>
            </w:r>
            <w:proofErr w:type="spellStart"/>
            <w:proofErr w:type="gramStart"/>
            <w:r w:rsidRPr="001D2934">
              <w:rPr>
                <w:rFonts w:ascii="Arial" w:hAnsi="Arial" w:cs="Arial"/>
              </w:rPr>
              <w:t>p.o</w:t>
            </w:r>
            <w:proofErr w:type="spellEnd"/>
            <w:r w:rsidRPr="001D293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83" w:type="dxa"/>
            <w:vAlign w:val="center"/>
          </w:tcPr>
          <w:p w:rsidR="00CF2FF5" w:rsidRPr="002F6A21" w:rsidRDefault="00CF2FF5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D2934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  <w:p w:rsidR="00CF2FF5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1D2934">
              <w:rPr>
                <w:rFonts w:ascii="Arial" w:hAnsi="Arial" w:cs="Arial"/>
              </w:rPr>
              <w:t xml:space="preserve">Veselské kulturní </w:t>
            </w:r>
            <w:proofErr w:type="gramStart"/>
            <w:r w:rsidRPr="001D2934">
              <w:rPr>
                <w:rFonts w:ascii="Arial" w:hAnsi="Arial" w:cs="Arial"/>
              </w:rPr>
              <w:t>centrum, z.</w:t>
            </w:r>
            <w:proofErr w:type="spellStart"/>
            <w:r w:rsidRPr="001D2934">
              <w:rPr>
                <w:rFonts w:ascii="Arial" w:hAnsi="Arial" w:cs="Arial"/>
              </w:rPr>
              <w:t>ú</w:t>
            </w:r>
            <w:proofErr w:type="spellEnd"/>
            <w:r w:rsidRPr="001D2934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:rsidR="00CF2FF5" w:rsidRDefault="00CF2FF5" w:rsidP="005322E0">
      <w:pPr>
        <w:spacing w:after="120" w:line="268" w:lineRule="auto"/>
        <w:jc w:val="both"/>
        <w:rPr>
          <w:rFonts w:ascii="Arial" w:hAnsi="Arial" w:cs="Arial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3"/>
        <w:gridCol w:w="4394"/>
      </w:tblGrid>
      <w:tr w:rsidR="001D2934" w:rsidTr="001D2934">
        <w:tc>
          <w:tcPr>
            <w:tcW w:w="4395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Veselí nad Moravou dne</w:t>
            </w:r>
          </w:p>
        </w:tc>
        <w:tc>
          <w:tcPr>
            <w:tcW w:w="283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Veselí nad Moravou dne</w:t>
            </w:r>
          </w:p>
        </w:tc>
      </w:tr>
      <w:tr w:rsidR="001D2934" w:rsidTr="001D2934">
        <w:trPr>
          <w:trHeight w:val="737"/>
        </w:trPr>
        <w:tc>
          <w:tcPr>
            <w:tcW w:w="4395" w:type="dxa"/>
            <w:tcBorders>
              <w:bottom w:val="dashed" w:sz="4" w:space="0" w:color="auto"/>
            </w:tcBorders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</w:tr>
      <w:tr w:rsidR="001D2934" w:rsidTr="001D2934"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účastníka</w:t>
            </w:r>
          </w:p>
        </w:tc>
        <w:tc>
          <w:tcPr>
            <w:tcW w:w="283" w:type="dxa"/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účastníka</w:t>
            </w:r>
          </w:p>
        </w:tc>
      </w:tr>
      <w:tr w:rsidR="001D2934" w:rsidRPr="002F6A21" w:rsidTr="001D2934">
        <w:tc>
          <w:tcPr>
            <w:tcW w:w="4395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1D5EA1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>Radek Maršálek</w:t>
            </w:r>
          </w:p>
        </w:tc>
        <w:tc>
          <w:tcPr>
            <w:tcW w:w="283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paní Blanka Černochová</w:t>
            </w:r>
          </w:p>
        </w:tc>
      </w:tr>
      <w:tr w:rsidR="001D2934" w:rsidTr="001D2934">
        <w:tc>
          <w:tcPr>
            <w:tcW w:w="4395" w:type="dxa"/>
            <w:vAlign w:val="center"/>
          </w:tcPr>
          <w:p w:rsidR="001D2934" w:rsidRDefault="001D2934" w:rsidP="005213CC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  <w:p w:rsidR="001D2934" w:rsidRPr="002F6A21" w:rsidRDefault="001D2934" w:rsidP="005213CC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1D2934">
              <w:rPr>
                <w:rFonts w:ascii="Arial" w:hAnsi="Arial" w:cs="Arial"/>
              </w:rPr>
              <w:t xml:space="preserve">Základní škola Veselí nad Moravou, Hutník 1456, okres Hodonín, </w:t>
            </w:r>
            <w:proofErr w:type="spellStart"/>
            <w:proofErr w:type="gramStart"/>
            <w:r w:rsidRPr="001D2934">
              <w:rPr>
                <w:rFonts w:ascii="Arial" w:hAnsi="Arial" w:cs="Arial"/>
              </w:rPr>
              <w:t>p.o</w:t>
            </w:r>
            <w:proofErr w:type="spellEnd"/>
            <w:r w:rsidRPr="001D293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83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D2934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</w:t>
            </w:r>
          </w:p>
          <w:p w:rsidR="001D2934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  <w:r w:rsidRPr="001D2934">
              <w:rPr>
                <w:rFonts w:ascii="Arial" w:hAnsi="Arial" w:cs="Arial"/>
              </w:rPr>
              <w:t xml:space="preserve">Mateřská škola Veselí nad Moravou, </w:t>
            </w:r>
            <w:proofErr w:type="spellStart"/>
            <w:proofErr w:type="gramStart"/>
            <w:r w:rsidRPr="001D2934">
              <w:rPr>
                <w:rFonts w:ascii="Arial" w:hAnsi="Arial" w:cs="Arial"/>
              </w:rPr>
              <w:t>p.o</w:t>
            </w:r>
            <w:proofErr w:type="spellEnd"/>
            <w:r w:rsidRPr="001D2934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:rsidR="001D2934" w:rsidRDefault="001D2934" w:rsidP="005322E0">
      <w:pPr>
        <w:spacing w:after="120" w:line="268" w:lineRule="auto"/>
        <w:jc w:val="both"/>
        <w:rPr>
          <w:rFonts w:ascii="Arial" w:hAnsi="Arial" w:cs="Arial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3"/>
        <w:gridCol w:w="4394"/>
      </w:tblGrid>
      <w:tr w:rsidR="001D2934" w:rsidTr="001D2934">
        <w:tc>
          <w:tcPr>
            <w:tcW w:w="4395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Ostravě dne</w:t>
            </w:r>
          </w:p>
        </w:tc>
      </w:tr>
      <w:tr w:rsidR="001D2934" w:rsidTr="001D2934">
        <w:trPr>
          <w:trHeight w:val="737"/>
        </w:trPr>
        <w:tc>
          <w:tcPr>
            <w:tcW w:w="4395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1D2934" w:rsidRDefault="001D2934" w:rsidP="005213CC">
            <w:pPr>
              <w:spacing w:after="120" w:line="268" w:lineRule="auto"/>
              <w:jc w:val="both"/>
              <w:rPr>
                <w:rFonts w:ascii="Arial" w:hAnsi="Arial" w:cs="Arial"/>
              </w:rPr>
            </w:pPr>
          </w:p>
        </w:tc>
      </w:tr>
      <w:tr w:rsidR="001D2934" w:rsidTr="001D2934">
        <w:tc>
          <w:tcPr>
            <w:tcW w:w="4395" w:type="dxa"/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operátora</w:t>
            </w:r>
          </w:p>
        </w:tc>
      </w:tr>
      <w:tr w:rsidR="001D2934" w:rsidRPr="002F6A21" w:rsidTr="001D2934">
        <w:tc>
          <w:tcPr>
            <w:tcW w:w="4395" w:type="dxa"/>
            <w:vAlign w:val="center"/>
          </w:tcPr>
          <w:p w:rsidR="001D2934" w:rsidRPr="002F6A21" w:rsidRDefault="001D2934" w:rsidP="001D2934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2F6A21">
              <w:rPr>
                <w:rFonts w:ascii="Arial" w:hAnsi="Arial" w:cs="Arial"/>
              </w:rPr>
              <w:t>Ing. Michal Hrotík</w:t>
            </w:r>
          </w:p>
        </w:tc>
      </w:tr>
      <w:tr w:rsidR="001D2934" w:rsidTr="001D2934">
        <w:tc>
          <w:tcPr>
            <w:tcW w:w="4395" w:type="dxa"/>
            <w:vAlign w:val="center"/>
          </w:tcPr>
          <w:p w:rsidR="001D2934" w:rsidRPr="002F6A21" w:rsidRDefault="001D2934" w:rsidP="001D2934">
            <w:pPr>
              <w:spacing w:after="0" w:line="26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1D2934" w:rsidRPr="002F6A21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D2934" w:rsidRDefault="001D2934" w:rsidP="005213CC">
            <w:pPr>
              <w:spacing w:after="120" w:line="268" w:lineRule="auto"/>
              <w:jc w:val="center"/>
              <w:rPr>
                <w:rFonts w:ascii="Arial" w:hAnsi="Arial" w:cs="Arial"/>
              </w:rPr>
            </w:pPr>
            <w:r w:rsidRPr="002F6A21">
              <w:rPr>
                <w:rFonts w:ascii="Arial" w:hAnsi="Arial" w:cs="Arial"/>
              </w:rPr>
              <w:t>člen představenstva</w:t>
            </w:r>
          </w:p>
        </w:tc>
      </w:tr>
    </w:tbl>
    <w:p w:rsidR="00E3099A" w:rsidRDefault="00E3099A" w:rsidP="001D2934">
      <w:pPr>
        <w:spacing w:after="0" w:line="240" w:lineRule="auto"/>
        <w:ind w:left="66"/>
        <w:jc w:val="center"/>
        <w:rPr>
          <w:rFonts w:ascii="Arial" w:hAnsi="Arial" w:cs="Arial"/>
          <w:b/>
          <w:sz w:val="24"/>
          <w:szCs w:val="24"/>
        </w:rPr>
      </w:pPr>
    </w:p>
    <w:p w:rsidR="009C7DFD" w:rsidRDefault="009C7DFD" w:rsidP="001D2934">
      <w:pPr>
        <w:spacing w:after="0" w:line="240" w:lineRule="auto"/>
        <w:ind w:left="66"/>
        <w:jc w:val="center"/>
        <w:rPr>
          <w:rFonts w:ascii="Arial" w:hAnsi="Arial" w:cs="Arial"/>
          <w:b/>
          <w:sz w:val="24"/>
          <w:szCs w:val="24"/>
        </w:rPr>
        <w:sectPr w:rsidR="009C7DFD" w:rsidSect="004450ED">
          <w:headerReference w:type="default" r:id="rId11"/>
          <w:footerReference w:type="default" r:id="rId12"/>
          <w:headerReference w:type="first" r:id="rId13"/>
          <w:pgSz w:w="11906" w:h="16838" w:code="9"/>
          <w:pgMar w:top="1417" w:right="1417" w:bottom="1417" w:left="1417" w:header="709" w:footer="567" w:gutter="0"/>
          <w:cols w:space="708"/>
          <w:docGrid w:linePitch="360"/>
        </w:sectPr>
      </w:pPr>
    </w:p>
    <w:p w:rsidR="001D2934" w:rsidRDefault="001D2934" w:rsidP="001D2934">
      <w:pPr>
        <w:spacing w:after="0" w:line="240" w:lineRule="auto"/>
        <w:ind w:lef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1D2934" w:rsidRDefault="001D2934" w:rsidP="001D2934">
      <w:pPr>
        <w:spacing w:after="0" w:line="240" w:lineRule="auto"/>
        <w:ind w:left="66"/>
        <w:jc w:val="center"/>
        <w:rPr>
          <w:rFonts w:ascii="Arial" w:hAnsi="Arial" w:cs="Arial"/>
          <w:b/>
          <w:sz w:val="24"/>
          <w:szCs w:val="24"/>
        </w:rPr>
      </w:pPr>
      <w:r w:rsidRPr="001D2934">
        <w:rPr>
          <w:rFonts w:ascii="Arial" w:hAnsi="Arial" w:cs="Arial"/>
          <w:b/>
          <w:sz w:val="24"/>
          <w:szCs w:val="24"/>
        </w:rPr>
        <w:t>Technická specifikace Služby</w:t>
      </w:r>
    </w:p>
    <w:p w:rsidR="007222FF" w:rsidRDefault="007222FF" w:rsidP="007222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Služby</w:t>
      </w:r>
    </w:p>
    <w:p w:rsidR="001D2934" w:rsidRDefault="007222FF" w:rsidP="001D2934">
      <w:pPr>
        <w:numPr>
          <w:ilvl w:val="0"/>
          <w:numId w:val="23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Profil zadavatele jakožto Služba je </w:t>
      </w:r>
      <w:r w:rsidRPr="007222FF">
        <w:rPr>
          <w:rFonts w:ascii="Arial" w:hAnsi="Arial" w:cs="Arial"/>
        </w:rPr>
        <w:t>určen</w:t>
      </w:r>
      <w:r>
        <w:rPr>
          <w:rFonts w:ascii="Arial" w:hAnsi="Arial" w:cs="Arial"/>
        </w:rPr>
        <w:t>a</w:t>
      </w:r>
      <w:r w:rsidRPr="007222FF">
        <w:rPr>
          <w:rFonts w:ascii="Arial" w:hAnsi="Arial" w:cs="Arial"/>
        </w:rPr>
        <w:t xml:space="preserve"> pro zadavatele veřejných zakázek, kter</w:t>
      </w:r>
      <w:r>
        <w:rPr>
          <w:rFonts w:ascii="Arial" w:hAnsi="Arial" w:cs="Arial"/>
        </w:rPr>
        <w:t>á</w:t>
      </w:r>
      <w:r w:rsidRPr="007222FF">
        <w:rPr>
          <w:rFonts w:ascii="Arial" w:hAnsi="Arial" w:cs="Arial"/>
        </w:rPr>
        <w:t xml:space="preserve"> splňuje veškeré formální i věcné náležitosti uveřejňování pro účely zákona o veřejných zakázkách</w:t>
      </w:r>
      <w:r>
        <w:rPr>
          <w:rFonts w:ascii="Arial" w:hAnsi="Arial" w:cs="Arial"/>
        </w:rPr>
        <w:t>.</w:t>
      </w:r>
    </w:p>
    <w:p w:rsidR="00647575" w:rsidRDefault="00647575" w:rsidP="007222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22FF" w:rsidRDefault="00647575" w:rsidP="007222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Služba</w:t>
      </w:r>
      <w:r w:rsidR="007222FF" w:rsidRPr="007222FF">
        <w:rPr>
          <w:rFonts w:ascii="Arial" w:hAnsi="Arial" w:cs="Arial"/>
          <w:b/>
          <w:sz w:val="24"/>
          <w:szCs w:val="24"/>
        </w:rPr>
        <w:t xml:space="preserve"> umožňuje</w:t>
      </w:r>
    </w:p>
    <w:p w:rsidR="007222FF" w:rsidRDefault="00647575" w:rsidP="00647575">
      <w:pPr>
        <w:pStyle w:val="Odstavecseseznamem"/>
        <w:numPr>
          <w:ilvl w:val="2"/>
          <w:numId w:val="2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222FF" w:rsidRPr="007222FF">
        <w:rPr>
          <w:rFonts w:ascii="Arial" w:hAnsi="Arial" w:cs="Arial"/>
        </w:rPr>
        <w:t>adávat a upravovat veřejné zakázky</w:t>
      </w:r>
      <w:r>
        <w:rPr>
          <w:rFonts w:ascii="Arial" w:hAnsi="Arial" w:cs="Arial"/>
        </w:rPr>
        <w:t>;</w:t>
      </w:r>
    </w:p>
    <w:p w:rsidR="007222FF" w:rsidRDefault="00647575" w:rsidP="00647575">
      <w:pPr>
        <w:pStyle w:val="Odstavecseseznamem"/>
        <w:numPr>
          <w:ilvl w:val="2"/>
          <w:numId w:val="2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222FF" w:rsidRPr="007222FF">
        <w:rPr>
          <w:rFonts w:ascii="Arial" w:hAnsi="Arial" w:cs="Arial"/>
        </w:rPr>
        <w:t>ublikovat dokumenty k jednotlivým veřejným zakázkám (soubory, zadávací dokumentace, přílohy, smlouvy, atd.)</w:t>
      </w:r>
      <w:r>
        <w:rPr>
          <w:rFonts w:ascii="Arial" w:hAnsi="Arial" w:cs="Arial"/>
        </w:rPr>
        <w:t>;</w:t>
      </w:r>
    </w:p>
    <w:p w:rsidR="007222FF" w:rsidRDefault="00647575" w:rsidP="00647575">
      <w:pPr>
        <w:pStyle w:val="Odstavecseseznamem"/>
        <w:numPr>
          <w:ilvl w:val="2"/>
          <w:numId w:val="2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222FF" w:rsidRPr="007222FF">
        <w:rPr>
          <w:rFonts w:ascii="Arial" w:hAnsi="Arial" w:cs="Arial"/>
        </w:rPr>
        <w:t>pravovat kontakty k veřejné zakázce a informační bannery</w:t>
      </w:r>
      <w:r>
        <w:rPr>
          <w:rFonts w:ascii="Arial" w:hAnsi="Arial" w:cs="Arial"/>
        </w:rPr>
        <w:t>;</w:t>
      </w:r>
    </w:p>
    <w:p w:rsidR="007222FF" w:rsidRDefault="00647575" w:rsidP="00647575">
      <w:pPr>
        <w:pStyle w:val="Odstavecseseznamem"/>
        <w:numPr>
          <w:ilvl w:val="2"/>
          <w:numId w:val="25"/>
        </w:numPr>
        <w:spacing w:after="120" w:line="271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222FF" w:rsidRPr="007222FF">
        <w:rPr>
          <w:rFonts w:ascii="Arial" w:hAnsi="Arial" w:cs="Arial"/>
        </w:rPr>
        <w:t>ískávat informace o uchazečích v okamžiku stažení souborů k veřejné zakázce</w:t>
      </w:r>
      <w:r>
        <w:rPr>
          <w:rFonts w:ascii="Arial" w:hAnsi="Arial" w:cs="Arial"/>
        </w:rPr>
        <w:t>;</w:t>
      </w:r>
    </w:p>
    <w:p w:rsidR="007222FF" w:rsidRDefault="007222FF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 w:rsidRPr="007222FF">
        <w:rPr>
          <w:rFonts w:ascii="Arial" w:hAnsi="Arial" w:cs="Arial"/>
        </w:rPr>
        <w:t xml:space="preserve">Rozsah zveřejňovaných informací o veřejné zakázce </w:t>
      </w:r>
      <w:r w:rsidR="00647575">
        <w:rPr>
          <w:rFonts w:ascii="Arial" w:hAnsi="Arial" w:cs="Arial"/>
        </w:rPr>
        <w:t>Službou</w:t>
      </w:r>
      <w:r w:rsidRPr="007222FF">
        <w:rPr>
          <w:rFonts w:ascii="Arial" w:hAnsi="Arial" w:cs="Arial"/>
        </w:rPr>
        <w:t xml:space="preserve"> naplňuje veškeré povinné položky dle platné legislativy</w:t>
      </w:r>
      <w:r>
        <w:rPr>
          <w:rFonts w:ascii="Arial" w:hAnsi="Arial" w:cs="Arial"/>
        </w:rPr>
        <w:t>.</w:t>
      </w:r>
    </w:p>
    <w:p w:rsidR="007222FF" w:rsidRDefault="007222FF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 w:rsidRPr="007222FF">
        <w:rPr>
          <w:rFonts w:ascii="Arial" w:hAnsi="Arial" w:cs="Arial"/>
        </w:rPr>
        <w:t xml:space="preserve">Všechny dokumenty k veřejné zakázce jsou </w:t>
      </w:r>
      <w:r w:rsidR="00647575">
        <w:rPr>
          <w:rFonts w:ascii="Arial" w:hAnsi="Arial" w:cs="Arial"/>
        </w:rPr>
        <w:t xml:space="preserve">Službou </w:t>
      </w:r>
      <w:r w:rsidRPr="007222FF">
        <w:rPr>
          <w:rFonts w:ascii="Arial" w:hAnsi="Arial" w:cs="Arial"/>
        </w:rPr>
        <w:t>umístěny v logickém celku, označeném jednoznačným identifikátorem veřejné zakázky</w:t>
      </w:r>
      <w:r>
        <w:rPr>
          <w:rFonts w:ascii="Arial" w:hAnsi="Arial" w:cs="Arial"/>
        </w:rPr>
        <w:t>.</w:t>
      </w:r>
    </w:p>
    <w:p w:rsidR="007222FF" w:rsidRDefault="007222FF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 w:rsidRPr="007222FF">
        <w:rPr>
          <w:rFonts w:ascii="Arial" w:hAnsi="Arial" w:cs="Arial"/>
        </w:rPr>
        <w:t xml:space="preserve">Veškeré informace o veřejné zakázce publikované </w:t>
      </w:r>
      <w:r w:rsidR="00647575">
        <w:rPr>
          <w:rFonts w:ascii="Arial" w:hAnsi="Arial" w:cs="Arial"/>
        </w:rPr>
        <w:t>Službou</w:t>
      </w:r>
      <w:r w:rsidR="00647575" w:rsidRPr="007222FF">
        <w:rPr>
          <w:rFonts w:ascii="Arial" w:hAnsi="Arial" w:cs="Arial"/>
        </w:rPr>
        <w:t xml:space="preserve"> </w:t>
      </w:r>
      <w:r w:rsidRPr="007222FF">
        <w:rPr>
          <w:rFonts w:ascii="Arial" w:hAnsi="Arial" w:cs="Arial"/>
        </w:rPr>
        <w:t>jsou čitelné prostřednictvím všech existujících internetových prohlížečů</w:t>
      </w:r>
      <w:r>
        <w:rPr>
          <w:rFonts w:ascii="Arial" w:hAnsi="Arial" w:cs="Arial"/>
        </w:rPr>
        <w:t>.</w:t>
      </w:r>
    </w:p>
    <w:p w:rsidR="00647575" w:rsidRDefault="00647575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Služba</w:t>
      </w:r>
      <w:r w:rsidRPr="00647575">
        <w:rPr>
          <w:rFonts w:ascii="Arial" w:hAnsi="Arial" w:cs="Arial"/>
        </w:rPr>
        <w:t xml:space="preserve"> je provozován</w:t>
      </w:r>
      <w:r>
        <w:rPr>
          <w:rFonts w:ascii="Arial" w:hAnsi="Arial" w:cs="Arial"/>
        </w:rPr>
        <w:t>a</w:t>
      </w:r>
      <w:r w:rsidRPr="00647575">
        <w:rPr>
          <w:rFonts w:ascii="Arial" w:hAnsi="Arial" w:cs="Arial"/>
        </w:rPr>
        <w:t xml:space="preserve"> v technologickém prostředí </w:t>
      </w:r>
      <w:r>
        <w:rPr>
          <w:rFonts w:ascii="Arial" w:hAnsi="Arial" w:cs="Arial"/>
        </w:rPr>
        <w:t>operátora,</w:t>
      </w:r>
      <w:r w:rsidRPr="00647575">
        <w:rPr>
          <w:rFonts w:ascii="Arial" w:hAnsi="Arial" w:cs="Arial"/>
        </w:rPr>
        <w:t xml:space="preserve"> kde je současně zajištěna jeho administrace, zálohování a všechny ostatní činnosti nutné k zabezpečení nepřetržitého provozu</w:t>
      </w:r>
      <w:r>
        <w:rPr>
          <w:rFonts w:ascii="Arial" w:hAnsi="Arial" w:cs="Arial"/>
        </w:rPr>
        <w:t xml:space="preserve"> Služby.</w:t>
      </w:r>
    </w:p>
    <w:p w:rsidR="00647575" w:rsidRDefault="00647575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Pr="00647575">
        <w:rPr>
          <w:rFonts w:ascii="Arial" w:hAnsi="Arial" w:cs="Arial"/>
        </w:rPr>
        <w:t xml:space="preserve"> má ke svému prostředí zřízen neomezený přístup s možností komplexní správy obsahu jednotlivých zadávacích řízení</w:t>
      </w:r>
      <w:r>
        <w:rPr>
          <w:rFonts w:ascii="Arial" w:hAnsi="Arial" w:cs="Arial"/>
        </w:rPr>
        <w:t>.</w:t>
      </w:r>
    </w:p>
    <w:p w:rsidR="00647575" w:rsidRDefault="00647575" w:rsidP="007222FF">
      <w:pPr>
        <w:numPr>
          <w:ilvl w:val="0"/>
          <w:numId w:val="24"/>
        </w:numPr>
        <w:spacing w:after="120" w:line="268" w:lineRule="auto"/>
        <w:jc w:val="both"/>
        <w:rPr>
          <w:rFonts w:ascii="Arial" w:hAnsi="Arial" w:cs="Arial"/>
        </w:rPr>
      </w:pPr>
      <w:r w:rsidRPr="00647575">
        <w:rPr>
          <w:rFonts w:ascii="Arial" w:hAnsi="Arial" w:cs="Arial"/>
        </w:rPr>
        <w:t xml:space="preserve">Součástí </w:t>
      </w:r>
      <w:r>
        <w:rPr>
          <w:rFonts w:ascii="Arial" w:hAnsi="Arial" w:cs="Arial"/>
        </w:rPr>
        <w:t>Služby</w:t>
      </w:r>
      <w:r w:rsidRPr="00647575">
        <w:rPr>
          <w:rFonts w:ascii="Arial" w:hAnsi="Arial" w:cs="Arial"/>
        </w:rPr>
        <w:t xml:space="preserve"> je také garance souladu s platnou legislativou</w:t>
      </w:r>
      <w:r>
        <w:rPr>
          <w:rFonts w:ascii="Arial" w:hAnsi="Arial" w:cs="Arial"/>
        </w:rPr>
        <w:t>.</w:t>
      </w:r>
    </w:p>
    <w:p w:rsidR="00647575" w:rsidRDefault="00647575" w:rsidP="007222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22FF" w:rsidRDefault="007222FF" w:rsidP="007222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22FF">
        <w:rPr>
          <w:rFonts w:ascii="Arial" w:hAnsi="Arial" w:cs="Arial"/>
          <w:b/>
          <w:sz w:val="24"/>
          <w:szCs w:val="24"/>
        </w:rPr>
        <w:t>Provoz informačního systému</w:t>
      </w:r>
    </w:p>
    <w:p w:rsidR="00647575" w:rsidRDefault="00647575" w:rsidP="007222FF">
      <w:pPr>
        <w:spacing w:after="0" w:line="240" w:lineRule="auto"/>
        <w:rPr>
          <w:rFonts w:ascii="Arial" w:hAnsi="Arial" w:cs="Arial"/>
        </w:rPr>
      </w:pPr>
    </w:p>
    <w:p w:rsidR="007222FF" w:rsidRPr="00647575" w:rsidRDefault="007222FF" w:rsidP="00647575">
      <w:pPr>
        <w:spacing w:before="120" w:after="0" w:line="240" w:lineRule="auto"/>
        <w:rPr>
          <w:rFonts w:ascii="Arial" w:hAnsi="Arial" w:cs="Arial"/>
          <w:b/>
        </w:rPr>
      </w:pPr>
      <w:r w:rsidRPr="00647575">
        <w:rPr>
          <w:rFonts w:ascii="Arial" w:hAnsi="Arial" w:cs="Arial"/>
          <w:b/>
        </w:rPr>
        <w:t>VESBYT s.r.o., IČ: 63494876</w:t>
      </w:r>
    </w:p>
    <w:p w:rsidR="005213CC" w:rsidRPr="00647575" w:rsidRDefault="005213CC" w:rsidP="00647575">
      <w:pPr>
        <w:spacing w:before="120" w:after="0" w:line="240" w:lineRule="auto"/>
        <w:rPr>
          <w:rFonts w:ascii="Arial" w:hAnsi="Arial" w:cs="Arial"/>
          <w:b/>
        </w:rPr>
      </w:pPr>
      <w:r w:rsidRPr="00647575">
        <w:rPr>
          <w:rFonts w:ascii="Arial" w:hAnsi="Arial" w:cs="Arial"/>
          <w:b/>
        </w:rPr>
        <w:t xml:space="preserve">Služby města Veselí nad Moravou, </w:t>
      </w:r>
      <w:proofErr w:type="spellStart"/>
      <w:proofErr w:type="gramStart"/>
      <w:r w:rsidRPr="00647575">
        <w:rPr>
          <w:rFonts w:ascii="Arial" w:hAnsi="Arial" w:cs="Arial"/>
          <w:b/>
        </w:rPr>
        <w:t>p.o</w:t>
      </w:r>
      <w:proofErr w:type="spellEnd"/>
      <w:r w:rsidRPr="00647575">
        <w:rPr>
          <w:rFonts w:ascii="Arial" w:hAnsi="Arial" w:cs="Arial"/>
          <w:b/>
        </w:rPr>
        <w:t>.</w:t>
      </w:r>
      <w:proofErr w:type="gramEnd"/>
      <w:r w:rsidRPr="00647575">
        <w:rPr>
          <w:rFonts w:ascii="Arial" w:hAnsi="Arial" w:cs="Arial"/>
          <w:b/>
        </w:rPr>
        <w:t>, IČ: 46936777</w:t>
      </w:r>
    </w:p>
    <w:p w:rsidR="005213CC" w:rsidRPr="00647575" w:rsidRDefault="005213CC" w:rsidP="00647575">
      <w:pPr>
        <w:spacing w:before="120" w:after="0" w:line="240" w:lineRule="auto"/>
        <w:rPr>
          <w:rFonts w:ascii="Arial" w:hAnsi="Arial" w:cs="Arial"/>
          <w:b/>
        </w:rPr>
      </w:pPr>
      <w:r w:rsidRPr="00647575">
        <w:rPr>
          <w:rFonts w:ascii="Arial" w:hAnsi="Arial" w:cs="Arial"/>
          <w:b/>
        </w:rPr>
        <w:t>Veselské kulturní centrum, IČ: 29297524</w:t>
      </w:r>
    </w:p>
    <w:p w:rsidR="005213CC" w:rsidRPr="00647575" w:rsidRDefault="005213CC" w:rsidP="00647575">
      <w:pPr>
        <w:spacing w:before="120" w:after="0" w:line="240" w:lineRule="auto"/>
        <w:rPr>
          <w:rFonts w:ascii="Arial" w:hAnsi="Arial" w:cs="Arial"/>
          <w:b/>
        </w:rPr>
      </w:pPr>
      <w:r w:rsidRPr="00647575">
        <w:rPr>
          <w:rFonts w:ascii="Arial" w:hAnsi="Arial" w:cs="Arial"/>
          <w:b/>
        </w:rPr>
        <w:t xml:space="preserve">Základní škola Veselí nad Moravou, Hutník 1456, okres Hodonín, </w:t>
      </w:r>
      <w:proofErr w:type="spellStart"/>
      <w:proofErr w:type="gramStart"/>
      <w:r w:rsidRPr="00647575">
        <w:rPr>
          <w:rFonts w:ascii="Arial" w:hAnsi="Arial" w:cs="Arial"/>
          <w:b/>
        </w:rPr>
        <w:t>p.o</w:t>
      </w:r>
      <w:proofErr w:type="spellEnd"/>
      <w:r w:rsidRPr="00647575">
        <w:rPr>
          <w:rFonts w:ascii="Arial" w:hAnsi="Arial" w:cs="Arial"/>
          <w:b/>
        </w:rPr>
        <w:t>.</w:t>
      </w:r>
      <w:proofErr w:type="gramEnd"/>
      <w:r w:rsidRPr="00647575">
        <w:rPr>
          <w:rFonts w:ascii="Arial" w:hAnsi="Arial" w:cs="Arial"/>
          <w:b/>
        </w:rPr>
        <w:t>, IČ: 48846856</w:t>
      </w:r>
    </w:p>
    <w:p w:rsidR="005213CC" w:rsidRPr="00647575" w:rsidRDefault="005213CC" w:rsidP="00647575">
      <w:pPr>
        <w:spacing w:before="120" w:after="0" w:line="240" w:lineRule="auto"/>
        <w:rPr>
          <w:rFonts w:ascii="Arial" w:hAnsi="Arial" w:cs="Arial"/>
          <w:b/>
        </w:rPr>
      </w:pPr>
      <w:r w:rsidRPr="00647575">
        <w:rPr>
          <w:rFonts w:ascii="Arial" w:hAnsi="Arial" w:cs="Arial"/>
          <w:b/>
        </w:rPr>
        <w:t xml:space="preserve">Mateřská škola Veselí nad Moravou, </w:t>
      </w:r>
      <w:proofErr w:type="spellStart"/>
      <w:proofErr w:type="gramStart"/>
      <w:r w:rsidRPr="00647575">
        <w:rPr>
          <w:rFonts w:ascii="Arial" w:hAnsi="Arial" w:cs="Arial"/>
          <w:b/>
        </w:rPr>
        <w:t>p.o</w:t>
      </w:r>
      <w:proofErr w:type="spellEnd"/>
      <w:r w:rsidRPr="00647575">
        <w:rPr>
          <w:rFonts w:ascii="Arial" w:hAnsi="Arial" w:cs="Arial"/>
          <w:b/>
        </w:rPr>
        <w:t>.</w:t>
      </w:r>
      <w:proofErr w:type="gramEnd"/>
      <w:r w:rsidRPr="00647575">
        <w:rPr>
          <w:rFonts w:ascii="Arial" w:hAnsi="Arial" w:cs="Arial"/>
          <w:b/>
        </w:rPr>
        <w:t>, IČ: 70872341</w:t>
      </w:r>
    </w:p>
    <w:sectPr w:rsidR="005213CC" w:rsidRPr="00647575" w:rsidSect="009C7DFD">
      <w:footerReference w:type="default" r:id="rId14"/>
      <w:pgSz w:w="11906" w:h="16838" w:code="9"/>
      <w:pgMar w:top="1417" w:right="1417" w:bottom="1417" w:left="1417" w:header="709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01EA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C" w:rsidRDefault="00F53F8C" w:rsidP="003C4F19">
      <w:pPr>
        <w:spacing w:after="0" w:line="240" w:lineRule="auto"/>
      </w:pPr>
      <w:r>
        <w:separator/>
      </w:r>
    </w:p>
  </w:endnote>
  <w:endnote w:type="continuationSeparator" w:id="0">
    <w:p w:rsidR="00F53F8C" w:rsidRDefault="00F53F8C" w:rsidP="003C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CC" w:rsidRPr="004450ED" w:rsidRDefault="005213CC" w:rsidP="004450E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50ED">
      <w:rPr>
        <w:sz w:val="16"/>
        <w:szCs w:val="16"/>
      </w:rPr>
      <w:t xml:space="preserve">Strana č. </w:t>
    </w:r>
    <w:r w:rsidR="00280CE7" w:rsidRPr="004450ED">
      <w:rPr>
        <w:bCs/>
        <w:sz w:val="16"/>
        <w:szCs w:val="16"/>
      </w:rPr>
      <w:fldChar w:fldCharType="begin"/>
    </w:r>
    <w:r w:rsidRPr="004450ED">
      <w:rPr>
        <w:bCs/>
        <w:sz w:val="16"/>
        <w:szCs w:val="16"/>
      </w:rPr>
      <w:instrText>PAGE  \* Arabic  \* MERGEFORMAT</w:instrText>
    </w:r>
    <w:r w:rsidR="00280CE7" w:rsidRPr="004450ED">
      <w:rPr>
        <w:bCs/>
        <w:sz w:val="16"/>
        <w:szCs w:val="16"/>
      </w:rPr>
      <w:fldChar w:fldCharType="separate"/>
    </w:r>
    <w:r w:rsidR="00706DC9">
      <w:rPr>
        <w:bCs/>
        <w:noProof/>
        <w:sz w:val="16"/>
        <w:szCs w:val="16"/>
      </w:rPr>
      <w:t>9</w:t>
    </w:r>
    <w:r w:rsidR="00280CE7" w:rsidRPr="004450ED">
      <w:rPr>
        <w:bCs/>
        <w:sz w:val="16"/>
        <w:szCs w:val="16"/>
      </w:rPr>
      <w:fldChar w:fldCharType="end"/>
    </w:r>
    <w:r w:rsidRPr="004450ED">
      <w:rPr>
        <w:bCs/>
        <w:sz w:val="16"/>
        <w:szCs w:val="16"/>
      </w:rPr>
      <w:t xml:space="preserve"> </w:t>
    </w:r>
    <w:r w:rsidRPr="004450ED">
      <w:rPr>
        <w:sz w:val="16"/>
        <w:szCs w:val="16"/>
      </w:rPr>
      <w:t xml:space="preserve">z počtu stran </w:t>
    </w:r>
    <w:fldSimple w:instr=" SECTIONPAGES   \* MERGEFORMAT ">
      <w:r w:rsidR="00706DC9" w:rsidRPr="00706DC9">
        <w:rPr>
          <w:noProof/>
          <w:sz w:val="16"/>
          <w:szCs w:val="16"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FD" w:rsidRPr="004450ED" w:rsidRDefault="009C7DFD" w:rsidP="004450ED">
    <w:pPr>
      <w:pStyle w:val="Zpa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50ED">
      <w:rPr>
        <w:sz w:val="16"/>
        <w:szCs w:val="16"/>
      </w:rPr>
      <w:t xml:space="preserve">Strana č. </w:t>
    </w:r>
    <w:r w:rsidR="00280CE7" w:rsidRPr="004450ED">
      <w:rPr>
        <w:bCs/>
        <w:sz w:val="16"/>
        <w:szCs w:val="16"/>
      </w:rPr>
      <w:fldChar w:fldCharType="begin"/>
    </w:r>
    <w:r w:rsidRPr="004450ED">
      <w:rPr>
        <w:bCs/>
        <w:sz w:val="16"/>
        <w:szCs w:val="16"/>
      </w:rPr>
      <w:instrText>PAGE  \* Arabic  \* MERGEFORMAT</w:instrText>
    </w:r>
    <w:r w:rsidR="00280CE7" w:rsidRPr="004450ED">
      <w:rPr>
        <w:bCs/>
        <w:sz w:val="16"/>
        <w:szCs w:val="16"/>
      </w:rPr>
      <w:fldChar w:fldCharType="separate"/>
    </w:r>
    <w:r w:rsidR="00706DC9">
      <w:rPr>
        <w:bCs/>
        <w:noProof/>
        <w:sz w:val="16"/>
        <w:szCs w:val="16"/>
      </w:rPr>
      <w:t>1</w:t>
    </w:r>
    <w:r w:rsidR="00280CE7" w:rsidRPr="004450ED">
      <w:rPr>
        <w:bCs/>
        <w:sz w:val="16"/>
        <w:szCs w:val="16"/>
      </w:rPr>
      <w:fldChar w:fldCharType="end"/>
    </w:r>
    <w:r w:rsidRPr="004450ED">
      <w:rPr>
        <w:bCs/>
        <w:sz w:val="16"/>
        <w:szCs w:val="16"/>
      </w:rPr>
      <w:t xml:space="preserve"> </w:t>
    </w:r>
    <w:r w:rsidRPr="004450ED">
      <w:rPr>
        <w:sz w:val="16"/>
        <w:szCs w:val="16"/>
      </w:rPr>
      <w:t xml:space="preserve">z počtu stran </w:t>
    </w:r>
    <w:fldSimple w:instr=" SECTIONPAGES   \* MERGEFORMAT ">
      <w:r w:rsidR="00706DC9" w:rsidRPr="00706DC9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C" w:rsidRDefault="00F53F8C" w:rsidP="003C4F19">
      <w:pPr>
        <w:spacing w:after="0" w:line="240" w:lineRule="auto"/>
      </w:pPr>
      <w:r>
        <w:separator/>
      </w:r>
    </w:p>
  </w:footnote>
  <w:footnote w:type="continuationSeparator" w:id="0">
    <w:p w:rsidR="00F53F8C" w:rsidRDefault="00F53F8C" w:rsidP="003C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CC" w:rsidRDefault="005213CC" w:rsidP="004450ED">
    <w:pPr>
      <w:pStyle w:val="Zhlav"/>
      <w:pBdr>
        <w:bottom w:val="single" w:sz="4" w:space="1" w:color="auto"/>
      </w:pBdr>
      <w:jc w:val="right"/>
    </w:pPr>
    <w:r>
      <w:rPr>
        <w:sz w:val="16"/>
        <w:szCs w:val="16"/>
      </w:rPr>
      <w:t>S</w:t>
    </w:r>
    <w:r w:rsidRPr="004450ED">
      <w:rPr>
        <w:sz w:val="16"/>
        <w:szCs w:val="16"/>
      </w:rPr>
      <w:t>mlouv</w:t>
    </w:r>
    <w:r>
      <w:rPr>
        <w:sz w:val="16"/>
        <w:szCs w:val="16"/>
      </w:rPr>
      <w:t>a</w:t>
    </w:r>
    <w:r w:rsidRPr="004450ED">
      <w:rPr>
        <w:sz w:val="16"/>
        <w:szCs w:val="16"/>
      </w:rPr>
      <w:t xml:space="preserve"> na poskytování </w:t>
    </w:r>
    <w:r>
      <w:rPr>
        <w:sz w:val="16"/>
        <w:szCs w:val="16"/>
      </w:rPr>
      <w:t>služeb elektronických komunikací – IS Profil zadavatele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CC" w:rsidRPr="004450ED" w:rsidRDefault="005213CC" w:rsidP="004450ED">
    <w:pPr>
      <w:pStyle w:val="Zhlav"/>
      <w:pBdr>
        <w:bottom w:val="single" w:sz="4" w:space="1" w:color="auto"/>
      </w:pBdr>
      <w:jc w:val="right"/>
      <w:rPr>
        <w:sz w:val="16"/>
        <w:szCs w:val="16"/>
      </w:rPr>
    </w:pPr>
    <w:r w:rsidRPr="004450ED">
      <w:rPr>
        <w:sz w:val="16"/>
        <w:szCs w:val="16"/>
      </w:rPr>
      <w:t>Dodatek č. 3 ke smlouvě na poskytování služeb outsourcingu informačních technologií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B7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6755"/>
    <w:multiLevelType w:val="hybridMultilevel"/>
    <w:tmpl w:val="196E0082"/>
    <w:lvl w:ilvl="0" w:tplc="BA283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A26A5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C6C23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C70480"/>
    <w:multiLevelType w:val="multilevel"/>
    <w:tmpl w:val="120CA862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63" w:hanging="1800"/>
      </w:pPr>
      <w:rPr>
        <w:rFonts w:hint="default"/>
      </w:rPr>
    </w:lvl>
  </w:abstractNum>
  <w:abstractNum w:abstractNumId="4">
    <w:nsid w:val="0FDD41BE"/>
    <w:multiLevelType w:val="hybridMultilevel"/>
    <w:tmpl w:val="196E0082"/>
    <w:lvl w:ilvl="0" w:tplc="BA283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A26A5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904E2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7471AE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F028E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6670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5D46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553B0"/>
    <w:multiLevelType w:val="hybridMultilevel"/>
    <w:tmpl w:val="196E0082"/>
    <w:lvl w:ilvl="0" w:tplc="BA283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A26A5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109D3"/>
    <w:multiLevelType w:val="hybridMultilevel"/>
    <w:tmpl w:val="33FEE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7294B"/>
    <w:multiLevelType w:val="hybridMultilevel"/>
    <w:tmpl w:val="196E0082"/>
    <w:lvl w:ilvl="0" w:tplc="BA283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A26A5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1265A7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629E6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AB0109B"/>
    <w:multiLevelType w:val="multilevel"/>
    <w:tmpl w:val="CBE48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hint="default"/>
        <w:color w:val="000000"/>
      </w:rPr>
    </w:lvl>
  </w:abstractNum>
  <w:abstractNum w:abstractNumId="17">
    <w:nsid w:val="4F634FC7"/>
    <w:multiLevelType w:val="hybridMultilevel"/>
    <w:tmpl w:val="196E0082"/>
    <w:lvl w:ilvl="0" w:tplc="BA283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A26A5F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5F07CC"/>
    <w:multiLevelType w:val="hybridMultilevel"/>
    <w:tmpl w:val="B590C6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4443A6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551BF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B1E36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41B37"/>
    <w:multiLevelType w:val="hybridMultilevel"/>
    <w:tmpl w:val="9CF8760E"/>
    <w:lvl w:ilvl="0" w:tplc="68F6176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5CF4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4682620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F277A"/>
    <w:multiLevelType w:val="hybridMultilevel"/>
    <w:tmpl w:val="017AFA56"/>
    <w:lvl w:ilvl="0" w:tplc="970660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97410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0C7A44"/>
    <w:multiLevelType w:val="multilevel"/>
    <w:tmpl w:val="05584C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2"/>
  </w:num>
  <w:num w:numId="4">
    <w:abstractNumId w:val="12"/>
  </w:num>
  <w:num w:numId="5">
    <w:abstractNumId w:val="15"/>
  </w:num>
  <w:num w:numId="6">
    <w:abstractNumId w:val="4"/>
  </w:num>
  <w:num w:numId="7">
    <w:abstractNumId w:val="24"/>
  </w:num>
  <w:num w:numId="8">
    <w:abstractNumId w:val="21"/>
  </w:num>
  <w:num w:numId="9">
    <w:abstractNumId w:val="25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  <w:num w:numId="14">
    <w:abstractNumId w:val="18"/>
  </w:num>
  <w:num w:numId="15">
    <w:abstractNumId w:val="6"/>
  </w:num>
  <w:num w:numId="16">
    <w:abstractNumId w:val="20"/>
  </w:num>
  <w:num w:numId="17">
    <w:abstractNumId w:val="19"/>
  </w:num>
  <w:num w:numId="18">
    <w:abstractNumId w:val="23"/>
  </w:num>
  <w:num w:numId="19">
    <w:abstractNumId w:val="26"/>
  </w:num>
  <w:num w:numId="20">
    <w:abstractNumId w:val="27"/>
  </w:num>
  <w:num w:numId="21">
    <w:abstractNumId w:val="5"/>
  </w:num>
  <w:num w:numId="22">
    <w:abstractNumId w:val="13"/>
  </w:num>
  <w:num w:numId="23">
    <w:abstractNumId w:val="17"/>
  </w:num>
  <w:num w:numId="24">
    <w:abstractNumId w:val="11"/>
  </w:num>
  <w:num w:numId="25">
    <w:abstractNumId w:val="2"/>
  </w:num>
  <w:num w:numId="26">
    <w:abstractNumId w:val="16"/>
  </w:num>
  <w:num w:numId="27">
    <w:abstractNumId w:val="3"/>
  </w:num>
  <w:num w:numId="28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Křížkovský">
    <w15:presenceInfo w15:providerId="AD" w15:userId="S-1-5-21-2370577281-31696881-2350472188-37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67C43"/>
    <w:rsid w:val="0000034C"/>
    <w:rsid w:val="000043DE"/>
    <w:rsid w:val="00012ECF"/>
    <w:rsid w:val="00021B92"/>
    <w:rsid w:val="00021DC8"/>
    <w:rsid w:val="00022864"/>
    <w:rsid w:val="000238F9"/>
    <w:rsid w:val="0002461B"/>
    <w:rsid w:val="00024D7B"/>
    <w:rsid w:val="00025A7A"/>
    <w:rsid w:val="0003331B"/>
    <w:rsid w:val="0003532A"/>
    <w:rsid w:val="000358F9"/>
    <w:rsid w:val="000409A8"/>
    <w:rsid w:val="00040AEE"/>
    <w:rsid w:val="00044B6E"/>
    <w:rsid w:val="000456D8"/>
    <w:rsid w:val="0005190D"/>
    <w:rsid w:val="000546A0"/>
    <w:rsid w:val="0005696E"/>
    <w:rsid w:val="00064306"/>
    <w:rsid w:val="00067958"/>
    <w:rsid w:val="0007269A"/>
    <w:rsid w:val="00074604"/>
    <w:rsid w:val="00076D20"/>
    <w:rsid w:val="0008038A"/>
    <w:rsid w:val="00080C78"/>
    <w:rsid w:val="00082E8B"/>
    <w:rsid w:val="0008648F"/>
    <w:rsid w:val="000919E2"/>
    <w:rsid w:val="00094242"/>
    <w:rsid w:val="000966A8"/>
    <w:rsid w:val="000A2D74"/>
    <w:rsid w:val="000A5789"/>
    <w:rsid w:val="000A5957"/>
    <w:rsid w:val="000A63DB"/>
    <w:rsid w:val="000B4FC2"/>
    <w:rsid w:val="000C4F15"/>
    <w:rsid w:val="000C78A9"/>
    <w:rsid w:val="000C7F43"/>
    <w:rsid w:val="000D2B61"/>
    <w:rsid w:val="000D35E6"/>
    <w:rsid w:val="000D4464"/>
    <w:rsid w:val="000D493B"/>
    <w:rsid w:val="000D4D85"/>
    <w:rsid w:val="000D5A42"/>
    <w:rsid w:val="000D67F5"/>
    <w:rsid w:val="000E1840"/>
    <w:rsid w:val="000E53A7"/>
    <w:rsid w:val="000E5A32"/>
    <w:rsid w:val="000E5EE3"/>
    <w:rsid w:val="000E65DF"/>
    <w:rsid w:val="000F1ABB"/>
    <w:rsid w:val="000F7FBE"/>
    <w:rsid w:val="0010007D"/>
    <w:rsid w:val="00100907"/>
    <w:rsid w:val="001017EB"/>
    <w:rsid w:val="00103AB5"/>
    <w:rsid w:val="00103BE2"/>
    <w:rsid w:val="001051D4"/>
    <w:rsid w:val="0010542D"/>
    <w:rsid w:val="00105FFA"/>
    <w:rsid w:val="00106331"/>
    <w:rsid w:val="0011317D"/>
    <w:rsid w:val="00115127"/>
    <w:rsid w:val="00115B70"/>
    <w:rsid w:val="00115E21"/>
    <w:rsid w:val="00120623"/>
    <w:rsid w:val="001208C1"/>
    <w:rsid w:val="00123E06"/>
    <w:rsid w:val="0012427A"/>
    <w:rsid w:val="0012492E"/>
    <w:rsid w:val="00124977"/>
    <w:rsid w:val="00125C1B"/>
    <w:rsid w:val="001263F5"/>
    <w:rsid w:val="00134A91"/>
    <w:rsid w:val="001357AA"/>
    <w:rsid w:val="00137081"/>
    <w:rsid w:val="00140269"/>
    <w:rsid w:val="00140681"/>
    <w:rsid w:val="00142A1D"/>
    <w:rsid w:val="001436EC"/>
    <w:rsid w:val="0014491A"/>
    <w:rsid w:val="0015460B"/>
    <w:rsid w:val="0015614B"/>
    <w:rsid w:val="00157531"/>
    <w:rsid w:val="00162FE3"/>
    <w:rsid w:val="00165F21"/>
    <w:rsid w:val="00166A00"/>
    <w:rsid w:val="001670F1"/>
    <w:rsid w:val="00172BCF"/>
    <w:rsid w:val="00177AAA"/>
    <w:rsid w:val="00180C89"/>
    <w:rsid w:val="00181164"/>
    <w:rsid w:val="00184E7D"/>
    <w:rsid w:val="00185A6F"/>
    <w:rsid w:val="0019323E"/>
    <w:rsid w:val="00193F80"/>
    <w:rsid w:val="001A030C"/>
    <w:rsid w:val="001A2E57"/>
    <w:rsid w:val="001B0531"/>
    <w:rsid w:val="001B4D0D"/>
    <w:rsid w:val="001C1726"/>
    <w:rsid w:val="001C362A"/>
    <w:rsid w:val="001C404C"/>
    <w:rsid w:val="001C4D6D"/>
    <w:rsid w:val="001C57A3"/>
    <w:rsid w:val="001C5EBC"/>
    <w:rsid w:val="001C651E"/>
    <w:rsid w:val="001C691B"/>
    <w:rsid w:val="001C6D9C"/>
    <w:rsid w:val="001D0D74"/>
    <w:rsid w:val="001D2934"/>
    <w:rsid w:val="001D5C89"/>
    <w:rsid w:val="001D5EA1"/>
    <w:rsid w:val="001E1094"/>
    <w:rsid w:val="001E1903"/>
    <w:rsid w:val="001E23AF"/>
    <w:rsid w:val="001E69E5"/>
    <w:rsid w:val="001F2A71"/>
    <w:rsid w:val="001F2F07"/>
    <w:rsid w:val="001F30B4"/>
    <w:rsid w:val="001F4DEC"/>
    <w:rsid w:val="001F5082"/>
    <w:rsid w:val="001F5BCD"/>
    <w:rsid w:val="001F690A"/>
    <w:rsid w:val="001F7633"/>
    <w:rsid w:val="001F7928"/>
    <w:rsid w:val="001F7C93"/>
    <w:rsid w:val="00200F55"/>
    <w:rsid w:val="00202E69"/>
    <w:rsid w:val="00204C69"/>
    <w:rsid w:val="00206306"/>
    <w:rsid w:val="002103CF"/>
    <w:rsid w:val="00214208"/>
    <w:rsid w:val="00217129"/>
    <w:rsid w:val="00222759"/>
    <w:rsid w:val="00224858"/>
    <w:rsid w:val="00225088"/>
    <w:rsid w:val="00226F27"/>
    <w:rsid w:val="00231D84"/>
    <w:rsid w:val="00231EA9"/>
    <w:rsid w:val="00232729"/>
    <w:rsid w:val="00236915"/>
    <w:rsid w:val="00250E80"/>
    <w:rsid w:val="002542A1"/>
    <w:rsid w:val="00255B46"/>
    <w:rsid w:val="00257381"/>
    <w:rsid w:val="00261713"/>
    <w:rsid w:val="00262A88"/>
    <w:rsid w:val="00262EA1"/>
    <w:rsid w:val="002651C2"/>
    <w:rsid w:val="00266CAC"/>
    <w:rsid w:val="00267166"/>
    <w:rsid w:val="0026775E"/>
    <w:rsid w:val="002706E9"/>
    <w:rsid w:val="00272419"/>
    <w:rsid w:val="00272690"/>
    <w:rsid w:val="0027343B"/>
    <w:rsid w:val="002750C6"/>
    <w:rsid w:val="00280C9A"/>
    <w:rsid w:val="00280CE7"/>
    <w:rsid w:val="00283468"/>
    <w:rsid w:val="002840EA"/>
    <w:rsid w:val="002847A8"/>
    <w:rsid w:val="00285DC6"/>
    <w:rsid w:val="00287361"/>
    <w:rsid w:val="0028756A"/>
    <w:rsid w:val="00291D02"/>
    <w:rsid w:val="00292544"/>
    <w:rsid w:val="002927AF"/>
    <w:rsid w:val="00294381"/>
    <w:rsid w:val="00296E97"/>
    <w:rsid w:val="002A0968"/>
    <w:rsid w:val="002A1417"/>
    <w:rsid w:val="002A4666"/>
    <w:rsid w:val="002A4C90"/>
    <w:rsid w:val="002A4CB4"/>
    <w:rsid w:val="002B02D8"/>
    <w:rsid w:val="002B16C3"/>
    <w:rsid w:val="002B23E0"/>
    <w:rsid w:val="002B404C"/>
    <w:rsid w:val="002B461E"/>
    <w:rsid w:val="002B5F74"/>
    <w:rsid w:val="002C369A"/>
    <w:rsid w:val="002C51F0"/>
    <w:rsid w:val="002C6C53"/>
    <w:rsid w:val="002D223D"/>
    <w:rsid w:val="002D6262"/>
    <w:rsid w:val="002E148C"/>
    <w:rsid w:val="002E14AF"/>
    <w:rsid w:val="002E4FAC"/>
    <w:rsid w:val="002E54B0"/>
    <w:rsid w:val="002E6B57"/>
    <w:rsid w:val="002F1066"/>
    <w:rsid w:val="002F11A5"/>
    <w:rsid w:val="002F1CED"/>
    <w:rsid w:val="002F2B57"/>
    <w:rsid w:val="002F448F"/>
    <w:rsid w:val="002F6A21"/>
    <w:rsid w:val="002F6EFC"/>
    <w:rsid w:val="002F78E2"/>
    <w:rsid w:val="0030707A"/>
    <w:rsid w:val="00307200"/>
    <w:rsid w:val="003101AE"/>
    <w:rsid w:val="00311AC4"/>
    <w:rsid w:val="00311F58"/>
    <w:rsid w:val="003154E7"/>
    <w:rsid w:val="00317993"/>
    <w:rsid w:val="00321537"/>
    <w:rsid w:val="00322DA6"/>
    <w:rsid w:val="0032610D"/>
    <w:rsid w:val="003327B1"/>
    <w:rsid w:val="003336F0"/>
    <w:rsid w:val="003354EA"/>
    <w:rsid w:val="003356DD"/>
    <w:rsid w:val="00335C7E"/>
    <w:rsid w:val="00336D37"/>
    <w:rsid w:val="00340C82"/>
    <w:rsid w:val="00343ACC"/>
    <w:rsid w:val="00344DE0"/>
    <w:rsid w:val="00345131"/>
    <w:rsid w:val="00345BB1"/>
    <w:rsid w:val="0035157A"/>
    <w:rsid w:val="00357DDA"/>
    <w:rsid w:val="003633F6"/>
    <w:rsid w:val="00366C1A"/>
    <w:rsid w:val="00370EDD"/>
    <w:rsid w:val="00375039"/>
    <w:rsid w:val="00380192"/>
    <w:rsid w:val="00380C07"/>
    <w:rsid w:val="00382217"/>
    <w:rsid w:val="003835DF"/>
    <w:rsid w:val="0038764F"/>
    <w:rsid w:val="00390C40"/>
    <w:rsid w:val="00391371"/>
    <w:rsid w:val="00391A48"/>
    <w:rsid w:val="00393F1E"/>
    <w:rsid w:val="003A088D"/>
    <w:rsid w:val="003A2D14"/>
    <w:rsid w:val="003A36B9"/>
    <w:rsid w:val="003A3E94"/>
    <w:rsid w:val="003B3E14"/>
    <w:rsid w:val="003B50C4"/>
    <w:rsid w:val="003B7816"/>
    <w:rsid w:val="003B7B9F"/>
    <w:rsid w:val="003C1C77"/>
    <w:rsid w:val="003C42DD"/>
    <w:rsid w:val="003C4F19"/>
    <w:rsid w:val="003D0214"/>
    <w:rsid w:val="003D0EEF"/>
    <w:rsid w:val="003D7F89"/>
    <w:rsid w:val="003E0C05"/>
    <w:rsid w:val="003E1156"/>
    <w:rsid w:val="003E6A28"/>
    <w:rsid w:val="003E7A17"/>
    <w:rsid w:val="003F0C29"/>
    <w:rsid w:val="003F34BE"/>
    <w:rsid w:val="003F4C39"/>
    <w:rsid w:val="003F578A"/>
    <w:rsid w:val="003F7050"/>
    <w:rsid w:val="00401168"/>
    <w:rsid w:val="004014CE"/>
    <w:rsid w:val="00401818"/>
    <w:rsid w:val="0040235A"/>
    <w:rsid w:val="00404540"/>
    <w:rsid w:val="0040542E"/>
    <w:rsid w:val="00407DDA"/>
    <w:rsid w:val="0041105C"/>
    <w:rsid w:val="00414535"/>
    <w:rsid w:val="00415A70"/>
    <w:rsid w:val="00415C74"/>
    <w:rsid w:val="00416A32"/>
    <w:rsid w:val="00421EAC"/>
    <w:rsid w:val="00422117"/>
    <w:rsid w:val="0042411C"/>
    <w:rsid w:val="00424C8C"/>
    <w:rsid w:val="00430D48"/>
    <w:rsid w:val="00431559"/>
    <w:rsid w:val="00434564"/>
    <w:rsid w:val="0043468F"/>
    <w:rsid w:val="004348A7"/>
    <w:rsid w:val="00435256"/>
    <w:rsid w:val="00435B7F"/>
    <w:rsid w:val="0043765C"/>
    <w:rsid w:val="004416C5"/>
    <w:rsid w:val="00442126"/>
    <w:rsid w:val="004450ED"/>
    <w:rsid w:val="00445CE0"/>
    <w:rsid w:val="00447048"/>
    <w:rsid w:val="0045000A"/>
    <w:rsid w:val="0046036F"/>
    <w:rsid w:val="004656F1"/>
    <w:rsid w:val="00466361"/>
    <w:rsid w:val="004668A8"/>
    <w:rsid w:val="00471B97"/>
    <w:rsid w:val="00472D6B"/>
    <w:rsid w:val="00476118"/>
    <w:rsid w:val="004805EE"/>
    <w:rsid w:val="00482021"/>
    <w:rsid w:val="00483655"/>
    <w:rsid w:val="0048654F"/>
    <w:rsid w:val="0049304E"/>
    <w:rsid w:val="004933A7"/>
    <w:rsid w:val="004A0D0F"/>
    <w:rsid w:val="004A1503"/>
    <w:rsid w:val="004A16AD"/>
    <w:rsid w:val="004A1CB0"/>
    <w:rsid w:val="004A2E48"/>
    <w:rsid w:val="004B16C7"/>
    <w:rsid w:val="004B2BBF"/>
    <w:rsid w:val="004B3310"/>
    <w:rsid w:val="004B391C"/>
    <w:rsid w:val="004B441E"/>
    <w:rsid w:val="004B4785"/>
    <w:rsid w:val="004B7438"/>
    <w:rsid w:val="004C53E3"/>
    <w:rsid w:val="004C7B7A"/>
    <w:rsid w:val="004D1948"/>
    <w:rsid w:val="004D20C6"/>
    <w:rsid w:val="004D32BA"/>
    <w:rsid w:val="004E13A0"/>
    <w:rsid w:val="004E377D"/>
    <w:rsid w:val="004E3C8F"/>
    <w:rsid w:val="004E69F4"/>
    <w:rsid w:val="004F0F68"/>
    <w:rsid w:val="004F1B95"/>
    <w:rsid w:val="004F2784"/>
    <w:rsid w:val="004F324C"/>
    <w:rsid w:val="004F562C"/>
    <w:rsid w:val="00502147"/>
    <w:rsid w:val="00502A77"/>
    <w:rsid w:val="00510F68"/>
    <w:rsid w:val="00512313"/>
    <w:rsid w:val="00515BDB"/>
    <w:rsid w:val="005164AC"/>
    <w:rsid w:val="00520116"/>
    <w:rsid w:val="0052135A"/>
    <w:rsid w:val="005213CC"/>
    <w:rsid w:val="00521CB9"/>
    <w:rsid w:val="0052302C"/>
    <w:rsid w:val="0052331D"/>
    <w:rsid w:val="005251E1"/>
    <w:rsid w:val="00527DB7"/>
    <w:rsid w:val="005322E0"/>
    <w:rsid w:val="0053433E"/>
    <w:rsid w:val="0053443B"/>
    <w:rsid w:val="00536F65"/>
    <w:rsid w:val="00542B90"/>
    <w:rsid w:val="00550359"/>
    <w:rsid w:val="00553029"/>
    <w:rsid w:val="00554CA3"/>
    <w:rsid w:val="0055560A"/>
    <w:rsid w:val="00555A8D"/>
    <w:rsid w:val="00557507"/>
    <w:rsid w:val="005646A7"/>
    <w:rsid w:val="005668EF"/>
    <w:rsid w:val="00566E64"/>
    <w:rsid w:val="00566F9A"/>
    <w:rsid w:val="00567202"/>
    <w:rsid w:val="005809BA"/>
    <w:rsid w:val="005828FD"/>
    <w:rsid w:val="00591CF5"/>
    <w:rsid w:val="00594EAD"/>
    <w:rsid w:val="00595874"/>
    <w:rsid w:val="00596C7A"/>
    <w:rsid w:val="005A2984"/>
    <w:rsid w:val="005A37C9"/>
    <w:rsid w:val="005A3A8F"/>
    <w:rsid w:val="005B0720"/>
    <w:rsid w:val="005B43D5"/>
    <w:rsid w:val="005B4745"/>
    <w:rsid w:val="005B6881"/>
    <w:rsid w:val="005B6B80"/>
    <w:rsid w:val="005C2719"/>
    <w:rsid w:val="005C535B"/>
    <w:rsid w:val="005D1A5D"/>
    <w:rsid w:val="005D1ED0"/>
    <w:rsid w:val="005D43ED"/>
    <w:rsid w:val="005D7127"/>
    <w:rsid w:val="005D79A6"/>
    <w:rsid w:val="005E42FC"/>
    <w:rsid w:val="005E6449"/>
    <w:rsid w:val="005E6C72"/>
    <w:rsid w:val="005F2C63"/>
    <w:rsid w:val="005F5FC3"/>
    <w:rsid w:val="00604089"/>
    <w:rsid w:val="0060710A"/>
    <w:rsid w:val="00610042"/>
    <w:rsid w:val="00611530"/>
    <w:rsid w:val="00617DF8"/>
    <w:rsid w:val="0062019D"/>
    <w:rsid w:val="0062244E"/>
    <w:rsid w:val="00625826"/>
    <w:rsid w:val="00627749"/>
    <w:rsid w:val="00632513"/>
    <w:rsid w:val="00635145"/>
    <w:rsid w:val="00636D08"/>
    <w:rsid w:val="00641402"/>
    <w:rsid w:val="006416A8"/>
    <w:rsid w:val="00642F9B"/>
    <w:rsid w:val="006457E4"/>
    <w:rsid w:val="006458EC"/>
    <w:rsid w:val="00647575"/>
    <w:rsid w:val="0066604F"/>
    <w:rsid w:val="00671494"/>
    <w:rsid w:val="00672269"/>
    <w:rsid w:val="006724D1"/>
    <w:rsid w:val="00675548"/>
    <w:rsid w:val="00676DB0"/>
    <w:rsid w:val="00677B09"/>
    <w:rsid w:val="00677DEE"/>
    <w:rsid w:val="006810C9"/>
    <w:rsid w:val="006824B3"/>
    <w:rsid w:val="006831C9"/>
    <w:rsid w:val="00683398"/>
    <w:rsid w:val="00685FD4"/>
    <w:rsid w:val="00695B0E"/>
    <w:rsid w:val="006966C8"/>
    <w:rsid w:val="00696C3B"/>
    <w:rsid w:val="006A3EB2"/>
    <w:rsid w:val="006A59A9"/>
    <w:rsid w:val="006B0C67"/>
    <w:rsid w:val="006B24AF"/>
    <w:rsid w:val="006B55B5"/>
    <w:rsid w:val="006B57C7"/>
    <w:rsid w:val="006B7872"/>
    <w:rsid w:val="006C0F58"/>
    <w:rsid w:val="006C2A83"/>
    <w:rsid w:val="006C4DFC"/>
    <w:rsid w:val="006D173F"/>
    <w:rsid w:val="006D608B"/>
    <w:rsid w:val="006E0B5A"/>
    <w:rsid w:val="006E4D0D"/>
    <w:rsid w:val="006E5119"/>
    <w:rsid w:val="006E600F"/>
    <w:rsid w:val="007007DD"/>
    <w:rsid w:val="0070156D"/>
    <w:rsid w:val="0070693B"/>
    <w:rsid w:val="00706DC9"/>
    <w:rsid w:val="00710339"/>
    <w:rsid w:val="00710A31"/>
    <w:rsid w:val="00711B9B"/>
    <w:rsid w:val="00714336"/>
    <w:rsid w:val="00717BAA"/>
    <w:rsid w:val="0072099C"/>
    <w:rsid w:val="007222FF"/>
    <w:rsid w:val="00726F4E"/>
    <w:rsid w:val="00727543"/>
    <w:rsid w:val="00727E81"/>
    <w:rsid w:val="00727ED8"/>
    <w:rsid w:val="007305F5"/>
    <w:rsid w:val="007319A4"/>
    <w:rsid w:val="007366F7"/>
    <w:rsid w:val="00736896"/>
    <w:rsid w:val="00736F1B"/>
    <w:rsid w:val="00737843"/>
    <w:rsid w:val="00741079"/>
    <w:rsid w:val="007424EB"/>
    <w:rsid w:val="0074547E"/>
    <w:rsid w:val="00747467"/>
    <w:rsid w:val="0075042D"/>
    <w:rsid w:val="00754D29"/>
    <w:rsid w:val="00755868"/>
    <w:rsid w:val="00756DC7"/>
    <w:rsid w:val="00760F96"/>
    <w:rsid w:val="00762F3B"/>
    <w:rsid w:val="0077336A"/>
    <w:rsid w:val="00775CAF"/>
    <w:rsid w:val="007804CB"/>
    <w:rsid w:val="007821F8"/>
    <w:rsid w:val="00787A5C"/>
    <w:rsid w:val="00790DA8"/>
    <w:rsid w:val="00792CA1"/>
    <w:rsid w:val="00794451"/>
    <w:rsid w:val="00795EC1"/>
    <w:rsid w:val="00796913"/>
    <w:rsid w:val="007A20FC"/>
    <w:rsid w:val="007A54DC"/>
    <w:rsid w:val="007A5CAF"/>
    <w:rsid w:val="007A7278"/>
    <w:rsid w:val="007A7670"/>
    <w:rsid w:val="007B07CB"/>
    <w:rsid w:val="007C5303"/>
    <w:rsid w:val="007D049C"/>
    <w:rsid w:val="007D591B"/>
    <w:rsid w:val="007F0F3E"/>
    <w:rsid w:val="007F181D"/>
    <w:rsid w:val="007F4E0B"/>
    <w:rsid w:val="00803AFE"/>
    <w:rsid w:val="008043D7"/>
    <w:rsid w:val="00804AA9"/>
    <w:rsid w:val="00806588"/>
    <w:rsid w:val="00806E2C"/>
    <w:rsid w:val="00810A59"/>
    <w:rsid w:val="00813D94"/>
    <w:rsid w:val="00814433"/>
    <w:rsid w:val="00815EF2"/>
    <w:rsid w:val="0082063D"/>
    <w:rsid w:val="00820EA7"/>
    <w:rsid w:val="00821BA4"/>
    <w:rsid w:val="008241A3"/>
    <w:rsid w:val="00825182"/>
    <w:rsid w:val="008266F4"/>
    <w:rsid w:val="00826B4D"/>
    <w:rsid w:val="00830DFE"/>
    <w:rsid w:val="008327E6"/>
    <w:rsid w:val="008338FE"/>
    <w:rsid w:val="00834FC2"/>
    <w:rsid w:val="00836B56"/>
    <w:rsid w:val="00836DF2"/>
    <w:rsid w:val="008404EE"/>
    <w:rsid w:val="00846428"/>
    <w:rsid w:val="008476E1"/>
    <w:rsid w:val="00851B92"/>
    <w:rsid w:val="00852A68"/>
    <w:rsid w:val="00853AC3"/>
    <w:rsid w:val="00855DDC"/>
    <w:rsid w:val="0086062E"/>
    <w:rsid w:val="008617F0"/>
    <w:rsid w:val="00861CB5"/>
    <w:rsid w:val="00863D17"/>
    <w:rsid w:val="00865D19"/>
    <w:rsid w:val="00867320"/>
    <w:rsid w:val="00870C5F"/>
    <w:rsid w:val="00872D84"/>
    <w:rsid w:val="00873718"/>
    <w:rsid w:val="00874289"/>
    <w:rsid w:val="00877196"/>
    <w:rsid w:val="008824C9"/>
    <w:rsid w:val="00883333"/>
    <w:rsid w:val="00883C98"/>
    <w:rsid w:val="008869A8"/>
    <w:rsid w:val="008909ED"/>
    <w:rsid w:val="00894FF3"/>
    <w:rsid w:val="00896B21"/>
    <w:rsid w:val="008A0A31"/>
    <w:rsid w:val="008A2DA9"/>
    <w:rsid w:val="008A442D"/>
    <w:rsid w:val="008A5167"/>
    <w:rsid w:val="008B0E99"/>
    <w:rsid w:val="008B1244"/>
    <w:rsid w:val="008B28BB"/>
    <w:rsid w:val="008B386B"/>
    <w:rsid w:val="008B5E61"/>
    <w:rsid w:val="008C0AED"/>
    <w:rsid w:val="008C16E3"/>
    <w:rsid w:val="008C1A49"/>
    <w:rsid w:val="008C268E"/>
    <w:rsid w:val="008C3138"/>
    <w:rsid w:val="008C68B3"/>
    <w:rsid w:val="008C6C2D"/>
    <w:rsid w:val="008C7F8C"/>
    <w:rsid w:val="008E1DEA"/>
    <w:rsid w:val="008E2F30"/>
    <w:rsid w:val="008E6A37"/>
    <w:rsid w:val="008F46BB"/>
    <w:rsid w:val="008F6762"/>
    <w:rsid w:val="00901C97"/>
    <w:rsid w:val="0091362F"/>
    <w:rsid w:val="00914755"/>
    <w:rsid w:val="00916976"/>
    <w:rsid w:val="009265CB"/>
    <w:rsid w:val="00926ED1"/>
    <w:rsid w:val="009278E4"/>
    <w:rsid w:val="00930AB1"/>
    <w:rsid w:val="00936162"/>
    <w:rsid w:val="009442CC"/>
    <w:rsid w:val="009456C7"/>
    <w:rsid w:val="009466FA"/>
    <w:rsid w:val="00947151"/>
    <w:rsid w:val="0095208E"/>
    <w:rsid w:val="00953532"/>
    <w:rsid w:val="00953A15"/>
    <w:rsid w:val="00955591"/>
    <w:rsid w:val="00970136"/>
    <w:rsid w:val="00976733"/>
    <w:rsid w:val="00983E67"/>
    <w:rsid w:val="0098468B"/>
    <w:rsid w:val="00985476"/>
    <w:rsid w:val="00986493"/>
    <w:rsid w:val="009920C7"/>
    <w:rsid w:val="009971D5"/>
    <w:rsid w:val="009978C4"/>
    <w:rsid w:val="009A6FE3"/>
    <w:rsid w:val="009A7253"/>
    <w:rsid w:val="009B0A82"/>
    <w:rsid w:val="009B109F"/>
    <w:rsid w:val="009B2C58"/>
    <w:rsid w:val="009B31FF"/>
    <w:rsid w:val="009B5A3F"/>
    <w:rsid w:val="009C19FF"/>
    <w:rsid w:val="009C67CA"/>
    <w:rsid w:val="009C7DFD"/>
    <w:rsid w:val="009D2AB4"/>
    <w:rsid w:val="009D318E"/>
    <w:rsid w:val="009D5D08"/>
    <w:rsid w:val="009D5E43"/>
    <w:rsid w:val="009D64CA"/>
    <w:rsid w:val="009E1EAB"/>
    <w:rsid w:val="009E25BB"/>
    <w:rsid w:val="009E4FEE"/>
    <w:rsid w:val="009E6B57"/>
    <w:rsid w:val="009F3141"/>
    <w:rsid w:val="009F3753"/>
    <w:rsid w:val="00A00234"/>
    <w:rsid w:val="00A00AA4"/>
    <w:rsid w:val="00A00AB6"/>
    <w:rsid w:val="00A01A34"/>
    <w:rsid w:val="00A02B82"/>
    <w:rsid w:val="00A03DA8"/>
    <w:rsid w:val="00A043A7"/>
    <w:rsid w:val="00A06A62"/>
    <w:rsid w:val="00A11888"/>
    <w:rsid w:val="00A12331"/>
    <w:rsid w:val="00A147A5"/>
    <w:rsid w:val="00A155C3"/>
    <w:rsid w:val="00A15F8B"/>
    <w:rsid w:val="00A21AA6"/>
    <w:rsid w:val="00A2229D"/>
    <w:rsid w:val="00A22AF9"/>
    <w:rsid w:val="00A24800"/>
    <w:rsid w:val="00A276B8"/>
    <w:rsid w:val="00A31923"/>
    <w:rsid w:val="00A32811"/>
    <w:rsid w:val="00A32E73"/>
    <w:rsid w:val="00A336DD"/>
    <w:rsid w:val="00A42C33"/>
    <w:rsid w:val="00A51153"/>
    <w:rsid w:val="00A54E1B"/>
    <w:rsid w:val="00A57307"/>
    <w:rsid w:val="00A57E6F"/>
    <w:rsid w:val="00A63BAC"/>
    <w:rsid w:val="00A6570E"/>
    <w:rsid w:val="00A71659"/>
    <w:rsid w:val="00A726EE"/>
    <w:rsid w:val="00A731F5"/>
    <w:rsid w:val="00A754EC"/>
    <w:rsid w:val="00A75E1D"/>
    <w:rsid w:val="00A81CA8"/>
    <w:rsid w:val="00A81E5C"/>
    <w:rsid w:val="00A82934"/>
    <w:rsid w:val="00A8551C"/>
    <w:rsid w:val="00A87281"/>
    <w:rsid w:val="00A90D77"/>
    <w:rsid w:val="00A967C0"/>
    <w:rsid w:val="00A97129"/>
    <w:rsid w:val="00AA59D4"/>
    <w:rsid w:val="00AA5FFE"/>
    <w:rsid w:val="00AA795A"/>
    <w:rsid w:val="00AA7EB6"/>
    <w:rsid w:val="00AB02BA"/>
    <w:rsid w:val="00AB26FA"/>
    <w:rsid w:val="00AC05ED"/>
    <w:rsid w:val="00AC4562"/>
    <w:rsid w:val="00AD0EE3"/>
    <w:rsid w:val="00AD0EEC"/>
    <w:rsid w:val="00AD193F"/>
    <w:rsid w:val="00AD218D"/>
    <w:rsid w:val="00AD3D5A"/>
    <w:rsid w:val="00AD3E1D"/>
    <w:rsid w:val="00AD61B9"/>
    <w:rsid w:val="00AD7BD9"/>
    <w:rsid w:val="00AE1EFF"/>
    <w:rsid w:val="00AF1CF9"/>
    <w:rsid w:val="00AF1E1D"/>
    <w:rsid w:val="00AF765F"/>
    <w:rsid w:val="00B00722"/>
    <w:rsid w:val="00B071CC"/>
    <w:rsid w:val="00B108F1"/>
    <w:rsid w:val="00B22253"/>
    <w:rsid w:val="00B24737"/>
    <w:rsid w:val="00B25BEC"/>
    <w:rsid w:val="00B27A60"/>
    <w:rsid w:val="00B31C09"/>
    <w:rsid w:val="00B40D50"/>
    <w:rsid w:val="00B41C3C"/>
    <w:rsid w:val="00B4632A"/>
    <w:rsid w:val="00B4663A"/>
    <w:rsid w:val="00B503A4"/>
    <w:rsid w:val="00B51010"/>
    <w:rsid w:val="00B5178D"/>
    <w:rsid w:val="00B52DD4"/>
    <w:rsid w:val="00B5431C"/>
    <w:rsid w:val="00B604D7"/>
    <w:rsid w:val="00B61037"/>
    <w:rsid w:val="00B6473E"/>
    <w:rsid w:val="00B652DD"/>
    <w:rsid w:val="00B65715"/>
    <w:rsid w:val="00B71AB4"/>
    <w:rsid w:val="00B72956"/>
    <w:rsid w:val="00B73556"/>
    <w:rsid w:val="00B754DB"/>
    <w:rsid w:val="00B820EC"/>
    <w:rsid w:val="00B82CCC"/>
    <w:rsid w:val="00B85FFF"/>
    <w:rsid w:val="00B91DCE"/>
    <w:rsid w:val="00B9380C"/>
    <w:rsid w:val="00B9510A"/>
    <w:rsid w:val="00BA25C7"/>
    <w:rsid w:val="00BA508A"/>
    <w:rsid w:val="00BB1385"/>
    <w:rsid w:val="00BB2AE8"/>
    <w:rsid w:val="00BB59F8"/>
    <w:rsid w:val="00BC4A2F"/>
    <w:rsid w:val="00BC7257"/>
    <w:rsid w:val="00BD00D9"/>
    <w:rsid w:val="00BD28E6"/>
    <w:rsid w:val="00BD4B65"/>
    <w:rsid w:val="00BD5860"/>
    <w:rsid w:val="00BE0AF5"/>
    <w:rsid w:val="00BE37B0"/>
    <w:rsid w:val="00BF094E"/>
    <w:rsid w:val="00BF0BEE"/>
    <w:rsid w:val="00BF1732"/>
    <w:rsid w:val="00BF19CC"/>
    <w:rsid w:val="00BF4656"/>
    <w:rsid w:val="00BF55AC"/>
    <w:rsid w:val="00BF56F6"/>
    <w:rsid w:val="00BF6965"/>
    <w:rsid w:val="00C0155A"/>
    <w:rsid w:val="00C04002"/>
    <w:rsid w:val="00C07817"/>
    <w:rsid w:val="00C105E1"/>
    <w:rsid w:val="00C11952"/>
    <w:rsid w:val="00C13CA0"/>
    <w:rsid w:val="00C1455A"/>
    <w:rsid w:val="00C1511A"/>
    <w:rsid w:val="00C15B9A"/>
    <w:rsid w:val="00C15E81"/>
    <w:rsid w:val="00C2202C"/>
    <w:rsid w:val="00C2212A"/>
    <w:rsid w:val="00C24CCB"/>
    <w:rsid w:val="00C25BDB"/>
    <w:rsid w:val="00C301C6"/>
    <w:rsid w:val="00C33F21"/>
    <w:rsid w:val="00C35483"/>
    <w:rsid w:val="00C40329"/>
    <w:rsid w:val="00C41B61"/>
    <w:rsid w:val="00C42257"/>
    <w:rsid w:val="00C4321E"/>
    <w:rsid w:val="00C44D4E"/>
    <w:rsid w:val="00C5370D"/>
    <w:rsid w:val="00C56E3F"/>
    <w:rsid w:val="00C576EA"/>
    <w:rsid w:val="00C61EC8"/>
    <w:rsid w:val="00C6337D"/>
    <w:rsid w:val="00C63F91"/>
    <w:rsid w:val="00C64B25"/>
    <w:rsid w:val="00C66A55"/>
    <w:rsid w:val="00C74CF8"/>
    <w:rsid w:val="00C75374"/>
    <w:rsid w:val="00C75F87"/>
    <w:rsid w:val="00C77E47"/>
    <w:rsid w:val="00C810F6"/>
    <w:rsid w:val="00C815EC"/>
    <w:rsid w:val="00C82992"/>
    <w:rsid w:val="00C84232"/>
    <w:rsid w:val="00C90799"/>
    <w:rsid w:val="00C91B76"/>
    <w:rsid w:val="00C9284F"/>
    <w:rsid w:val="00C9378F"/>
    <w:rsid w:val="00C950EE"/>
    <w:rsid w:val="00CA0921"/>
    <w:rsid w:val="00CA50CE"/>
    <w:rsid w:val="00CB0F55"/>
    <w:rsid w:val="00CB735D"/>
    <w:rsid w:val="00CC29F8"/>
    <w:rsid w:val="00CC32B2"/>
    <w:rsid w:val="00CC5B17"/>
    <w:rsid w:val="00CC62AF"/>
    <w:rsid w:val="00CC6B9E"/>
    <w:rsid w:val="00CD0711"/>
    <w:rsid w:val="00CE12F4"/>
    <w:rsid w:val="00CE2A39"/>
    <w:rsid w:val="00CE3274"/>
    <w:rsid w:val="00CE582D"/>
    <w:rsid w:val="00CE6BDA"/>
    <w:rsid w:val="00CE71ED"/>
    <w:rsid w:val="00CE721D"/>
    <w:rsid w:val="00CF0167"/>
    <w:rsid w:val="00CF2334"/>
    <w:rsid w:val="00CF2FF5"/>
    <w:rsid w:val="00CF5123"/>
    <w:rsid w:val="00CF6810"/>
    <w:rsid w:val="00D020E3"/>
    <w:rsid w:val="00D069C7"/>
    <w:rsid w:val="00D11F80"/>
    <w:rsid w:val="00D2031B"/>
    <w:rsid w:val="00D20C70"/>
    <w:rsid w:val="00D27640"/>
    <w:rsid w:val="00D277B5"/>
    <w:rsid w:val="00D345FA"/>
    <w:rsid w:val="00D43DD5"/>
    <w:rsid w:val="00D4455B"/>
    <w:rsid w:val="00D47FA7"/>
    <w:rsid w:val="00D55478"/>
    <w:rsid w:val="00D56468"/>
    <w:rsid w:val="00D66933"/>
    <w:rsid w:val="00D67C43"/>
    <w:rsid w:val="00D72035"/>
    <w:rsid w:val="00D7377D"/>
    <w:rsid w:val="00D739B4"/>
    <w:rsid w:val="00D74FE0"/>
    <w:rsid w:val="00D753C2"/>
    <w:rsid w:val="00D77A54"/>
    <w:rsid w:val="00D815A7"/>
    <w:rsid w:val="00D81791"/>
    <w:rsid w:val="00D81F69"/>
    <w:rsid w:val="00D83F46"/>
    <w:rsid w:val="00D86718"/>
    <w:rsid w:val="00D870AE"/>
    <w:rsid w:val="00D902F3"/>
    <w:rsid w:val="00D929FA"/>
    <w:rsid w:val="00D96D81"/>
    <w:rsid w:val="00DA1D1D"/>
    <w:rsid w:val="00DA29CB"/>
    <w:rsid w:val="00DA34DF"/>
    <w:rsid w:val="00DA3FF1"/>
    <w:rsid w:val="00DB49FE"/>
    <w:rsid w:val="00DB4EFA"/>
    <w:rsid w:val="00DB5990"/>
    <w:rsid w:val="00DB62A0"/>
    <w:rsid w:val="00DB6821"/>
    <w:rsid w:val="00DC0314"/>
    <w:rsid w:val="00DC166B"/>
    <w:rsid w:val="00DD1946"/>
    <w:rsid w:val="00DD3B1B"/>
    <w:rsid w:val="00DD3BE4"/>
    <w:rsid w:val="00DD3C6E"/>
    <w:rsid w:val="00DE3307"/>
    <w:rsid w:val="00DE3F13"/>
    <w:rsid w:val="00DF0E4B"/>
    <w:rsid w:val="00DF1B57"/>
    <w:rsid w:val="00E00D99"/>
    <w:rsid w:val="00E00F7B"/>
    <w:rsid w:val="00E02F70"/>
    <w:rsid w:val="00E05FF1"/>
    <w:rsid w:val="00E06E36"/>
    <w:rsid w:val="00E10462"/>
    <w:rsid w:val="00E133A9"/>
    <w:rsid w:val="00E13C42"/>
    <w:rsid w:val="00E14172"/>
    <w:rsid w:val="00E143FB"/>
    <w:rsid w:val="00E15616"/>
    <w:rsid w:val="00E203EF"/>
    <w:rsid w:val="00E20BFB"/>
    <w:rsid w:val="00E25704"/>
    <w:rsid w:val="00E26383"/>
    <w:rsid w:val="00E3099A"/>
    <w:rsid w:val="00E31BA9"/>
    <w:rsid w:val="00E3319E"/>
    <w:rsid w:val="00E337B5"/>
    <w:rsid w:val="00E340B0"/>
    <w:rsid w:val="00E3657D"/>
    <w:rsid w:val="00E40604"/>
    <w:rsid w:val="00E40F5B"/>
    <w:rsid w:val="00E41F99"/>
    <w:rsid w:val="00E448C6"/>
    <w:rsid w:val="00E50057"/>
    <w:rsid w:val="00E50072"/>
    <w:rsid w:val="00E5251A"/>
    <w:rsid w:val="00E532F1"/>
    <w:rsid w:val="00E55E98"/>
    <w:rsid w:val="00E57B50"/>
    <w:rsid w:val="00E618D4"/>
    <w:rsid w:val="00E62EA7"/>
    <w:rsid w:val="00E66F4D"/>
    <w:rsid w:val="00E67EDB"/>
    <w:rsid w:val="00E70E25"/>
    <w:rsid w:val="00E71B45"/>
    <w:rsid w:val="00E74D89"/>
    <w:rsid w:val="00E85BFB"/>
    <w:rsid w:val="00E863F9"/>
    <w:rsid w:val="00E906C5"/>
    <w:rsid w:val="00E96D55"/>
    <w:rsid w:val="00E97D34"/>
    <w:rsid w:val="00EA3813"/>
    <w:rsid w:val="00EA5CFB"/>
    <w:rsid w:val="00EB1CAC"/>
    <w:rsid w:val="00EB29D3"/>
    <w:rsid w:val="00EB3257"/>
    <w:rsid w:val="00EB5788"/>
    <w:rsid w:val="00EB5E74"/>
    <w:rsid w:val="00EB7483"/>
    <w:rsid w:val="00EB74C8"/>
    <w:rsid w:val="00EC3E32"/>
    <w:rsid w:val="00EC62F7"/>
    <w:rsid w:val="00ED11A3"/>
    <w:rsid w:val="00ED133C"/>
    <w:rsid w:val="00ED48E4"/>
    <w:rsid w:val="00ED58FC"/>
    <w:rsid w:val="00ED677B"/>
    <w:rsid w:val="00ED6BED"/>
    <w:rsid w:val="00EE05BC"/>
    <w:rsid w:val="00EE1770"/>
    <w:rsid w:val="00EE1C49"/>
    <w:rsid w:val="00EE60B6"/>
    <w:rsid w:val="00EF0926"/>
    <w:rsid w:val="00EF17AC"/>
    <w:rsid w:val="00EF57B7"/>
    <w:rsid w:val="00EF7641"/>
    <w:rsid w:val="00F01DA5"/>
    <w:rsid w:val="00F0301B"/>
    <w:rsid w:val="00F0584A"/>
    <w:rsid w:val="00F068AC"/>
    <w:rsid w:val="00F10C3D"/>
    <w:rsid w:val="00F130C2"/>
    <w:rsid w:val="00F137A2"/>
    <w:rsid w:val="00F16A48"/>
    <w:rsid w:val="00F25875"/>
    <w:rsid w:val="00F25A8B"/>
    <w:rsid w:val="00F32BC7"/>
    <w:rsid w:val="00F32C4C"/>
    <w:rsid w:val="00F3458F"/>
    <w:rsid w:val="00F36EA6"/>
    <w:rsid w:val="00F41628"/>
    <w:rsid w:val="00F432CB"/>
    <w:rsid w:val="00F53258"/>
    <w:rsid w:val="00F53F8C"/>
    <w:rsid w:val="00F54502"/>
    <w:rsid w:val="00F54F2A"/>
    <w:rsid w:val="00F57B67"/>
    <w:rsid w:val="00F629DB"/>
    <w:rsid w:val="00F629FC"/>
    <w:rsid w:val="00F63F10"/>
    <w:rsid w:val="00F63F71"/>
    <w:rsid w:val="00F663E9"/>
    <w:rsid w:val="00F75573"/>
    <w:rsid w:val="00F76873"/>
    <w:rsid w:val="00F817F7"/>
    <w:rsid w:val="00F82614"/>
    <w:rsid w:val="00F91AC1"/>
    <w:rsid w:val="00F94896"/>
    <w:rsid w:val="00F96C26"/>
    <w:rsid w:val="00FA0BE8"/>
    <w:rsid w:val="00FA410D"/>
    <w:rsid w:val="00FB6698"/>
    <w:rsid w:val="00FC1A61"/>
    <w:rsid w:val="00FC526A"/>
    <w:rsid w:val="00FC6B06"/>
    <w:rsid w:val="00FC6F17"/>
    <w:rsid w:val="00FD5943"/>
    <w:rsid w:val="00FD5984"/>
    <w:rsid w:val="00FD5C6F"/>
    <w:rsid w:val="00FD7A14"/>
    <w:rsid w:val="00FE1661"/>
    <w:rsid w:val="00FE7698"/>
    <w:rsid w:val="00FE7E11"/>
    <w:rsid w:val="00FF0545"/>
    <w:rsid w:val="00FF1AD1"/>
    <w:rsid w:val="00FF46D7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6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65715"/>
    <w:pPr>
      <w:ind w:left="708"/>
    </w:pPr>
  </w:style>
  <w:style w:type="paragraph" w:customStyle="1" w:styleId="Import1">
    <w:name w:val="Import 1"/>
    <w:basedOn w:val="Normln"/>
    <w:rsid w:val="005668E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Arial" w:eastAsia="Times New Roman" w:hAnsi="Arial"/>
      <w:kern w:val="1"/>
      <w:sz w:val="24"/>
      <w:szCs w:val="20"/>
      <w:lang w:eastAsia="ar-SA"/>
    </w:rPr>
  </w:style>
  <w:style w:type="character" w:styleId="Odkaznakoment">
    <w:name w:val="annotation reference"/>
    <w:semiHidden/>
    <w:rsid w:val="00795E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C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semiHidden/>
    <w:rsid w:val="00795EC1"/>
    <w:rPr>
      <w:rFonts w:ascii="Times New Roman" w:eastAsia="Times New Roman" w:hAnsi="Times New Roman"/>
    </w:rPr>
  </w:style>
  <w:style w:type="paragraph" w:customStyle="1" w:styleId="Odstavec">
    <w:name w:val="Odstavec~"/>
    <w:basedOn w:val="Normln"/>
    <w:rsid w:val="00795EC1"/>
    <w:pPr>
      <w:suppressAutoHyphens/>
      <w:overflowPunct w:val="0"/>
      <w:autoSpaceDE w:val="0"/>
      <w:autoSpaceDN w:val="0"/>
      <w:adjustRightInd w:val="0"/>
      <w:spacing w:after="113" w:line="23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9F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69F4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6B57C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4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4F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C4F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C4F1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3F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E3F13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DE3F13"/>
    <w:rPr>
      <w:vertAlign w:val="superscript"/>
    </w:rPr>
  </w:style>
  <w:style w:type="character" w:styleId="Hypertextovodkaz">
    <w:name w:val="Hyperlink"/>
    <w:uiPriority w:val="99"/>
    <w:unhideWhenUsed/>
    <w:rsid w:val="002F448F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719"/>
    <w:pPr>
      <w:widowControl/>
      <w:spacing w:after="200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719"/>
    <w:rPr>
      <w:rFonts w:ascii="Times New Roman" w:eastAsia="Times New Roman" w:hAnsi="Times New Roman"/>
      <w:b/>
      <w:bCs/>
      <w:lang w:eastAsia="en-US"/>
    </w:rPr>
  </w:style>
  <w:style w:type="character" w:customStyle="1" w:styleId="preformatted">
    <w:name w:val="preformatted"/>
    <w:basedOn w:val="Standardnpsmoodstavce"/>
    <w:rsid w:val="00D739B4"/>
  </w:style>
  <w:style w:type="table" w:styleId="Mkatabulky">
    <w:name w:val="Table Grid"/>
    <w:basedOn w:val="Normlntabulka"/>
    <w:uiPriority w:val="59"/>
    <w:rsid w:val="001F7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Standardnpsmoodstavce"/>
    <w:rsid w:val="000966A8"/>
  </w:style>
  <w:style w:type="table" w:customStyle="1" w:styleId="GridTable4Accent5">
    <w:name w:val="Grid Table 4 Accent 5"/>
    <w:basedOn w:val="Normlntabulka"/>
    <w:uiPriority w:val="49"/>
    <w:rsid w:val="0068339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an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van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ient.ovanet.cz;*" TargetMode="External"/><Relationship Id="rId14" Type="http://schemas.openxmlformats.org/officeDocument/2006/relationships/footer" Target="footer2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2F79-C716-41D3-AFFA-AA033D81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3064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OVANET a.s.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krizkovsky@ovanet.cz</dc:creator>
  <cp:lastModifiedBy>Lenka Volná</cp:lastModifiedBy>
  <cp:revision>3</cp:revision>
  <cp:lastPrinted>2018-06-12T05:32:00Z</cp:lastPrinted>
  <dcterms:created xsi:type="dcterms:W3CDTF">2019-01-24T13:09:00Z</dcterms:created>
  <dcterms:modified xsi:type="dcterms:W3CDTF">2019-01-24T13:42:00Z</dcterms:modified>
</cp:coreProperties>
</file>