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E66400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>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>ění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dle novely zákona č.</w:t>
      </w:r>
      <w:r w:rsidR="004A3C7E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435/2004 Sb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. </w:t>
      </w:r>
      <w:r w:rsidR="00E74F04">
        <w:rPr>
          <w:rFonts w:ascii="Arial" w:hAnsi="Arial" w:cs="Arial"/>
          <w:color w:val="000080"/>
          <w:sz w:val="28"/>
          <w:szCs w:val="28"/>
        </w:rPr>
        <w:t>na rok 2019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MIJA MH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8F6BDF" w:rsidRPr="007F365C" w:rsidRDefault="008F6BD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 v</w:t>
      </w:r>
      <w:r w:rsidR="007C77EE">
        <w:rPr>
          <w:rFonts w:ascii="Arial" w:hAnsi="Arial" w:cs="Arial"/>
          <w:color w:val="000000"/>
          <w:sz w:val="20"/>
          <w:szCs w:val="20"/>
        </w:rPr>
        <w:t> Mnichově Hradišti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Kaplířova 606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, PSČ </w:t>
      </w:r>
      <w:r w:rsidR="007C77EE">
        <w:rPr>
          <w:rFonts w:ascii="Arial" w:hAnsi="Arial" w:cs="Arial"/>
          <w:color w:val="000000"/>
          <w:sz w:val="20"/>
          <w:szCs w:val="20"/>
        </w:rPr>
        <w:t>295 01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7C77EE">
        <w:rPr>
          <w:rFonts w:ascii="Arial" w:hAnsi="Arial" w:cs="Arial"/>
          <w:color w:val="000000"/>
          <w:sz w:val="20"/>
          <w:szCs w:val="20"/>
        </w:rPr>
        <w:t>26436892</w:t>
      </w:r>
      <w:r w:rsidRPr="007F365C">
        <w:rPr>
          <w:rFonts w:ascii="Arial" w:hAnsi="Arial" w:cs="Arial"/>
          <w:color w:val="000000"/>
          <w:sz w:val="20"/>
          <w:szCs w:val="20"/>
        </w:rPr>
        <w:t>, DIČ: CZ26</w:t>
      </w:r>
      <w:r w:rsidR="007C77EE">
        <w:rPr>
          <w:rFonts w:ascii="Arial" w:hAnsi="Arial" w:cs="Arial"/>
          <w:color w:val="000000"/>
          <w:sz w:val="20"/>
          <w:szCs w:val="20"/>
        </w:rPr>
        <w:t>436892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zapsaná v obchodním rejstříku veden</w:t>
      </w:r>
      <w:r w:rsidR="008F6BDF">
        <w:rPr>
          <w:rFonts w:ascii="Arial" w:hAnsi="Arial" w:cs="Arial"/>
          <w:color w:val="000000"/>
          <w:sz w:val="20"/>
          <w:szCs w:val="20"/>
        </w:rPr>
        <w:t>ém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Městským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soudem v P</w:t>
      </w:r>
      <w:r w:rsidR="007C77EE">
        <w:rPr>
          <w:rFonts w:ascii="Arial" w:hAnsi="Arial" w:cs="Arial"/>
          <w:color w:val="000000"/>
          <w:sz w:val="20"/>
          <w:szCs w:val="20"/>
        </w:rPr>
        <w:t>raze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7F365C">
        <w:rPr>
          <w:rFonts w:ascii="Arial" w:hAnsi="Arial" w:cs="Arial"/>
          <w:color w:val="000000"/>
          <w:sz w:val="20"/>
          <w:szCs w:val="20"/>
        </w:rPr>
        <w:t>odd</w:t>
      </w:r>
      <w:r w:rsidR="007C77EE">
        <w:rPr>
          <w:rFonts w:ascii="Arial" w:hAnsi="Arial" w:cs="Arial"/>
          <w:color w:val="000000"/>
          <w:sz w:val="20"/>
          <w:szCs w:val="20"/>
        </w:rPr>
        <w:t>íl</w:t>
      </w:r>
      <w:r w:rsidRPr="007F365C">
        <w:rPr>
          <w:rFonts w:ascii="Arial" w:hAnsi="Arial" w:cs="Arial"/>
          <w:color w:val="000000"/>
          <w:sz w:val="20"/>
          <w:szCs w:val="20"/>
        </w:rPr>
        <w:t>.C</w:t>
      </w:r>
      <w:proofErr w:type="spellEnd"/>
      <w:r w:rsidRPr="007F365C">
        <w:rPr>
          <w:rFonts w:ascii="Arial" w:hAnsi="Arial" w:cs="Arial"/>
          <w:color w:val="000000"/>
          <w:sz w:val="20"/>
          <w:szCs w:val="20"/>
        </w:rPr>
        <w:t>, vložka</w:t>
      </w:r>
      <w:proofErr w:type="gramEnd"/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82110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235E57">
        <w:rPr>
          <w:rFonts w:ascii="Arial" w:hAnsi="Arial" w:cs="Arial"/>
          <w:color w:val="000000"/>
          <w:sz w:val="20"/>
          <w:szCs w:val="20"/>
        </w:rPr>
        <w:t>XXXXXXXXXXXXXXXXXXXXXXXXXXXXXXXXXXXXXXXX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tel./fax: </w:t>
      </w:r>
      <w:r w:rsidR="00235E57">
        <w:rPr>
          <w:rFonts w:ascii="Arial" w:hAnsi="Arial" w:cs="Arial"/>
          <w:color w:val="000000"/>
          <w:sz w:val="20"/>
          <w:szCs w:val="20"/>
        </w:rPr>
        <w:t>XXXXXXXXXXXXXXXXXXXXXX</w:t>
      </w: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mobil: </w:t>
      </w:r>
      <w:r w:rsidR="00235E57">
        <w:rPr>
          <w:rFonts w:ascii="Arial" w:hAnsi="Arial" w:cs="Arial"/>
          <w:color w:val="000000"/>
          <w:sz w:val="20"/>
          <w:szCs w:val="20"/>
        </w:rPr>
        <w:t>XXXXXXXXXXXXXXXXXXXXXXXXX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235E57">
        <w:rPr>
          <w:rFonts w:ascii="Arial" w:hAnsi="Arial" w:cs="Arial"/>
          <w:color w:val="000000"/>
          <w:sz w:val="20"/>
          <w:szCs w:val="20"/>
        </w:rPr>
        <w:t>XXXXXXXXXXXXXXXXXXXXXXX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6F5793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zastoupená </w:t>
      </w:r>
      <w:r w:rsidR="006F5793" w:rsidRPr="007F365C"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7C77EE">
        <w:rPr>
          <w:rFonts w:ascii="Arial" w:hAnsi="Arial" w:cs="Arial"/>
          <w:b/>
          <w:bCs/>
          <w:color w:val="000000"/>
          <w:sz w:val="20"/>
          <w:szCs w:val="20"/>
        </w:rPr>
        <w:t>aroslavem Mizerou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F5793" w:rsidRPr="007F365C">
        <w:rPr>
          <w:rFonts w:ascii="Arial" w:hAnsi="Arial" w:cs="Arial"/>
          <w:color w:val="000000"/>
          <w:sz w:val="20"/>
          <w:szCs w:val="20"/>
        </w:rPr>
        <w:t>–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jednatel</w:t>
      </w:r>
    </w:p>
    <w:p w:rsidR="005A7FC8" w:rsidRPr="007F365C" w:rsidRDefault="0082345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E66400" w:rsidRPr="007F365C">
        <w:rPr>
          <w:rFonts w:ascii="Arial" w:hAnsi="Arial" w:cs="Arial"/>
          <w:color w:val="000000"/>
          <w:sz w:val="20"/>
          <w:szCs w:val="20"/>
        </w:rPr>
        <w:t>DODAVATEL)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5A7FC8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4F29C7" w:rsidRPr="007F365C" w:rsidRDefault="004F29C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82345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417E33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417E33" w:rsidRPr="007F365C" w:rsidRDefault="0082345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46354182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417E33" w:rsidRPr="007F365C" w:rsidRDefault="008F6BD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Společnost </w:t>
      </w:r>
      <w:r w:rsidR="005D46AE" w:rsidRPr="007F365C">
        <w:rPr>
          <w:rFonts w:ascii="Arial" w:hAnsi="Arial" w:cs="Arial"/>
          <w:color w:val="000000"/>
          <w:sz w:val="20"/>
          <w:szCs w:val="20"/>
        </w:rPr>
        <w:t>zapsaná v obchodním rejstříku vedeném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Městským soudem v Praze</w:t>
      </w:r>
    </w:p>
    <w:p w:rsidR="00417E33" w:rsidRDefault="008F6BD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Oddíl A, vložka 7541</w:t>
      </w: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8F6BDF">
        <w:rPr>
          <w:rFonts w:ascii="Arial" w:hAnsi="Arial" w:cs="Arial"/>
          <w:color w:val="000000"/>
          <w:sz w:val="20"/>
          <w:szCs w:val="20"/>
        </w:rPr>
        <w:t xml:space="preserve"> </w:t>
      </w:r>
      <w:r w:rsidR="00235E57">
        <w:rPr>
          <w:rFonts w:ascii="Arial" w:hAnsi="Arial" w:cs="Arial"/>
          <w:color w:val="000000"/>
          <w:sz w:val="20"/>
          <w:szCs w:val="20"/>
        </w:rPr>
        <w:t>XXXXXXXXXXXXXXXXXXXXXXXXXXX</w:t>
      </w:r>
    </w:p>
    <w:p w:rsidR="00417E33" w:rsidRPr="007F365C" w:rsidRDefault="00DB598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tel.: </w:t>
      </w:r>
      <w:r w:rsidR="00235E57">
        <w:rPr>
          <w:rFonts w:ascii="Arial" w:hAnsi="Arial" w:cs="Arial"/>
          <w:color w:val="000000"/>
          <w:sz w:val="20"/>
          <w:szCs w:val="20"/>
        </w:rPr>
        <w:t>XXXXXXXXXXXXXXXXXX</w:t>
      </w:r>
    </w:p>
    <w:p w:rsidR="005A7FC8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e-mail: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235E57">
          <w:rPr>
            <w:rStyle w:val="Hypertextovodkaz"/>
            <w:rFonts w:ascii="Arial" w:hAnsi="Arial" w:cs="Arial"/>
            <w:sz w:val="20"/>
            <w:szCs w:val="20"/>
          </w:rPr>
          <w:t>XXXXXXXXXXXXXXXXXXX</w:t>
        </w:r>
        <w:bookmarkStart w:id="0" w:name="_GoBack"/>
        <w:bookmarkEnd w:id="0"/>
      </w:hyperlink>
    </w:p>
    <w:p w:rsidR="005A7FC8" w:rsidRPr="007F365C" w:rsidRDefault="0038155B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5A7FC8" w:rsidRPr="008F6BD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8F6BDF">
        <w:rPr>
          <w:rFonts w:ascii="Arial" w:hAnsi="Arial" w:cs="Arial"/>
          <w:b/>
          <w:bCs/>
          <w:color w:val="000000"/>
          <w:sz w:val="20"/>
          <w:szCs w:val="20"/>
        </w:rPr>
        <w:t xml:space="preserve"> Ing. Darinou Ulmanovou, </w:t>
      </w:r>
      <w:r w:rsidR="008F6BDF" w:rsidRPr="004A3C7E">
        <w:rPr>
          <w:rFonts w:ascii="Arial" w:hAnsi="Arial" w:cs="Arial"/>
          <w:b/>
          <w:bCs/>
          <w:color w:val="000000"/>
          <w:sz w:val="20"/>
          <w:szCs w:val="20"/>
        </w:rPr>
        <w:t>MBA, ředitelkou</w:t>
      </w:r>
      <w:r w:rsidR="004A3C7E">
        <w:rPr>
          <w:rFonts w:ascii="Arial" w:hAnsi="Arial" w:cs="Arial"/>
          <w:b/>
          <w:bCs/>
          <w:color w:val="000000"/>
          <w:sz w:val="20"/>
          <w:szCs w:val="20"/>
        </w:rPr>
        <w:t xml:space="preserve"> ZPŠ</w:t>
      </w: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č.206/2017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4A3C7E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4A3C7E" w:rsidRDefault="00E66400" w:rsidP="002170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A3C7E">
        <w:rPr>
          <w:rFonts w:ascii="Arial" w:hAnsi="Arial" w:cs="Arial"/>
          <w:b/>
          <w:color w:val="000000"/>
          <w:sz w:val="20"/>
          <w:szCs w:val="20"/>
        </w:rPr>
        <w:t>Dodavatel prohlašuje,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A3C7E">
        <w:rPr>
          <w:rFonts w:ascii="Arial" w:hAnsi="Arial" w:cs="Arial"/>
          <w:b/>
          <w:color w:val="000000"/>
          <w:sz w:val="20"/>
          <w:szCs w:val="20"/>
        </w:rPr>
        <w:t>že má podle aktuálně platné novely zákona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 č.</w:t>
      </w:r>
      <w:r w:rsidRPr="004A3C7E">
        <w:rPr>
          <w:rFonts w:ascii="Arial" w:hAnsi="Arial" w:cs="Arial"/>
          <w:b/>
          <w:color w:val="000000"/>
          <w:sz w:val="20"/>
          <w:szCs w:val="20"/>
        </w:rPr>
        <w:t xml:space="preserve"> 435/2004 Sb. dostatečné množství 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>zaměstnanců se zdravotním z</w:t>
      </w:r>
      <w:r w:rsidR="008D1943" w:rsidRPr="004A3C7E">
        <w:rPr>
          <w:rFonts w:ascii="Arial" w:hAnsi="Arial" w:cs="Arial"/>
          <w:b/>
          <w:color w:val="000000"/>
          <w:sz w:val="20"/>
          <w:szCs w:val="20"/>
        </w:rPr>
        <w:t>n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 Podle §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75 odst. 1 a 13 zákona č. 435/2004 S</w:t>
      </w:r>
      <w:r w:rsidR="0003142A" w:rsidRPr="004A3C7E">
        <w:rPr>
          <w:rFonts w:ascii="Arial" w:hAnsi="Arial" w:cs="Arial"/>
          <w:b/>
          <w:color w:val="000000"/>
          <w:sz w:val="20"/>
          <w:szCs w:val="20"/>
        </w:rPr>
        <w:t>b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. o zaměstnanosti, ve znění </w:t>
      </w:r>
      <w:r w:rsidR="004A3C7E">
        <w:rPr>
          <w:rFonts w:ascii="Arial" w:hAnsi="Arial" w:cs="Arial"/>
          <w:b/>
          <w:color w:val="000000"/>
          <w:sz w:val="20"/>
          <w:szCs w:val="20"/>
        </w:rPr>
        <w:t>pozdějších předpisů a podle §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6 vyhlášky č. 518/2004 Sb</w:t>
      </w:r>
      <w:r w:rsidR="00C76E2C" w:rsidRPr="004A3C7E">
        <w:rPr>
          <w:rFonts w:ascii="Arial" w:hAnsi="Arial" w:cs="Arial"/>
          <w:b/>
          <w:color w:val="000000"/>
          <w:sz w:val="20"/>
          <w:szCs w:val="20"/>
        </w:rPr>
        <w:t>.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, kterou se provádí zákon </w:t>
      </w:r>
      <w:r w:rsidR="004A3C7E">
        <w:rPr>
          <w:rFonts w:ascii="Arial" w:hAnsi="Arial" w:cs="Arial"/>
          <w:b/>
          <w:color w:val="000000"/>
          <w:sz w:val="20"/>
          <w:szCs w:val="20"/>
        </w:rPr>
        <w:t>č. 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>435/2004 Sb</w:t>
      </w:r>
      <w:r w:rsidR="004A3C7E" w:rsidRPr="004A3C7E">
        <w:rPr>
          <w:rFonts w:ascii="Arial" w:hAnsi="Arial" w:cs="Arial"/>
          <w:b/>
          <w:color w:val="000000"/>
          <w:sz w:val="20"/>
          <w:szCs w:val="20"/>
        </w:rPr>
        <w:t>.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A3C7E">
        <w:rPr>
          <w:rFonts w:ascii="Arial" w:hAnsi="Arial" w:cs="Arial"/>
          <w:b/>
          <w:color w:val="000000"/>
          <w:sz w:val="20"/>
          <w:szCs w:val="20"/>
        </w:rPr>
        <w:t>o 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>zaměstnanosti, má naše společnost uzavřenou s Úřadem práce České republiky dohodu o vymezení chráněného pracovního místa.</w:t>
      </w:r>
    </w:p>
    <w:p w:rsidR="00045EBD" w:rsidRPr="00314675" w:rsidRDefault="00045EBD" w:rsidP="004A3C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EBD" w:rsidRPr="00762CAA" w:rsidRDefault="00045EBD" w:rsidP="003146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2CAA">
        <w:rPr>
          <w:rFonts w:ascii="Arial" w:hAnsi="Arial" w:cs="Arial"/>
          <w:b/>
          <w:color w:val="000000"/>
          <w:sz w:val="20"/>
          <w:szCs w:val="20"/>
        </w:rPr>
        <w:t>Odběratel si u dodava</w:t>
      </w:r>
      <w:r w:rsidR="004A3C7E" w:rsidRPr="00762CAA">
        <w:rPr>
          <w:rFonts w:ascii="Arial" w:hAnsi="Arial" w:cs="Arial"/>
          <w:b/>
          <w:color w:val="000000"/>
          <w:sz w:val="20"/>
          <w:szCs w:val="20"/>
        </w:rPr>
        <w:t>tele rezervuje odběry v rámci „</w:t>
      </w:r>
      <w:r w:rsidRPr="00762CAA">
        <w:rPr>
          <w:rFonts w:ascii="Arial" w:hAnsi="Arial" w:cs="Arial"/>
          <w:b/>
          <w:color w:val="000000"/>
          <w:sz w:val="20"/>
          <w:szCs w:val="20"/>
        </w:rPr>
        <w:t xml:space="preserve">náhradního plnění“ v objemu </w:t>
      </w:r>
      <w:r w:rsidR="00762CAA">
        <w:rPr>
          <w:rFonts w:ascii="Arial" w:hAnsi="Arial" w:cs="Arial"/>
          <w:b/>
          <w:color w:val="000000"/>
          <w:sz w:val="20"/>
          <w:szCs w:val="20"/>
        </w:rPr>
        <w:t>190 000 </w:t>
      </w:r>
      <w:r w:rsidRPr="00762CAA">
        <w:rPr>
          <w:rFonts w:ascii="Arial" w:hAnsi="Arial" w:cs="Arial"/>
          <w:b/>
          <w:color w:val="000000"/>
          <w:sz w:val="20"/>
          <w:szCs w:val="20"/>
        </w:rPr>
        <w:t>Kč bez DPH pro dodávky za celý rok 201</w:t>
      </w:r>
      <w:r w:rsidR="00E74F04">
        <w:rPr>
          <w:rFonts w:ascii="Arial" w:hAnsi="Arial" w:cs="Arial"/>
          <w:b/>
          <w:color w:val="000000"/>
          <w:sz w:val="20"/>
          <w:szCs w:val="20"/>
        </w:rPr>
        <w:t>9</w:t>
      </w:r>
      <w:r w:rsidRPr="00762CAA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45EBD" w:rsidRPr="00314675" w:rsidRDefault="00045EBD" w:rsidP="00045E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F658A5" w:rsidRPr="0031467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>Dodavatel se podpisem dohody zavazuje poskytnout objem obchodní spolupráce pro účely náhradního plnění až</w:t>
      </w:r>
      <w:r w:rsidR="002E19F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do výše</w:t>
      </w:r>
      <w:r w:rsidR="002E19F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74F04">
        <w:rPr>
          <w:rFonts w:ascii="Arial" w:hAnsi="Arial" w:cs="Arial"/>
          <w:b/>
          <w:color w:val="000000"/>
          <w:sz w:val="20"/>
          <w:szCs w:val="20"/>
        </w:rPr>
        <w:t>190 000</w:t>
      </w:r>
      <w:r w:rsidR="00117D6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Kč bez DPH</w:t>
      </w:r>
      <w:r w:rsidR="00314675">
        <w:rPr>
          <w:rFonts w:ascii="Arial" w:hAnsi="Arial" w:cs="Arial"/>
          <w:b/>
          <w:color w:val="000000"/>
          <w:sz w:val="20"/>
          <w:szCs w:val="20"/>
        </w:rPr>
        <w:t>,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658A5" w:rsidRPr="00314675">
        <w:rPr>
          <w:rFonts w:ascii="Arial" w:hAnsi="Arial" w:cs="Arial"/>
          <w:b/>
          <w:color w:val="000000"/>
          <w:sz w:val="20"/>
          <w:szCs w:val="20"/>
        </w:rPr>
        <w:t>v roce 201</w:t>
      </w:r>
      <w:r w:rsidR="00E74F04">
        <w:rPr>
          <w:rFonts w:ascii="Arial" w:hAnsi="Arial" w:cs="Arial"/>
          <w:b/>
          <w:color w:val="000000"/>
          <w:sz w:val="20"/>
          <w:szCs w:val="20"/>
        </w:rPr>
        <w:t>9</w:t>
      </w:r>
      <w:r w:rsidR="00F658A5" w:rsidRPr="00314675">
        <w:rPr>
          <w:rFonts w:ascii="Arial" w:hAnsi="Arial" w:cs="Arial"/>
          <w:b/>
          <w:color w:val="000000"/>
          <w:sz w:val="20"/>
          <w:szCs w:val="20"/>
        </w:rPr>
        <w:t xml:space="preserve"> na základě závazných objednávek </w:t>
      </w:r>
      <w:r w:rsidR="00762CAA">
        <w:rPr>
          <w:rFonts w:ascii="Arial" w:hAnsi="Arial" w:cs="Arial"/>
          <w:b/>
          <w:color w:val="000000"/>
          <w:sz w:val="20"/>
          <w:szCs w:val="20"/>
        </w:rPr>
        <w:t xml:space="preserve">odběratele. </w:t>
      </w:r>
    </w:p>
    <w:p w:rsidR="00F658A5" w:rsidRPr="00314675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8A5" w:rsidRPr="00314675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>Odběratel se zavazuje vyčerpat celý rezervovaný objem za kalendářní rok 201</w:t>
      </w:r>
      <w:r w:rsidR="00E74F04">
        <w:rPr>
          <w:rFonts w:ascii="Arial" w:hAnsi="Arial" w:cs="Arial"/>
          <w:b/>
          <w:color w:val="000000"/>
          <w:sz w:val="20"/>
          <w:szCs w:val="20"/>
        </w:rPr>
        <w:t>9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, v případě, že se nebude dařit naplnit smluvní objem,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>tak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nejpozději do </w:t>
      </w:r>
      <w:r w:rsidR="003D6647" w:rsidRPr="00314675">
        <w:rPr>
          <w:rFonts w:ascii="Arial" w:hAnsi="Arial" w:cs="Arial"/>
          <w:b/>
          <w:color w:val="000000"/>
          <w:sz w:val="20"/>
          <w:szCs w:val="20"/>
        </w:rPr>
        <w:t>1</w:t>
      </w:r>
      <w:r w:rsidRPr="00314675">
        <w:rPr>
          <w:rFonts w:ascii="Arial" w:hAnsi="Arial" w:cs="Arial"/>
          <w:b/>
          <w:color w:val="000000"/>
          <w:sz w:val="20"/>
          <w:szCs w:val="20"/>
        </w:rPr>
        <w:t>0</w:t>
      </w:r>
      <w:r w:rsidR="008D1943" w:rsidRPr="00314675">
        <w:rPr>
          <w:rFonts w:ascii="Arial" w:hAnsi="Arial" w:cs="Arial"/>
          <w:b/>
          <w:color w:val="000000"/>
          <w:sz w:val="20"/>
          <w:szCs w:val="20"/>
        </w:rPr>
        <w:t>.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D6647" w:rsidRPr="00314675">
        <w:rPr>
          <w:rFonts w:ascii="Arial" w:hAnsi="Arial" w:cs="Arial"/>
          <w:b/>
          <w:color w:val="000000"/>
          <w:sz w:val="20"/>
          <w:szCs w:val="20"/>
        </w:rPr>
        <w:t>12</w:t>
      </w:r>
      <w:r w:rsidRPr="00314675">
        <w:rPr>
          <w:rFonts w:ascii="Arial" w:hAnsi="Arial" w:cs="Arial"/>
          <w:b/>
          <w:color w:val="000000"/>
          <w:sz w:val="20"/>
          <w:szCs w:val="20"/>
        </w:rPr>
        <w:t>. 201</w:t>
      </w:r>
      <w:r w:rsidR="00E74F04">
        <w:rPr>
          <w:rFonts w:ascii="Arial" w:hAnsi="Arial" w:cs="Arial"/>
          <w:b/>
          <w:color w:val="000000"/>
          <w:sz w:val="20"/>
          <w:szCs w:val="20"/>
        </w:rPr>
        <w:t>9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bude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korigovat závazně daný objem</w:t>
      </w:r>
      <w:r w:rsidR="000117FA" w:rsidRPr="00314675">
        <w:rPr>
          <w:rFonts w:ascii="Arial" w:hAnsi="Arial" w:cs="Arial"/>
          <w:b/>
          <w:color w:val="000000"/>
          <w:sz w:val="20"/>
          <w:szCs w:val="20"/>
        </w:rPr>
        <w:t xml:space="preserve"> s 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>dodavatelem. Odebrané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 zboží nad rámec potvrzené 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smlouvy 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>může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lastRenderedPageBreak/>
        <w:t>být v neomezeném množství.</w:t>
      </w:r>
      <w:r w:rsidR="00384DDF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D1943" w:rsidRPr="00314675" w:rsidRDefault="008D1943" w:rsidP="008D194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EBD" w:rsidRPr="00314675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Dodavatel se zavazuje, že informace, které získá při obchodním plnění pro zákazníky</w:t>
      </w:r>
      <w:r w:rsidR="005705B2" w:rsidRPr="00314675">
        <w:rPr>
          <w:rFonts w:ascii="Arial" w:hAnsi="Arial" w:cs="Arial"/>
          <w:b/>
          <w:color w:val="000000"/>
          <w:sz w:val="20"/>
          <w:szCs w:val="20"/>
        </w:rPr>
        <w:t>,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314675">
        <w:rPr>
          <w:rFonts w:ascii="Arial" w:hAnsi="Arial" w:cs="Arial"/>
          <w:b/>
          <w:color w:val="000000"/>
          <w:sz w:val="20"/>
          <w:szCs w:val="20"/>
        </w:rPr>
        <w:t>takového závazku souhlasí s možností okamžitého ukončení této dohody a k vymáhání prokazatelné škody vzniklé tímto konáním.</w:t>
      </w:r>
      <w:r w:rsidR="00045EBD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DE2371" w:rsidRPr="00314675" w:rsidRDefault="00D75D07" w:rsidP="004A3C7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 xml:space="preserve">V souvislosti se zavedením </w:t>
      </w:r>
      <w:r w:rsidR="00F64844" w:rsidRPr="00314675">
        <w:rPr>
          <w:rFonts w:ascii="Arial" w:hAnsi="Arial" w:cs="Arial"/>
          <w:b/>
          <w:sz w:val="20"/>
          <w:szCs w:val="20"/>
        </w:rPr>
        <w:t>evidence náhradního plnění dochází k odstranění povi</w:t>
      </w:r>
      <w:r w:rsidR="001352FF" w:rsidRPr="00314675">
        <w:rPr>
          <w:rFonts w:ascii="Arial" w:hAnsi="Arial" w:cs="Arial"/>
          <w:b/>
          <w:sz w:val="20"/>
          <w:szCs w:val="20"/>
        </w:rPr>
        <w:t>n</w:t>
      </w:r>
      <w:r w:rsidR="00F64844" w:rsidRPr="00314675">
        <w:rPr>
          <w:rFonts w:ascii="Arial" w:hAnsi="Arial" w:cs="Arial"/>
          <w:b/>
          <w:sz w:val="20"/>
          <w:szCs w:val="20"/>
        </w:rPr>
        <w:t xml:space="preserve">nosti odběratele uvádět údaje o náhradním plnění v ohlášení o plnění povinného </w:t>
      </w:r>
      <w:r w:rsidR="007B14F4" w:rsidRPr="00314675">
        <w:rPr>
          <w:rFonts w:ascii="Arial" w:hAnsi="Arial" w:cs="Arial"/>
          <w:b/>
          <w:sz w:val="20"/>
          <w:szCs w:val="20"/>
        </w:rPr>
        <w:t>podílu. Odběratelé</w:t>
      </w:r>
      <w:r w:rsidR="004A3C7E">
        <w:rPr>
          <w:rFonts w:ascii="Arial" w:hAnsi="Arial" w:cs="Arial"/>
          <w:b/>
          <w:sz w:val="20"/>
          <w:szCs w:val="20"/>
        </w:rPr>
        <w:t xml:space="preserve"> tedy </w:t>
      </w:r>
      <w:r w:rsidR="001352FF" w:rsidRPr="00314675">
        <w:rPr>
          <w:rFonts w:ascii="Arial" w:hAnsi="Arial" w:cs="Arial"/>
          <w:b/>
          <w:sz w:val="20"/>
          <w:szCs w:val="20"/>
        </w:rPr>
        <w:t>tak jako doposud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budou ohlašovat Úřadu práce ČR do 15.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2.</w:t>
      </w:r>
      <w:r w:rsidR="004A3C7E">
        <w:rPr>
          <w:rFonts w:ascii="Arial" w:hAnsi="Arial" w:cs="Arial"/>
          <w:b/>
          <w:sz w:val="20"/>
          <w:szCs w:val="20"/>
        </w:rPr>
        <w:t xml:space="preserve"> na předepsaném formuláři, </w:t>
      </w:r>
      <w:r w:rsidR="002B0ED9">
        <w:rPr>
          <w:rFonts w:ascii="Arial" w:hAnsi="Arial" w:cs="Arial"/>
          <w:b/>
          <w:sz w:val="20"/>
          <w:szCs w:val="20"/>
        </w:rPr>
        <w:t>z</w:t>
      </w:r>
      <w:r w:rsidR="001352FF" w:rsidRPr="00314675">
        <w:rPr>
          <w:rFonts w:ascii="Arial" w:hAnsi="Arial" w:cs="Arial"/>
          <w:b/>
          <w:sz w:val="20"/>
          <w:szCs w:val="20"/>
        </w:rPr>
        <w:t>da splnili či nesplnili povinný podíl včetně způsobů jeho plnění.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Nebudou však již uvádět konkrétní informace o jednotlivých dodávkách</w:t>
      </w:r>
      <w:r w:rsidR="004A3C7E">
        <w:rPr>
          <w:rFonts w:ascii="Arial" w:hAnsi="Arial" w:cs="Arial"/>
          <w:b/>
          <w:sz w:val="20"/>
          <w:szCs w:val="20"/>
        </w:rPr>
        <w:t xml:space="preserve">, </w:t>
      </w:r>
      <w:r w:rsidR="001352FF" w:rsidRPr="00314675">
        <w:rPr>
          <w:rFonts w:ascii="Arial" w:hAnsi="Arial" w:cs="Arial"/>
          <w:b/>
          <w:sz w:val="20"/>
          <w:szCs w:val="20"/>
        </w:rPr>
        <w:t>protože potřebné informace budou obsaženy v elektronické evidenci</w:t>
      </w:r>
      <w:r w:rsidR="00DE2371" w:rsidRPr="00314675">
        <w:rPr>
          <w:rFonts w:ascii="Arial" w:hAnsi="Arial" w:cs="Arial"/>
          <w:b/>
          <w:sz w:val="20"/>
          <w:szCs w:val="20"/>
        </w:rPr>
        <w:t>.</w:t>
      </w:r>
    </w:p>
    <w:p w:rsidR="00760B59" w:rsidRPr="00314675" w:rsidRDefault="00760B59" w:rsidP="004A3C7E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760B59" w:rsidRPr="00314675" w:rsidRDefault="00760B59" w:rsidP="004A3C7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Od 1.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10.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 xml:space="preserve">2017 nabývá účinnosti novela zákona </w:t>
      </w:r>
      <w:r w:rsidR="00264D00" w:rsidRPr="00314675">
        <w:rPr>
          <w:rFonts w:ascii="Arial" w:hAnsi="Arial" w:cs="Arial"/>
          <w:b/>
          <w:sz w:val="20"/>
          <w:szCs w:val="20"/>
        </w:rPr>
        <w:t>č.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264D00" w:rsidRPr="00314675">
        <w:rPr>
          <w:rFonts w:ascii="Arial" w:hAnsi="Arial" w:cs="Arial"/>
          <w:b/>
          <w:sz w:val="20"/>
          <w:szCs w:val="20"/>
        </w:rPr>
        <w:t>206/2017 Sb</w:t>
      </w:r>
      <w:r w:rsidR="004A3C7E">
        <w:rPr>
          <w:rFonts w:ascii="Arial" w:hAnsi="Arial" w:cs="Arial"/>
          <w:b/>
          <w:sz w:val="20"/>
          <w:szCs w:val="20"/>
        </w:rPr>
        <w:t>.</w:t>
      </w:r>
      <w:r w:rsidR="00264D00" w:rsidRPr="00314675">
        <w:rPr>
          <w:rFonts w:ascii="Arial" w:hAnsi="Arial" w:cs="Arial"/>
          <w:b/>
          <w:sz w:val="20"/>
          <w:szCs w:val="20"/>
        </w:rPr>
        <w:t>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264D00" w:rsidRPr="00314675">
        <w:rPr>
          <w:rFonts w:ascii="Arial" w:hAnsi="Arial" w:cs="Arial"/>
          <w:b/>
          <w:sz w:val="20"/>
          <w:szCs w:val="20"/>
        </w:rPr>
        <w:t xml:space="preserve">kterou se mění zákon </w:t>
      </w:r>
      <w:r w:rsidRPr="00314675">
        <w:rPr>
          <w:rFonts w:ascii="Arial" w:hAnsi="Arial" w:cs="Arial"/>
          <w:b/>
          <w:sz w:val="20"/>
          <w:szCs w:val="20"/>
        </w:rPr>
        <w:t>č.</w:t>
      </w:r>
      <w:r w:rsidR="00A322E7">
        <w:rPr>
          <w:rFonts w:ascii="Arial" w:hAnsi="Arial" w:cs="Arial"/>
          <w:b/>
          <w:sz w:val="20"/>
          <w:szCs w:val="20"/>
        </w:rPr>
        <w:t> </w:t>
      </w:r>
      <w:r w:rsidR="004A3C7E">
        <w:rPr>
          <w:rFonts w:ascii="Arial" w:hAnsi="Arial" w:cs="Arial"/>
          <w:b/>
          <w:sz w:val="20"/>
          <w:szCs w:val="20"/>
        </w:rPr>
        <w:t xml:space="preserve">435/2004 Sb., </w:t>
      </w:r>
      <w:r w:rsidRPr="00314675">
        <w:rPr>
          <w:rFonts w:ascii="Arial" w:hAnsi="Arial" w:cs="Arial"/>
          <w:b/>
          <w:sz w:val="20"/>
          <w:szCs w:val="20"/>
        </w:rPr>
        <w:t>o zaměstnanosti,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ve znění pozdějších předpisů,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která stanovuje,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že</w:t>
      </w:r>
      <w:r w:rsidR="005705B2" w:rsidRPr="00314675">
        <w:rPr>
          <w:rFonts w:ascii="Arial" w:hAnsi="Arial" w:cs="Arial"/>
          <w:b/>
          <w:sz w:val="20"/>
          <w:szCs w:val="20"/>
        </w:rPr>
        <w:t xml:space="preserve"> poskytovatel náhradního plnění </w:t>
      </w:r>
      <w:r w:rsidR="00C76E2C">
        <w:rPr>
          <w:rFonts w:ascii="Arial" w:hAnsi="Arial" w:cs="Arial"/>
          <w:b/>
          <w:sz w:val="20"/>
          <w:szCs w:val="20"/>
        </w:rPr>
        <w:t>n</w:t>
      </w:r>
      <w:r w:rsidRPr="00314675">
        <w:rPr>
          <w:rFonts w:ascii="Arial" w:hAnsi="Arial" w:cs="Arial"/>
          <w:b/>
          <w:sz w:val="20"/>
          <w:szCs w:val="20"/>
        </w:rPr>
        <w:t>ejpozději do 30 kalendářních dnů od zaplacení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 faktury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vloží údaje do elektronické evidence vedené Ministerstvem práce a sociálních věcí</w:t>
      </w:r>
      <w:r w:rsidR="0070197C" w:rsidRPr="00314675">
        <w:rPr>
          <w:rFonts w:ascii="Arial" w:hAnsi="Arial" w:cs="Arial"/>
          <w:b/>
          <w:sz w:val="20"/>
          <w:szCs w:val="20"/>
        </w:rPr>
        <w:t>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Důležité je zadat e-mail</w:t>
      </w:r>
      <w:r w:rsidR="005705B2" w:rsidRPr="00314675">
        <w:rPr>
          <w:rFonts w:ascii="Arial" w:hAnsi="Arial" w:cs="Arial"/>
          <w:b/>
          <w:sz w:val="20"/>
          <w:szCs w:val="20"/>
        </w:rPr>
        <w:t>,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 na který bud</w:t>
      </w:r>
      <w:r w:rsidR="007B14F4" w:rsidRPr="00314675">
        <w:rPr>
          <w:rFonts w:ascii="Arial" w:hAnsi="Arial" w:cs="Arial"/>
          <w:b/>
          <w:sz w:val="20"/>
          <w:szCs w:val="20"/>
        </w:rPr>
        <w:t>ou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 chodit informace o zaevidování dokladu do evidence.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Odběratel obdrží na daný e-mail automaticky generovanou zprávu </w:t>
      </w:r>
      <w:r w:rsidR="00FE22D0" w:rsidRPr="00314675">
        <w:rPr>
          <w:rFonts w:ascii="Arial" w:hAnsi="Arial" w:cs="Arial"/>
          <w:b/>
          <w:sz w:val="20"/>
          <w:szCs w:val="20"/>
        </w:rPr>
        <w:t xml:space="preserve">z MPSV </w:t>
      </w:r>
      <w:r w:rsidR="00031559" w:rsidRPr="00314675">
        <w:rPr>
          <w:rFonts w:ascii="Arial" w:hAnsi="Arial" w:cs="Arial"/>
          <w:b/>
          <w:sz w:val="20"/>
          <w:szCs w:val="20"/>
        </w:rPr>
        <w:t>s odkazem na potvrzení dodávky</w:t>
      </w:r>
      <w:r w:rsidR="003E3E41" w:rsidRPr="00314675">
        <w:rPr>
          <w:rFonts w:ascii="Arial" w:hAnsi="Arial" w:cs="Arial"/>
          <w:b/>
          <w:sz w:val="20"/>
          <w:szCs w:val="20"/>
        </w:rPr>
        <w:t>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Do náhradního plnění lze započítat pouze dodávky,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které odběratel potvrdí.</w:t>
      </w:r>
    </w:p>
    <w:p w:rsidR="008B34B9" w:rsidRPr="00314675" w:rsidRDefault="008B34B9" w:rsidP="004A3C7E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DE2371" w:rsidRPr="00314675" w:rsidRDefault="008B34B9" w:rsidP="00FD75B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Tato smlouva se uzavírá na dobu určitou a to do 31.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12.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2</w:t>
      </w:r>
      <w:r w:rsidR="004A3C7E">
        <w:rPr>
          <w:rFonts w:ascii="Arial" w:hAnsi="Arial" w:cs="Arial"/>
          <w:b/>
          <w:sz w:val="20"/>
          <w:szCs w:val="20"/>
        </w:rPr>
        <w:t>0</w:t>
      </w:r>
      <w:r w:rsidRPr="00314675">
        <w:rPr>
          <w:rFonts w:ascii="Arial" w:hAnsi="Arial" w:cs="Arial"/>
          <w:b/>
          <w:sz w:val="20"/>
          <w:szCs w:val="20"/>
        </w:rPr>
        <w:t>1</w:t>
      </w:r>
      <w:r w:rsidR="00E74F04">
        <w:rPr>
          <w:rFonts w:ascii="Arial" w:hAnsi="Arial" w:cs="Arial"/>
          <w:b/>
          <w:sz w:val="20"/>
          <w:szCs w:val="20"/>
        </w:rPr>
        <w:t>9</w:t>
      </w:r>
      <w:r w:rsidRPr="00314675">
        <w:rPr>
          <w:rFonts w:ascii="Arial" w:hAnsi="Arial" w:cs="Arial"/>
          <w:b/>
          <w:sz w:val="20"/>
          <w:szCs w:val="20"/>
        </w:rPr>
        <w:t>.</w:t>
      </w:r>
      <w:r w:rsidR="00DE2371" w:rsidRPr="00314675">
        <w:rPr>
          <w:rFonts w:ascii="Arial" w:hAnsi="Arial" w:cs="Arial"/>
          <w:b/>
          <w:sz w:val="20"/>
          <w:szCs w:val="20"/>
        </w:rPr>
        <w:t> </w:t>
      </w: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5A7FC8" w:rsidRPr="00314675" w:rsidRDefault="008B34B9" w:rsidP="008D1943">
      <w:pPr>
        <w:ind w:firstLine="708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V</w:t>
      </w:r>
      <w:r w:rsidR="0082345F">
        <w:rPr>
          <w:rFonts w:ascii="Arial" w:hAnsi="Arial" w:cs="Arial"/>
          <w:b/>
          <w:sz w:val="20"/>
          <w:szCs w:val="20"/>
        </w:rPr>
        <w:t xml:space="preserve"> Mladé Boleslavi </w:t>
      </w:r>
      <w:r w:rsidR="007B14F4" w:rsidRPr="00314675">
        <w:rPr>
          <w:rFonts w:ascii="Arial" w:hAnsi="Arial" w:cs="Arial"/>
          <w:b/>
          <w:sz w:val="20"/>
          <w:szCs w:val="20"/>
        </w:rPr>
        <w:t>dne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………                                   </w:t>
      </w:r>
      <w:r w:rsidR="007C77EE" w:rsidRPr="00314675">
        <w:rPr>
          <w:rFonts w:ascii="Arial" w:hAnsi="Arial" w:cs="Arial"/>
          <w:b/>
          <w:sz w:val="20"/>
          <w:szCs w:val="20"/>
        </w:rPr>
        <w:t>V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 Mnichově Hradišti </w:t>
      </w:r>
      <w:r w:rsidRPr="00314675">
        <w:rPr>
          <w:rFonts w:ascii="Arial" w:hAnsi="Arial" w:cs="Arial"/>
          <w:b/>
          <w:sz w:val="20"/>
          <w:szCs w:val="20"/>
        </w:rPr>
        <w:t>dne</w:t>
      </w:r>
      <w:r w:rsidR="006C17BD" w:rsidRPr="00314675">
        <w:rPr>
          <w:rFonts w:ascii="Arial" w:hAnsi="Arial" w:cs="Arial"/>
          <w:b/>
          <w:sz w:val="20"/>
          <w:szCs w:val="20"/>
        </w:rPr>
        <w:t>……</w:t>
      </w:r>
      <w:proofErr w:type="gramStart"/>
      <w:r w:rsidR="006C17BD" w:rsidRPr="00314675"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8D1943" w:rsidRPr="00314675" w:rsidRDefault="008D1943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6C17BD" w:rsidRPr="00314675" w:rsidRDefault="006C17BD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……………………………………</w:t>
      </w:r>
      <w:r w:rsidR="007B14F4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>…</w:t>
      </w:r>
      <w:r w:rsidR="006C17BD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 xml:space="preserve">                                  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za 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8D1943" w:rsidRPr="007F365C">
        <w:rPr>
          <w:rFonts w:ascii="Arial" w:hAnsi="Arial" w:cs="Arial"/>
          <w:sz w:val="20"/>
          <w:szCs w:val="20"/>
        </w:rPr>
        <w:tab/>
        <w:t>za dodavatele</w:t>
      </w:r>
    </w:p>
    <w:p w:rsidR="00C305AC" w:rsidRDefault="00A322E7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Darina Ulmanová, MBA</w:t>
      </w:r>
      <w:r w:rsidR="008D1943" w:rsidRPr="007F365C">
        <w:rPr>
          <w:rFonts w:ascii="Arial" w:hAnsi="Arial" w:cs="Arial"/>
          <w:sz w:val="20"/>
          <w:szCs w:val="20"/>
        </w:rPr>
        <w:tab/>
      </w:r>
      <w:r w:rsidR="00E74F04">
        <w:rPr>
          <w:rFonts w:ascii="Arial" w:hAnsi="Arial" w:cs="Arial"/>
          <w:sz w:val="20"/>
          <w:szCs w:val="20"/>
        </w:rPr>
        <w:t>Jaroslav Mizera</w:t>
      </w:r>
    </w:p>
    <w:p w:rsidR="008D1943" w:rsidRPr="007F365C" w:rsidRDefault="00E74F04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</w:t>
      </w:r>
      <w:r w:rsidR="00C305AC" w:rsidRPr="007F365C">
        <w:rPr>
          <w:rFonts w:ascii="Arial" w:hAnsi="Arial" w:cs="Arial"/>
          <w:sz w:val="20"/>
          <w:szCs w:val="20"/>
        </w:rPr>
        <w:tab/>
      </w:r>
      <w:r w:rsidR="00A322E7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ednatel </w:t>
      </w:r>
    </w:p>
    <w:sectPr w:rsidR="008D1943" w:rsidRPr="007F365C" w:rsidSect="00150A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C8"/>
    <w:rsid w:val="000117FA"/>
    <w:rsid w:val="0003142A"/>
    <w:rsid w:val="00031559"/>
    <w:rsid w:val="00045EBD"/>
    <w:rsid w:val="000741F1"/>
    <w:rsid w:val="00104B05"/>
    <w:rsid w:val="00117D6E"/>
    <w:rsid w:val="001352FF"/>
    <w:rsid w:val="00150A7A"/>
    <w:rsid w:val="001622EA"/>
    <w:rsid w:val="001C0C7E"/>
    <w:rsid w:val="001E6027"/>
    <w:rsid w:val="00217093"/>
    <w:rsid w:val="00235E57"/>
    <w:rsid w:val="00264D00"/>
    <w:rsid w:val="002A0751"/>
    <w:rsid w:val="002B0ED9"/>
    <w:rsid w:val="002E018C"/>
    <w:rsid w:val="002E19F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7E33"/>
    <w:rsid w:val="004514A5"/>
    <w:rsid w:val="00471813"/>
    <w:rsid w:val="004A3C7E"/>
    <w:rsid w:val="004F29C7"/>
    <w:rsid w:val="0051214B"/>
    <w:rsid w:val="00537926"/>
    <w:rsid w:val="005705B2"/>
    <w:rsid w:val="005A7FC8"/>
    <w:rsid w:val="005B1F22"/>
    <w:rsid w:val="005D46AE"/>
    <w:rsid w:val="006C17BD"/>
    <w:rsid w:val="006E6561"/>
    <w:rsid w:val="006F5793"/>
    <w:rsid w:val="0070197C"/>
    <w:rsid w:val="00760B59"/>
    <w:rsid w:val="00762CAA"/>
    <w:rsid w:val="007764E6"/>
    <w:rsid w:val="007B14F4"/>
    <w:rsid w:val="007C77EE"/>
    <w:rsid w:val="007F365C"/>
    <w:rsid w:val="0082345F"/>
    <w:rsid w:val="00866F1D"/>
    <w:rsid w:val="0089526F"/>
    <w:rsid w:val="008B34B9"/>
    <w:rsid w:val="008C0B84"/>
    <w:rsid w:val="008D1943"/>
    <w:rsid w:val="008E1CC3"/>
    <w:rsid w:val="008F6BDF"/>
    <w:rsid w:val="009869E0"/>
    <w:rsid w:val="00A322E7"/>
    <w:rsid w:val="00A83486"/>
    <w:rsid w:val="00B93894"/>
    <w:rsid w:val="00B97BE4"/>
    <w:rsid w:val="00C30442"/>
    <w:rsid w:val="00C305AC"/>
    <w:rsid w:val="00C72A71"/>
    <w:rsid w:val="00C76E2C"/>
    <w:rsid w:val="00CA461B"/>
    <w:rsid w:val="00D75D07"/>
    <w:rsid w:val="00D913FA"/>
    <w:rsid w:val="00DB598F"/>
    <w:rsid w:val="00DE2371"/>
    <w:rsid w:val="00E20CDC"/>
    <w:rsid w:val="00E3779D"/>
    <w:rsid w:val="00E66400"/>
    <w:rsid w:val="00E74F04"/>
    <w:rsid w:val="00E913D6"/>
    <w:rsid w:val="00F64844"/>
    <w:rsid w:val="00F658A5"/>
    <w:rsid w:val="00FB0BF8"/>
    <w:rsid w:val="00FB57C8"/>
    <w:rsid w:val="00FD75B1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tna@zpsko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3</cp:revision>
  <cp:lastPrinted>2018-02-19T11:44:00Z</cp:lastPrinted>
  <dcterms:created xsi:type="dcterms:W3CDTF">2018-10-31T12:38:00Z</dcterms:created>
  <dcterms:modified xsi:type="dcterms:W3CDTF">2019-01-24T10:08:00Z</dcterms:modified>
</cp:coreProperties>
</file>