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112.85pt;margin-top:291.05pt;width:86.65pt;height:15.35pt;z-index:-251658240;mso-position-horizontal-relative:page;mso-position-vertical-relative:page;z-index:-251658752" fillcolor="#565859" stroked="f"/>
        </w:pict>
      </w:r>
    </w:p>
    <w:p>
      <w:pPr>
        <w:pStyle w:val="Style2"/>
        <w:framePr w:wrap="none" w:vAnchor="page" w:hAnchor="page" w:x="1006" w:y="1127"/>
        <w:widowControl w:val="0"/>
        <w:keepNext w:val="0"/>
        <w:keepLines w:val="0"/>
        <w:shd w:val="clear" w:color="auto" w:fill="auto"/>
        <w:bidi w:val="0"/>
        <w:jc w:val="left"/>
        <w:spacing w:before="0" w:after="0"/>
        <w:ind w:left="2000" w:right="0" w:firstLine="0"/>
      </w:pPr>
      <w:r>
        <w:rPr>
          <w:lang w:val="cs-CZ" w:eastAsia="cs-CZ" w:bidi="cs-CZ"/>
          <w:rFonts w:ascii="Times New Roman" w:eastAsia="Times New Roman" w:hAnsi="Times New Roman" w:cs="Times New Roman"/>
          <w:w w:val="100"/>
          <w:spacing w:val="0"/>
          <w:color w:val="000000"/>
          <w:position w:val="0"/>
        </w:rPr>
        <w:t>KUPNÍ SMLOUVA NA OPAKUJÍCÍ SE PLNĚNÍ</w:t>
      </w:r>
    </w:p>
    <w:p>
      <w:pPr>
        <w:framePr w:wrap="none" w:vAnchor="page" w:hAnchor="page" w:x="8484"/>
        <w:widowControl w:val="0"/>
      </w:pPr>
    </w:p>
    <w:p>
      <w:pPr>
        <w:pStyle w:val="Style6"/>
        <w:framePr w:w="9749" w:h="879" w:hRule="exact" w:wrap="none" w:vAnchor="page" w:hAnchor="page" w:x="1006" w:y="1955"/>
        <w:widowControl w:val="0"/>
        <w:keepNext w:val="0"/>
        <w:keepLines w:val="0"/>
        <w:shd w:val="clear" w:color="auto" w:fill="auto"/>
        <w:bidi w:val="0"/>
        <w:jc w:val="left"/>
        <w:spacing w:before="0" w:after="0"/>
        <w:ind w:left="160" w:right="420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 se sídlem: náměstí Svobody 3/930, Praha 6 IČ:48133892, DIČ CZ 48133892</w:t>
      </w:r>
    </w:p>
    <w:p>
      <w:pPr>
        <w:pStyle w:val="Style6"/>
        <w:framePr w:w="9749" w:h="879" w:hRule="exact" w:wrap="none" w:vAnchor="page" w:hAnchor="page" w:x="1006" w:y="2771"/>
        <w:widowControl w:val="0"/>
        <w:keepNext w:val="0"/>
        <w:keepLines w:val="0"/>
        <w:shd w:val="clear" w:color="auto" w:fill="auto"/>
        <w:bidi w:val="0"/>
        <w:jc w:val="left"/>
        <w:spacing w:before="0" w:after="0"/>
        <w:ind w:left="160" w:right="4200" w:firstLine="0"/>
      </w:pPr>
      <w:r>
        <w:rPr>
          <w:rStyle w:val="CharStyle8"/>
          <w:b/>
          <w:bCs/>
        </w:rPr>
        <w:t xml:space="preserve">zastoupená: Mgr. </w:t>
      </w:r>
      <w:r>
        <w:rPr>
          <w:rStyle w:val="CharStyle9"/>
          <w:b/>
          <w:bCs/>
        </w:rPr>
        <w:t>Otou</w:t>
      </w:r>
      <w:r>
        <w:rPr>
          <w:rStyle w:val="CharStyle8"/>
          <w:b/>
          <w:bCs/>
        </w:rPr>
        <w:t xml:space="preserve"> Bažantem, ředitelem školy bankovní s</w:t>
      </w:r>
      <w:r>
        <w:rPr>
          <w:rStyle w:val="CharStyle9"/>
          <w:b/>
          <w:bCs/>
        </w:rPr>
        <w:t xml:space="preserve">po jení: i </w:t>
      </w:r>
      <w:r>
        <w:rPr>
          <w:rStyle w:val="CharStyle8"/>
          <w:b/>
          <w:bCs/>
        </w:rPr>
        <w:t>číslo účtu:!</w:t>
      </w:r>
    </w:p>
    <w:p>
      <w:pPr>
        <w:pStyle w:val="Style2"/>
        <w:framePr w:w="9749" w:h="586" w:hRule="exact" w:wrap="none" w:vAnchor="page" w:hAnchor="page" w:x="1006" w:y="3878"/>
        <w:widowControl w:val="0"/>
        <w:keepNext w:val="0"/>
        <w:keepLines w:val="0"/>
        <w:shd w:val="clear" w:color="auto" w:fill="auto"/>
        <w:bidi w:val="0"/>
        <w:jc w:val="left"/>
        <w:spacing w:before="0" w:after="0" w:line="264" w:lineRule="exact"/>
        <w:ind w:left="160" w:right="4200" w:firstLine="0"/>
      </w:pPr>
      <w:r>
        <w:rPr>
          <w:lang w:val="cs-CZ" w:eastAsia="cs-CZ" w:bidi="cs-CZ"/>
          <w:rFonts w:ascii="Times New Roman" w:eastAsia="Times New Roman" w:hAnsi="Times New Roman" w:cs="Times New Roman"/>
          <w:w w:val="100"/>
          <w:spacing w:val="0"/>
          <w:color w:val="000000"/>
          <w:position w:val="0"/>
        </w:rPr>
        <w:t>jako kupující na straně jedné (dále jen ,,kupující“) a</w:t>
      </w:r>
    </w:p>
    <w:p>
      <w:pPr>
        <w:pStyle w:val="Style6"/>
        <w:framePr w:w="9749" w:h="1426" w:hRule="exact" w:wrap="none" w:vAnchor="page" w:hAnchor="page" w:x="1006" w:y="4691"/>
        <w:widowControl w:val="0"/>
        <w:keepNext w:val="0"/>
        <w:keepLines w:val="0"/>
        <w:shd w:val="clear" w:color="auto" w:fill="auto"/>
        <w:bidi w:val="0"/>
        <w:jc w:val="left"/>
        <w:spacing w:before="0" w:after="0"/>
        <w:ind w:left="160" w:right="4200" w:firstLine="0"/>
      </w:pPr>
      <w:r>
        <w:rPr>
          <w:lang w:val="cs-CZ" w:eastAsia="cs-CZ" w:bidi="cs-CZ"/>
          <w:rFonts w:ascii="Times New Roman" w:eastAsia="Times New Roman" w:hAnsi="Times New Roman" w:cs="Times New Roman"/>
          <w:w w:val="100"/>
          <w:spacing w:val="0"/>
          <w:color w:val="000000"/>
          <w:position w:val="0"/>
        </w:rPr>
        <w:t>Ladislav Faifr, instalatér - topenář se sídlem: Raisova 9/803,160 00 Praha 6 IČ: 40685306</w:t>
      </w:r>
    </w:p>
    <w:p>
      <w:pPr>
        <w:pStyle w:val="Style6"/>
        <w:framePr w:w="9749" w:h="1426" w:hRule="exact" w:wrap="none" w:vAnchor="page" w:hAnchor="page" w:x="1006" w:y="4691"/>
        <w:widowControl w:val="0"/>
        <w:keepNext w:val="0"/>
        <w:keepLines w:val="0"/>
        <w:shd w:val="clear" w:color="auto" w:fill="auto"/>
        <w:bidi w:val="0"/>
        <w:jc w:val="left"/>
        <w:spacing w:before="0" w:after="0"/>
        <w:ind w:left="720" w:right="4200"/>
      </w:pPr>
      <w:r>
        <w:rPr>
          <w:lang w:val="cs-CZ" w:eastAsia="cs-CZ" w:bidi="cs-CZ"/>
          <w:rFonts w:ascii="Times New Roman" w:eastAsia="Times New Roman" w:hAnsi="Times New Roman" w:cs="Times New Roman"/>
          <w:w w:val="100"/>
          <w:spacing w:val="0"/>
          <w:color w:val="000000"/>
          <w:position w:val="0"/>
        </w:rPr>
        <w:t>zastoupený: p.Ladislavem Faifrem účtu:</w:t>
      </w:r>
    </w:p>
    <w:p>
      <w:pPr>
        <w:pStyle w:val="Style2"/>
        <w:framePr w:wrap="none" w:vAnchor="page" w:hAnchor="page" w:x="1006" w:y="6370"/>
        <w:widowControl w:val="0"/>
        <w:keepNext w:val="0"/>
        <w:keepLines w:val="0"/>
        <w:shd w:val="clear" w:color="auto" w:fill="auto"/>
        <w:bidi w:val="0"/>
        <w:jc w:val="left"/>
        <w:spacing w:before="0" w:after="0"/>
        <w:ind w:left="720" w:right="0"/>
      </w:pPr>
      <w:r>
        <w:rPr>
          <w:lang w:val="cs-CZ" w:eastAsia="cs-CZ" w:bidi="cs-CZ"/>
          <w:rFonts w:ascii="Times New Roman" w:eastAsia="Times New Roman" w:hAnsi="Times New Roman" w:cs="Times New Roman"/>
          <w:w w:val="100"/>
          <w:spacing w:val="0"/>
          <w:color w:val="000000"/>
          <w:position w:val="0"/>
        </w:rPr>
        <w:t>jako prodávající na straně druhé (dále jen „prodávající</w:t>
      </w:r>
      <w:r>
        <w:rPr>
          <w:lang w:val="cs-CZ" w:eastAsia="cs-CZ" w:bidi="cs-CZ"/>
          <w:vertAlign w:val="superscript"/>
          <w:rFonts w:ascii="Times New Roman" w:eastAsia="Times New Roman" w:hAnsi="Times New Roman" w:cs="Times New Roman"/>
          <w:w w:val="100"/>
          <w:spacing w:val="0"/>
          <w:color w:val="000000"/>
          <w:position w:val="0"/>
        </w:rPr>
        <w:t>11</w:t>
      </w:r>
      <w:r>
        <w:rPr>
          <w:lang w:val="cs-CZ" w:eastAsia="cs-CZ" w:bidi="cs-CZ"/>
          <w:rFonts w:ascii="Times New Roman" w:eastAsia="Times New Roman" w:hAnsi="Times New Roman" w:cs="Times New Roman"/>
          <w:w w:val="100"/>
          <w:spacing w:val="0"/>
          <w:color w:val="000000"/>
          <w:position w:val="0"/>
        </w:rPr>
        <w:t>)</w:t>
      </w:r>
    </w:p>
    <w:p>
      <w:pPr>
        <w:pStyle w:val="Style2"/>
        <w:framePr w:w="9749" w:h="855" w:hRule="exact" w:wrap="none" w:vAnchor="page" w:hAnchor="page" w:x="1006" w:y="6911"/>
        <w:widowControl w:val="0"/>
        <w:keepNext w:val="0"/>
        <w:keepLines w:val="0"/>
        <w:shd w:val="clear" w:color="auto" w:fill="auto"/>
        <w:bidi w:val="0"/>
        <w:jc w:val="both"/>
        <w:spacing w:before="0" w:after="0" w:line="264" w:lineRule="exact"/>
        <w:ind w:left="160" w:right="0" w:firstLine="0"/>
      </w:pPr>
      <w:r>
        <w:rPr>
          <w:lang w:val="cs-CZ" w:eastAsia="cs-CZ" w:bidi="cs-CZ"/>
          <w:rFonts w:ascii="Times New Roman" w:eastAsia="Times New Roman" w:hAnsi="Times New Roman" w:cs="Times New Roman"/>
          <w:w w:val="100"/>
          <w:spacing w:val="0"/>
          <w:color w:val="000000"/>
          <w:position w:val="0"/>
        </w:rPr>
        <w:t>uzavřeli níže uvedeného dne, měsíce a roku dle ustanovení § 1746, odst. 2 a 2079 a násl. zákona č. 89/2012 Sb., občanského zákoníku, v platném znění, tuto kupní smlouvu na opakující se plnění (dále jen smlouva).</w:t>
      </w:r>
    </w:p>
    <w:p>
      <w:pPr>
        <w:pStyle w:val="Style10"/>
        <w:numPr>
          <w:ilvl w:val="0"/>
          <w:numId w:val="1"/>
        </w:numPr>
        <w:framePr w:w="9749" w:h="3885" w:hRule="exact" w:wrap="none" w:vAnchor="page" w:hAnchor="page" w:x="1006" w:y="8006"/>
        <w:tabs>
          <w:tab w:leader="none" w:pos="4385" w:val="left"/>
        </w:tabs>
        <w:widowControl w:val="0"/>
        <w:keepNext w:val="0"/>
        <w:keepLines w:val="0"/>
        <w:shd w:val="clear" w:color="auto" w:fill="auto"/>
        <w:bidi w:val="0"/>
        <w:jc w:val="left"/>
        <w:spacing w:before="0" w:after="256"/>
        <w:ind w:left="4060" w:right="0" w:firstLine="0"/>
      </w:pPr>
      <w:bookmarkStart w:id="0" w:name="bookmark0"/>
      <w:r>
        <w:rPr>
          <w:lang w:val="cs-CZ" w:eastAsia="cs-CZ" w:bidi="cs-CZ"/>
          <w:rFonts w:ascii="Times New Roman" w:eastAsia="Times New Roman" w:hAnsi="Times New Roman" w:cs="Times New Roman"/>
          <w:w w:val="100"/>
          <w:spacing w:val="0"/>
          <w:color w:val="000000"/>
          <w:position w:val="0"/>
        </w:rPr>
        <w:t>Úvodní ustanovení</w:t>
      </w:r>
      <w:bookmarkEnd w:id="0"/>
    </w:p>
    <w:p>
      <w:pPr>
        <w:pStyle w:val="Style2"/>
        <w:numPr>
          <w:ilvl w:val="0"/>
          <w:numId w:val="3"/>
        </w:numPr>
        <w:framePr w:w="9749" w:h="3885" w:hRule="exact" w:wrap="none" w:vAnchor="page" w:hAnchor="page" w:x="1006" w:y="8006"/>
        <w:tabs>
          <w:tab w:leader="none" w:pos="492"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 xml:space="preserve">Smluvní strany se dohodly na uzavření této smlouvy </w:t>
      </w:r>
      <w:r>
        <w:rPr>
          <w:rStyle w:val="CharStyle12"/>
        </w:rPr>
        <w:t xml:space="preserve">o dodávkách instalačního materiálu a veškerých instalatérských prací, </w:t>
      </w:r>
      <w:r>
        <w:rPr>
          <w:lang w:val="cs-CZ" w:eastAsia="cs-CZ" w:bidi="cs-CZ"/>
          <w:rFonts w:ascii="Times New Roman" w:eastAsia="Times New Roman" w:hAnsi="Times New Roman" w:cs="Times New Roman"/>
          <w:w w:val="100"/>
          <w:spacing w:val="0"/>
          <w:color w:val="000000"/>
          <w:position w:val="0"/>
        </w:rPr>
        <w:t>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r>
        <w:rPr>
          <w:lang w:val="cs-CZ" w:eastAsia="cs-CZ" w:bidi="cs-CZ"/>
          <w:vertAlign w:val="superscript"/>
          <w:rFonts w:ascii="Times New Roman" w:eastAsia="Times New Roman" w:hAnsi="Times New Roman" w:cs="Times New Roman"/>
          <w:w w:val="100"/>
          <w:spacing w:val="0"/>
          <w:color w:val="000000"/>
          <w:position w:val="0"/>
        </w:rPr>
        <w:t>11</w:t>
      </w:r>
      <w:r>
        <w:rPr>
          <w:lang w:val="cs-CZ" w:eastAsia="cs-CZ" w:bidi="cs-CZ"/>
          <w:rFonts w:ascii="Times New Roman" w:eastAsia="Times New Roman" w:hAnsi="Times New Roman" w:cs="Times New Roman"/>
          <w:w w:val="100"/>
          <w:spacing w:val="0"/>
          <w:color w:val="000000"/>
          <w:position w:val="0"/>
        </w:rPr>
        <w:t>).</w:t>
      </w:r>
    </w:p>
    <w:p>
      <w:pPr>
        <w:pStyle w:val="Style2"/>
        <w:numPr>
          <w:ilvl w:val="0"/>
          <w:numId w:val="3"/>
        </w:numPr>
        <w:framePr w:w="9749" w:h="3885" w:hRule="exact" w:wrap="none" w:vAnchor="page" w:hAnchor="page" w:x="1006" w:y="8006"/>
        <w:tabs>
          <w:tab w:leader="none" w:pos="482"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dílčím plnění formou objednávky ze strany kupujícího.</w:t>
      </w:r>
    </w:p>
    <w:p>
      <w:pPr>
        <w:pStyle w:val="Style2"/>
        <w:numPr>
          <w:ilvl w:val="0"/>
          <w:numId w:val="3"/>
        </w:numPr>
        <w:framePr w:w="9749" w:h="3885" w:hRule="exact" w:wrap="none" w:vAnchor="page" w:hAnchor="page" w:x="1006" w:y="8006"/>
        <w:tabs>
          <w:tab w:leader="none" w:pos="482" w:val="left"/>
        </w:tabs>
        <w:widowControl w:val="0"/>
        <w:keepNext w:val="0"/>
        <w:keepLines w:val="0"/>
        <w:shd w:val="clear" w:color="auto" w:fill="auto"/>
        <w:bidi w:val="0"/>
        <w:jc w:val="both"/>
        <w:spacing w:before="0" w:after="0" w:line="274" w:lineRule="exact"/>
        <w:ind w:left="160" w:right="0" w:firstLine="0"/>
      </w:pPr>
      <w:r>
        <w:rPr>
          <w:lang w:val="cs-CZ" w:eastAsia="cs-CZ" w:bidi="cs-CZ"/>
          <w:rFonts w:ascii="Times New Roman" w:eastAsia="Times New Roman" w:hAnsi="Times New Roman" w:cs="Times New Roman"/>
          <w:w w:val="100"/>
          <w:spacing w:val="0"/>
          <w:color w:val="000000"/>
          <w:position w:val="0"/>
        </w:rPr>
        <w:t>Jednotlivá dílčí plnění budou realizována prostřednictvím objednávek kupujícího a jejich potvrzení prodávajícím způsobem uvedeným v této smlouvě.</w:t>
      </w:r>
    </w:p>
    <w:p>
      <w:pPr>
        <w:pStyle w:val="Style10"/>
        <w:numPr>
          <w:ilvl w:val="0"/>
          <w:numId w:val="1"/>
        </w:numPr>
        <w:framePr w:w="9749" w:h="3038" w:hRule="exact" w:wrap="none" w:vAnchor="page" w:hAnchor="page" w:x="1006" w:y="12409"/>
        <w:tabs>
          <w:tab w:leader="none" w:pos="4430" w:val="left"/>
        </w:tabs>
        <w:widowControl w:val="0"/>
        <w:keepNext w:val="0"/>
        <w:keepLines w:val="0"/>
        <w:shd w:val="clear" w:color="auto" w:fill="auto"/>
        <w:bidi w:val="0"/>
        <w:jc w:val="left"/>
        <w:spacing w:before="0" w:after="256"/>
        <w:ind w:left="4060" w:right="0" w:firstLine="0"/>
      </w:pPr>
      <w:bookmarkStart w:id="1" w:name="bookmark1"/>
      <w:r>
        <w:rPr>
          <w:lang w:val="cs-CZ" w:eastAsia="cs-CZ" w:bidi="cs-CZ"/>
          <w:rFonts w:ascii="Times New Roman" w:eastAsia="Times New Roman" w:hAnsi="Times New Roman" w:cs="Times New Roman"/>
          <w:w w:val="100"/>
          <w:spacing w:val="0"/>
          <w:color w:val="000000"/>
          <w:position w:val="0"/>
        </w:rPr>
        <w:t>Předmět smlouvy</w:t>
      </w:r>
      <w:bookmarkEnd w:id="1"/>
    </w:p>
    <w:p>
      <w:pPr>
        <w:pStyle w:val="Style2"/>
        <w:numPr>
          <w:ilvl w:val="0"/>
          <w:numId w:val="5"/>
        </w:numPr>
        <w:framePr w:w="9749" w:h="3038" w:hRule="exact" w:wrap="none" w:vAnchor="page" w:hAnchor="page" w:x="1006" w:y="12409"/>
        <w:tabs>
          <w:tab w:leader="none" w:pos="322" w:val="left"/>
        </w:tabs>
        <w:widowControl w:val="0"/>
        <w:keepNext w:val="0"/>
        <w:keepLines w:val="0"/>
        <w:shd w:val="clear" w:color="auto" w:fill="auto"/>
        <w:bidi w:val="0"/>
        <w:jc w:val="both"/>
        <w:spacing w:before="0" w:after="0" w:line="274" w:lineRule="exact"/>
        <w:ind w:left="0" w:right="0" w:firstLine="160"/>
      </w:pPr>
      <w:r>
        <w:rPr>
          <w:lang w:val="cs-CZ" w:eastAsia="cs-CZ" w:bidi="cs-CZ"/>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 vyšší jakosti poskytované výrobcem zboží a spolu se všemi právy nutnými k jeho řádnému a nerušenému nakládání a užívání kupujícím.</w:t>
      </w:r>
    </w:p>
    <w:p>
      <w:pPr>
        <w:pStyle w:val="Style13"/>
        <w:framePr w:w="9749" w:h="3038" w:hRule="exact" w:wrap="none" w:vAnchor="page" w:hAnchor="page" w:x="1006" w:y="12409"/>
        <w:widowControl w:val="0"/>
        <w:keepNext w:val="0"/>
        <w:keepLines w:val="0"/>
        <w:shd w:val="clear" w:color="auto" w:fill="auto"/>
        <w:bidi w:val="0"/>
        <w:jc w:val="left"/>
        <w:spacing w:before="0" w:after="163"/>
        <w:ind w:left="1780" w:right="0" w:firstLine="0"/>
      </w:pPr>
      <w:r>
        <w:rPr>
          <w:rStyle w:val="CharStyle15"/>
          <w:i w:val="0"/>
          <w:iCs w:val="0"/>
        </w:rPr>
        <w:t xml:space="preserve">' </w:t>
      </w:r>
      <w:r>
        <w:rPr>
          <w:lang w:val="cs-CZ" w:eastAsia="cs-CZ" w:bidi="cs-CZ"/>
          <w:w w:val="100"/>
          <w:spacing w:val="0"/>
          <w:color w:val="000000"/>
          <w:position w:val="0"/>
        </w:rPr>
        <w:t>fyr- ■</w:t>
      </w:r>
    </w:p>
    <w:p>
      <w:pPr>
        <w:pStyle w:val="Style2"/>
        <w:numPr>
          <w:ilvl w:val="0"/>
          <w:numId w:val="5"/>
        </w:numPr>
        <w:framePr w:w="9749" w:h="3038" w:hRule="exact" w:wrap="none" w:vAnchor="page" w:hAnchor="page" w:x="1006" w:y="12409"/>
        <w:tabs>
          <w:tab w:leader="none" w:pos="313" w:val="left"/>
        </w:tabs>
        <w:widowControl w:val="0"/>
        <w:keepNext w:val="0"/>
        <w:keepLines w:val="0"/>
        <w:shd w:val="clear" w:color="auto" w:fill="auto"/>
        <w:bidi w:val="0"/>
        <w:jc w:val="both"/>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Součástí dodávky zj^^í dle této smlouvy je kompletní příslušenství, doprava, poštovné, balné, clo, instalace, instruktáž, včátně poučení výrobcem, popř. zaškolení příslušných zaměstnanců, tj. techniků</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811" w:h="13456" w:hRule="exact" w:wrap="none" w:vAnchor="page" w:hAnchor="page" w:x="974" w:y="1147"/>
        <w:widowControl w:val="0"/>
        <w:keepNext w:val="0"/>
        <w:keepLines w:val="0"/>
        <w:shd w:val="clear" w:color="auto" w:fill="auto"/>
        <w:bidi w:val="0"/>
        <w:jc w:val="both"/>
        <w:spacing w:before="0" w:after="0" w:line="269" w:lineRule="exact"/>
        <w:ind w:left="160" w:right="0" w:firstLine="0"/>
      </w:pPr>
      <w:r>
        <w:rPr>
          <w:lang w:val="cs-CZ" w:eastAsia="cs-CZ" w:bidi="cs-CZ"/>
          <w:rFonts w:ascii="Times New Roman" w:eastAsia="Times New Roman" w:hAnsi="Times New Roman" w:cs="Times New Roman"/>
          <w:w w:val="100"/>
          <w:spacing w:val="0"/>
          <w:color w:val="000000"/>
          <w:position w:val="0"/>
        </w:rPr>
        <w:t>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 účinnosti této smlouvy způsobem dle čl. III smlouvy.</w:t>
      </w:r>
    </w:p>
    <w:p>
      <w:pPr>
        <w:pStyle w:val="Style2"/>
        <w:numPr>
          <w:ilvl w:val="0"/>
          <w:numId w:val="5"/>
        </w:numPr>
        <w:framePr w:w="9811" w:h="13456" w:hRule="exact" w:wrap="none" w:vAnchor="page" w:hAnchor="page" w:x="974" w:y="1147"/>
        <w:tabs>
          <w:tab w:leader="none" w:pos="469" w:val="left"/>
        </w:tabs>
        <w:widowControl w:val="0"/>
        <w:keepNext w:val="0"/>
        <w:keepLines w:val="0"/>
        <w:shd w:val="clear" w:color="auto" w:fill="auto"/>
        <w:bidi w:val="0"/>
        <w:jc w:val="both"/>
        <w:spacing w:before="0" w:after="300" w:line="269" w:lineRule="exact"/>
        <w:ind w:left="160" w:right="0" w:firstLine="0"/>
      </w:pPr>
      <w:r>
        <w:rPr>
          <w:lang w:val="cs-CZ" w:eastAsia="cs-CZ" w:bidi="cs-CZ"/>
          <w:rFonts w:ascii="Times New Roman" w:eastAsia="Times New Roman" w:hAnsi="Times New Roman" w:cs="Times New Roman"/>
          <w:w w:val="100"/>
          <w:spacing w:val="0"/>
          <w:color w:val="000000"/>
          <w:position w:val="0"/>
        </w:rPr>
        <w:t>Kupující si vyhrazuje právo neodebrat celý předpokládaný objem zboží, dané množství je pouze orientační a není pro kupujícího závazné.</w:t>
      </w:r>
    </w:p>
    <w:p>
      <w:pPr>
        <w:pStyle w:val="Style10"/>
        <w:numPr>
          <w:ilvl w:val="0"/>
          <w:numId w:val="1"/>
        </w:numPr>
        <w:framePr w:w="9811" w:h="13456" w:hRule="exact" w:wrap="none" w:vAnchor="page" w:hAnchor="page" w:x="974" w:y="1147"/>
        <w:tabs>
          <w:tab w:leader="none" w:pos="3366" w:val="left"/>
        </w:tabs>
        <w:widowControl w:val="0"/>
        <w:keepNext w:val="0"/>
        <w:keepLines w:val="0"/>
        <w:shd w:val="clear" w:color="auto" w:fill="auto"/>
        <w:bidi w:val="0"/>
        <w:jc w:val="left"/>
        <w:spacing w:before="0" w:after="260"/>
        <w:ind w:left="2900" w:right="0" w:firstLine="0"/>
      </w:pPr>
      <w:bookmarkStart w:id="2" w:name="bookmark2"/>
      <w:r>
        <w:rPr>
          <w:lang w:val="cs-CZ" w:eastAsia="cs-CZ" w:bidi="cs-CZ"/>
          <w:rFonts w:ascii="Times New Roman" w:eastAsia="Times New Roman" w:hAnsi="Times New Roman" w:cs="Times New Roman"/>
          <w:w w:val="100"/>
          <w:spacing w:val="0"/>
          <w:color w:val="000000"/>
          <w:position w:val="0"/>
        </w:rPr>
        <w:t>Určení podmínek pro jednotlivá dílčí plnění</w:t>
      </w:r>
      <w:bookmarkEnd w:id="2"/>
    </w:p>
    <w:p>
      <w:pPr>
        <w:pStyle w:val="Style2"/>
        <w:numPr>
          <w:ilvl w:val="0"/>
          <w:numId w:val="7"/>
        </w:numPr>
        <w:framePr w:w="9811" w:h="13456" w:hRule="exact" w:wrap="none" w:vAnchor="page" w:hAnchor="page" w:x="974" w:y="1147"/>
        <w:tabs>
          <w:tab w:leader="none" w:pos="497" w:val="left"/>
        </w:tabs>
        <w:widowControl w:val="0"/>
        <w:keepNext w:val="0"/>
        <w:keepLines w:val="0"/>
        <w:shd w:val="clear" w:color="auto" w:fill="auto"/>
        <w:bidi w:val="0"/>
        <w:jc w:val="both"/>
        <w:spacing w:before="0" w:after="280" w:line="269" w:lineRule="exact"/>
        <w:ind w:left="160" w:right="0" w:firstLine="0"/>
      </w:pPr>
      <w:r>
        <w:rPr>
          <w:lang w:val="cs-CZ" w:eastAsia="cs-CZ" w:bidi="cs-CZ"/>
          <w:rFonts w:ascii="Times New Roman" w:eastAsia="Times New Roman" w:hAnsi="Times New Roman" w:cs="Times New Roman"/>
          <w:w w:val="100"/>
          <w:spacing w:val="0"/>
          <w:color w:val="000000"/>
          <w:position w:val="0"/>
        </w:rPr>
        <w:t>Kupující má právo kdykoli v době účinnosti této smlouvy zaslat prodávajícímu písemnou objednávku na konkrétní požadované zboží a jeho množství. Za písemnou formu se považuje rovněž její elektronická forma.</w:t>
      </w:r>
    </w:p>
    <w:p>
      <w:pPr>
        <w:pStyle w:val="Style2"/>
        <w:numPr>
          <w:ilvl w:val="0"/>
          <w:numId w:val="7"/>
        </w:numPr>
        <w:framePr w:w="9811" w:h="13456" w:hRule="exact" w:wrap="none" w:vAnchor="page" w:hAnchor="page" w:x="974" w:y="1147"/>
        <w:tabs>
          <w:tab w:leader="none" w:pos="469" w:val="left"/>
        </w:tabs>
        <w:widowControl w:val="0"/>
        <w:keepNext w:val="0"/>
        <w:keepLines w:val="0"/>
        <w:shd w:val="clear" w:color="auto" w:fill="auto"/>
        <w:bidi w:val="0"/>
        <w:jc w:val="both"/>
        <w:spacing w:before="0" w:after="276" w:line="269" w:lineRule="exact"/>
        <w:ind w:left="160" w:right="0" w:firstLine="0"/>
      </w:pPr>
      <w:r>
        <w:rPr>
          <w:lang w:val="cs-CZ" w:eastAsia="cs-CZ" w:bidi="cs-CZ"/>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2"/>
        <w:numPr>
          <w:ilvl w:val="0"/>
          <w:numId w:val="7"/>
        </w:numPr>
        <w:framePr w:w="9811" w:h="13456" w:hRule="exact" w:wrap="none" w:vAnchor="page" w:hAnchor="page" w:x="974" w:y="1147"/>
        <w:tabs>
          <w:tab w:leader="none" w:pos="469"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2"/>
        <w:numPr>
          <w:ilvl w:val="0"/>
          <w:numId w:val="7"/>
        </w:numPr>
        <w:framePr w:w="9811" w:h="13456" w:hRule="exact" w:wrap="none" w:vAnchor="page" w:hAnchor="page" w:x="974" w:y="1147"/>
        <w:tabs>
          <w:tab w:leader="none" w:pos="469"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2"/>
        <w:numPr>
          <w:ilvl w:val="0"/>
          <w:numId w:val="7"/>
        </w:numPr>
        <w:framePr w:w="9811" w:h="13456" w:hRule="exact" w:wrap="none" w:vAnchor="page" w:hAnchor="page" w:x="974" w:y="1147"/>
        <w:tabs>
          <w:tab w:leader="none" w:pos="469"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Dílčí smlouva je uzavřena okamžikem, kdy je prodávajícím kupujícímu potvrzena objednávka učiněná kupujícím za podmínek vyjádřených v této smlouvě.</w:t>
      </w:r>
    </w:p>
    <w:p>
      <w:pPr>
        <w:pStyle w:val="Style2"/>
        <w:numPr>
          <w:ilvl w:val="0"/>
          <w:numId w:val="7"/>
        </w:numPr>
        <w:framePr w:w="9811" w:h="13456" w:hRule="exact" w:wrap="none" w:vAnchor="page" w:hAnchor="page" w:x="974" w:y="1147"/>
        <w:tabs>
          <w:tab w:leader="none" w:pos="473"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pPr>
        <w:pStyle w:val="Style2"/>
        <w:numPr>
          <w:ilvl w:val="0"/>
          <w:numId w:val="7"/>
        </w:numPr>
        <w:framePr w:w="9811" w:h="13456" w:hRule="exact" w:wrap="none" w:vAnchor="page" w:hAnchor="page" w:x="974" w:y="1147"/>
        <w:tabs>
          <w:tab w:leader="none" w:pos="469"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2"/>
        <w:numPr>
          <w:ilvl w:val="0"/>
          <w:numId w:val="7"/>
        </w:numPr>
        <w:framePr w:w="9811" w:h="13456" w:hRule="exact" w:wrap="none" w:vAnchor="page" w:hAnchor="page" w:x="974" w:y="1147"/>
        <w:tabs>
          <w:tab w:leader="none" w:pos="492"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2"/>
        <w:numPr>
          <w:ilvl w:val="0"/>
          <w:numId w:val="7"/>
        </w:numPr>
        <w:framePr w:w="9811" w:h="13456" w:hRule="exact" w:wrap="none" w:vAnchor="page" w:hAnchor="page" w:x="974" w:y="1147"/>
        <w:tabs>
          <w:tab w:leader="none" w:pos="327" w:val="left"/>
        </w:tabs>
        <w:widowControl w:val="0"/>
        <w:keepNext w:val="0"/>
        <w:keepLines w:val="0"/>
        <w:shd w:val="clear" w:color="auto" w:fill="auto"/>
        <w:bidi w:val="0"/>
        <w:jc w:val="both"/>
        <w:spacing w:before="0" w:after="280" w:line="274" w:lineRule="exact"/>
        <w:ind w:left="0" w:right="0" w:firstLine="160"/>
      </w:pPr>
      <w:r>
        <w:rPr>
          <w:lang w:val="cs-CZ" w:eastAsia="cs-CZ" w:bidi="cs-CZ"/>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2"/>
        <w:numPr>
          <w:ilvl w:val="0"/>
          <w:numId w:val="7"/>
        </w:numPr>
        <w:framePr w:w="9811" w:h="13456" w:hRule="exact" w:wrap="none" w:vAnchor="page" w:hAnchor="page" w:x="974" w:y="1147"/>
        <w:tabs>
          <w:tab w:leader="none" w:pos="469"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 </w:t>
      </w:r>
      <w:r>
        <w:rPr>
          <w:lang w:val="cs-CZ" w:eastAsia="cs-CZ" w:bidi="cs-CZ"/>
          <w:vertAlign w:val="superscript"/>
          <w:rFonts w:ascii="Times New Roman" w:eastAsia="Times New Roman" w:hAnsi="Times New Roman" w:cs="Times New Roman"/>
          <w:w w:val="100"/>
          <w:spacing w:val="0"/>
          <w:color w:val="000000"/>
          <w:position w:val="0"/>
        </w:rPr>
        <w:t>11 11</w:t>
      </w:r>
    </w:p>
    <w:p>
      <w:pPr>
        <w:pStyle w:val="Style16"/>
        <w:framePr w:w="9811" w:h="581" w:hRule="exact" w:wrap="none" w:vAnchor="page" w:hAnchor="page" w:x="974" w:y="14867"/>
        <w:tabs>
          <w:tab w:leader="none" w:pos="403" w:val="left"/>
        </w:tabs>
        <w:widowControl w:val="0"/>
        <w:keepNext w:val="0"/>
        <w:keepLines w:val="0"/>
        <w:shd w:val="clear" w:color="auto" w:fill="auto"/>
        <w:bidi w:val="0"/>
        <w:spacing w:before="0" w:after="0"/>
        <w:ind w:left="0" w:right="240" w:firstLine="0"/>
      </w:pPr>
      <w:r>
        <w:rPr>
          <w:lang w:val="cs-CZ" w:eastAsia="cs-CZ" w:bidi="cs-CZ"/>
          <w:rFonts w:ascii="Times New Roman" w:eastAsia="Times New Roman" w:hAnsi="Times New Roman" w:cs="Times New Roman"/>
          <w:w w:val="100"/>
          <w:spacing w:val="0"/>
          <w:color w:val="000000"/>
          <w:position w:val="0"/>
        </w:rPr>
        <w:t>11.</w:t>
        <w:tab/>
        <w:t>V případě nemožnosti plnění ze strany prodávajícího je tento povinen neprodleně písemně uvědomit kupujícího o přerušení dodávek. Kupující je oprávněn po dobu přerušení dodávek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840" w:h="14303" w:hRule="exact" w:wrap="none" w:vAnchor="page" w:hAnchor="page" w:x="960" w:y="1105"/>
        <w:widowControl w:val="0"/>
        <w:keepNext w:val="0"/>
        <w:keepLines w:val="0"/>
        <w:shd w:val="clear" w:color="auto" w:fill="auto"/>
        <w:bidi w:val="0"/>
        <w:jc w:val="both"/>
        <w:spacing w:before="0" w:after="304" w:line="274" w:lineRule="exact"/>
        <w:ind w:left="180" w:right="0" w:firstLine="0"/>
      </w:pPr>
      <w:r>
        <w:rPr>
          <w:lang w:val="cs-CZ" w:eastAsia="cs-CZ" w:bidi="cs-CZ"/>
          <w:rFonts w:ascii="Times New Roman" w:eastAsia="Times New Roman" w:hAnsi="Times New Roman" w:cs="Times New Roman"/>
          <w:w w:val="100"/>
          <w:spacing w:val="0"/>
          <w:color w:val="000000"/>
          <w:position w:val="0"/>
        </w:rPr>
        <w:t>nakupovat předmět plnění od jiného dodavatele za ceny obvyklé. Rozdíl v nákupních cenách, jež vznikne mezi cenami sjednanými touto smlouvou a cenami alternativního dodavatele, uhradí prodávající kupujícímu do 14 dnů po obdržení faktury s vyúčtováním rozdílu v nákupních cenách.</w:t>
      </w:r>
    </w:p>
    <w:p>
      <w:pPr>
        <w:pStyle w:val="Style10"/>
        <w:numPr>
          <w:ilvl w:val="0"/>
          <w:numId w:val="1"/>
        </w:numPr>
        <w:framePr w:w="9840" w:h="14303" w:hRule="exact" w:wrap="none" w:vAnchor="page" w:hAnchor="page" w:x="960" w:y="1105"/>
        <w:tabs>
          <w:tab w:leader="none" w:pos="4078" w:val="left"/>
        </w:tabs>
        <w:widowControl w:val="0"/>
        <w:keepNext w:val="0"/>
        <w:keepLines w:val="0"/>
        <w:shd w:val="clear" w:color="auto" w:fill="auto"/>
        <w:bidi w:val="0"/>
        <w:jc w:val="left"/>
        <w:spacing w:before="0" w:after="256"/>
        <w:ind w:left="3660" w:right="0" w:firstLine="0"/>
      </w:pPr>
      <w:bookmarkStart w:id="3" w:name="bookmark3"/>
      <w:r>
        <w:rPr>
          <w:lang w:val="cs-CZ" w:eastAsia="cs-CZ" w:bidi="cs-CZ"/>
          <w:rFonts w:ascii="Times New Roman" w:eastAsia="Times New Roman" w:hAnsi="Times New Roman" w:cs="Times New Roman"/>
          <w:w w:val="100"/>
          <w:spacing w:val="0"/>
          <w:color w:val="000000"/>
          <w:position w:val="0"/>
        </w:rPr>
        <w:t>Povinnosti prodávajícího</w:t>
      </w:r>
      <w:bookmarkEnd w:id="3"/>
    </w:p>
    <w:p>
      <w:pPr>
        <w:pStyle w:val="Style2"/>
        <w:numPr>
          <w:ilvl w:val="0"/>
          <w:numId w:val="9"/>
        </w:numPr>
        <w:framePr w:w="9840" w:h="14303" w:hRule="exact" w:wrap="none" w:vAnchor="page" w:hAnchor="page" w:x="960" w:y="1105"/>
        <w:tabs>
          <w:tab w:leader="none" w:pos="502" w:val="left"/>
        </w:tabs>
        <w:widowControl w:val="0"/>
        <w:keepNext w:val="0"/>
        <w:keepLines w:val="0"/>
        <w:shd w:val="clear" w:color="auto" w:fill="auto"/>
        <w:bidi w:val="0"/>
        <w:jc w:val="both"/>
        <w:spacing w:before="0" w:after="304" w:line="274"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10"/>
        <w:numPr>
          <w:ilvl w:val="0"/>
          <w:numId w:val="1"/>
        </w:numPr>
        <w:framePr w:w="9840" w:h="14303" w:hRule="exact" w:wrap="none" w:vAnchor="page" w:hAnchor="page" w:x="960" w:y="1105"/>
        <w:tabs>
          <w:tab w:leader="none" w:pos="3407" w:val="left"/>
        </w:tabs>
        <w:widowControl w:val="0"/>
        <w:keepNext w:val="0"/>
        <w:keepLines w:val="0"/>
        <w:shd w:val="clear" w:color="auto" w:fill="auto"/>
        <w:bidi w:val="0"/>
        <w:jc w:val="left"/>
        <w:spacing w:before="0" w:after="256"/>
        <w:ind w:left="3080" w:right="0" w:firstLine="0"/>
      </w:pPr>
      <w:bookmarkStart w:id="4" w:name="bookmark4"/>
      <w:r>
        <w:rPr>
          <w:lang w:val="cs-CZ" w:eastAsia="cs-CZ" w:bidi="cs-CZ"/>
          <w:rFonts w:ascii="Times New Roman" w:eastAsia="Times New Roman" w:hAnsi="Times New Roman" w:cs="Times New Roman"/>
          <w:w w:val="100"/>
          <w:spacing w:val="0"/>
          <w:color w:val="000000"/>
          <w:position w:val="0"/>
        </w:rPr>
        <w:t>Cena, platební podmínky, termíny plnění</w:t>
      </w:r>
      <w:bookmarkEnd w:id="4"/>
    </w:p>
    <w:p>
      <w:pPr>
        <w:pStyle w:val="Style2"/>
        <w:numPr>
          <w:ilvl w:val="0"/>
          <w:numId w:val="11"/>
        </w:numPr>
        <w:framePr w:w="9840" w:h="14303" w:hRule="exact" w:wrap="none" w:vAnchor="page" w:hAnchor="page" w:x="960" w:y="1105"/>
        <w:tabs>
          <w:tab w:leader="none" w:pos="501" w:val="left"/>
        </w:tabs>
        <w:widowControl w:val="0"/>
        <w:keepNext w:val="0"/>
        <w:keepLines w:val="0"/>
        <w:shd w:val="clear" w:color="auto" w:fill="auto"/>
        <w:bidi w:val="0"/>
        <w:jc w:val="both"/>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2"/>
        <w:numPr>
          <w:ilvl w:val="0"/>
          <w:numId w:val="11"/>
        </w:numPr>
        <w:framePr w:w="9840" w:h="14303" w:hRule="exact" w:wrap="none" w:vAnchor="page" w:hAnchor="page" w:x="960" w:y="1105"/>
        <w:tabs>
          <w:tab w:leader="none" w:pos="517" w:val="left"/>
        </w:tabs>
        <w:widowControl w:val="0"/>
        <w:keepNext w:val="0"/>
        <w:keepLines w:val="0"/>
        <w:shd w:val="clear" w:color="auto" w:fill="auto"/>
        <w:bidi w:val="0"/>
        <w:jc w:val="both"/>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 xml:space="preserve">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 III. smlouvy. Fakturu může prodávající zaslat i elektronicky ve formátu PDF na elektronickou adresu: </w:t>
      </w:r>
      <w:r>
        <w:fldChar w:fldCharType="begin"/>
      </w:r>
      <w:r>
        <w:rPr/>
        <w:instrText> HYPERLINK "mailto:info@zsemvdestinnove.cz" </w:instrText>
      </w:r>
      <w:r>
        <w:fldChar w:fldCharType="separate"/>
      </w:r>
      <w:r>
        <w:rPr>
          <w:rStyle w:val="CharStyle18"/>
        </w:rPr>
        <w:t>info@zsemvdestinnove.cz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.V tomto případě bude potvrzený dodací list přiložen v naskenované podobě.</w:t>
      </w:r>
    </w:p>
    <w:p>
      <w:pPr>
        <w:pStyle w:val="Style2"/>
        <w:numPr>
          <w:ilvl w:val="0"/>
          <w:numId w:val="11"/>
        </w:numPr>
        <w:framePr w:w="9840" w:h="14303" w:hRule="exact" w:wrap="none" w:vAnchor="page" w:hAnchor="page" w:x="960" w:y="1105"/>
        <w:tabs>
          <w:tab w:leader="none" w:pos="517" w:val="left"/>
        </w:tabs>
        <w:widowControl w:val="0"/>
        <w:keepNext w:val="0"/>
        <w:keepLines w:val="0"/>
        <w:shd w:val="clear" w:color="auto" w:fill="auto"/>
        <w:bidi w:val="0"/>
        <w:jc w:val="both"/>
        <w:spacing w:before="0" w:after="284" w:line="274" w:lineRule="exact"/>
        <w:ind w:left="180" w:right="0" w:firstLine="0"/>
      </w:pPr>
      <w:r>
        <w:rPr>
          <w:lang w:val="cs-CZ" w:eastAsia="cs-CZ" w:bidi="cs-CZ"/>
          <w:rFonts w:ascii="Times New Roman" w:eastAsia="Times New Roman" w:hAnsi="Times New Roman" w:cs="Times New Roman"/>
          <w:w w:val="100"/>
          <w:spacing w:val="0"/>
          <w:color w:val="000000"/>
          <w:position w:val="0"/>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2"/>
        <w:numPr>
          <w:ilvl w:val="0"/>
          <w:numId w:val="11"/>
        </w:numPr>
        <w:framePr w:w="9840" w:h="14303" w:hRule="exact" w:wrap="none" w:vAnchor="page" w:hAnchor="page" w:x="960" w:y="1105"/>
        <w:tabs>
          <w:tab w:leader="none" w:pos="501" w:val="left"/>
        </w:tabs>
        <w:widowControl w:val="0"/>
        <w:keepNext w:val="0"/>
        <w:keepLines w:val="0"/>
        <w:shd w:val="clear" w:color="auto" w:fill="auto"/>
        <w:bidi w:val="0"/>
        <w:jc w:val="both"/>
        <w:spacing w:before="0" w:after="276" w:line="269"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2"/>
        <w:numPr>
          <w:ilvl w:val="0"/>
          <w:numId w:val="11"/>
        </w:numPr>
        <w:framePr w:w="9840" w:h="14303" w:hRule="exact" w:wrap="none" w:vAnchor="page" w:hAnchor="page" w:x="960" w:y="1105"/>
        <w:tabs>
          <w:tab w:leader="none" w:pos="318" w:val="left"/>
        </w:tabs>
        <w:widowControl w:val="0"/>
        <w:keepNext w:val="0"/>
        <w:keepLines w:val="0"/>
        <w:shd w:val="clear" w:color="auto" w:fill="auto"/>
        <w:bidi w:val="0"/>
        <w:jc w:val="both"/>
        <w:spacing w:before="0" w:after="304" w:line="274" w:lineRule="exact"/>
        <w:ind w:left="0" w:right="0" w:firstLine="180"/>
      </w:pPr>
      <w:r>
        <w:rPr>
          <w:lang w:val="cs-CZ" w:eastAsia="cs-CZ" w:bidi="cs-CZ"/>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10"/>
        <w:numPr>
          <w:ilvl w:val="0"/>
          <w:numId w:val="1"/>
        </w:numPr>
        <w:framePr w:w="9840" w:h="14303" w:hRule="exact" w:wrap="none" w:vAnchor="page" w:hAnchor="page" w:x="960" w:y="1105"/>
        <w:tabs>
          <w:tab w:leader="none" w:pos="2712" w:val="left"/>
        </w:tabs>
        <w:widowControl w:val="0"/>
        <w:keepNext w:val="0"/>
        <w:keepLines w:val="0"/>
        <w:shd w:val="clear" w:color="auto" w:fill="auto"/>
        <w:bidi w:val="0"/>
        <w:jc w:val="left"/>
        <w:spacing w:before="0" w:after="260"/>
        <w:ind w:left="2260" w:right="0" w:firstLine="0"/>
      </w:pPr>
      <w:bookmarkStart w:id="5" w:name="bookmark5"/>
      <w:r>
        <w:rPr>
          <w:lang w:val="cs-CZ" w:eastAsia="cs-CZ" w:bidi="cs-CZ"/>
          <w:rFonts w:ascii="Times New Roman" w:eastAsia="Times New Roman" w:hAnsi="Times New Roman" w:cs="Times New Roman"/>
          <w:w w:val="100"/>
          <w:spacing w:val="0"/>
          <w:color w:val="000000"/>
          <w:position w:val="0"/>
        </w:rPr>
        <w:t>Doba trvání smlouvy, ukončení smlouvy</w:t>
      </w:r>
      <w:bookmarkEnd w:id="5"/>
    </w:p>
    <w:p>
      <w:pPr>
        <w:pStyle w:val="Style2"/>
        <w:numPr>
          <w:ilvl w:val="0"/>
          <w:numId w:val="13"/>
        </w:numPr>
        <w:framePr w:w="9840" w:h="14303" w:hRule="exact" w:wrap="none" w:vAnchor="page" w:hAnchor="page" w:x="960" w:y="1105"/>
        <w:tabs>
          <w:tab w:leader="none" w:pos="305" w:val="left"/>
        </w:tabs>
        <w:widowControl w:val="0"/>
        <w:keepNext w:val="0"/>
        <w:keepLines w:val="0"/>
        <w:shd w:val="clear" w:color="auto" w:fill="auto"/>
        <w:bidi w:val="0"/>
        <w:jc w:val="left"/>
        <w:spacing w:before="0" w:after="280" w:line="269" w:lineRule="exact"/>
        <w:ind w:left="0" w:right="0" w:firstLine="0"/>
      </w:pPr>
      <w:r>
        <w:rPr>
          <w:lang w:val="cs-CZ" w:eastAsia="cs-CZ" w:bidi="cs-CZ"/>
          <w:rFonts w:ascii="Times New Roman" w:eastAsia="Times New Roman" w:hAnsi="Times New Roman" w:cs="Times New Roman"/>
          <w:w w:val="100"/>
          <w:spacing w:val="0"/>
          <w:color w:val="000000"/>
          <w:position w:val="0"/>
        </w:rPr>
        <w:t>Smlouva se uzavírá na dobu určitou - 1 .rok s platností a účinností od dne jejího podpisu smluvními stranami.</w:t>
      </w:r>
    </w:p>
    <w:p>
      <w:pPr>
        <w:pStyle w:val="Style2"/>
        <w:numPr>
          <w:ilvl w:val="0"/>
          <w:numId w:val="13"/>
        </w:numPr>
        <w:framePr w:w="9840" w:h="14303" w:hRule="exact" w:wrap="none" w:vAnchor="page" w:hAnchor="page" w:x="960" w:y="1105"/>
        <w:tabs>
          <w:tab w:leader="none" w:pos="305"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2"/>
        <w:numPr>
          <w:ilvl w:val="0"/>
          <w:numId w:val="15"/>
        </w:numPr>
        <w:framePr w:w="9840" w:h="14303" w:hRule="exact" w:wrap="none" w:vAnchor="page" w:hAnchor="page" w:x="960" w:y="1105"/>
        <w:tabs>
          <w:tab w:leader="none" w:pos="308"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2"/>
        <w:numPr>
          <w:ilvl w:val="0"/>
          <w:numId w:val="15"/>
        </w:numPr>
        <w:framePr w:w="9840" w:h="14303" w:hRule="exact" w:wrap="none" w:vAnchor="page" w:hAnchor="page" w:x="960" w:y="1105"/>
        <w:tabs>
          <w:tab w:leader="none" w:pos="322" w:val="left"/>
        </w:tabs>
        <w:widowControl w:val="0"/>
        <w:keepNext w:val="0"/>
        <w:keepLines w:val="0"/>
        <w:shd w:val="clear" w:color="auto" w:fill="auto"/>
        <w:bidi w:val="0"/>
        <w:jc w:val="left"/>
        <w:spacing w:before="0" w:after="300" w:line="269" w:lineRule="exact"/>
        <w:ind w:left="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2"/>
        <w:numPr>
          <w:ilvl w:val="0"/>
          <w:numId w:val="13"/>
        </w:numPr>
        <w:framePr w:w="9840" w:h="14303" w:hRule="exact" w:wrap="none" w:vAnchor="page" w:hAnchor="page" w:x="960" w:y="1105"/>
        <w:tabs>
          <w:tab w:leader="none" w:pos="305" w:val="left"/>
        </w:tabs>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802" w:h="601" w:hRule="exact" w:wrap="none" w:vAnchor="page" w:hAnchor="page" w:x="979" w:y="1171"/>
        <w:widowControl w:val="0"/>
        <w:keepNext w:val="0"/>
        <w:keepLines w:val="0"/>
        <w:shd w:val="clear" w:color="auto" w:fill="auto"/>
        <w:bidi w:val="0"/>
        <w:jc w:val="both"/>
        <w:spacing w:before="0" w:after="0" w:line="269" w:lineRule="exact"/>
        <w:ind w:left="140" w:right="0" w:firstLine="0"/>
      </w:pPr>
      <w:r>
        <w:rPr>
          <w:lang w:val="cs-CZ" w:eastAsia="cs-CZ" w:bidi="cs-CZ"/>
          <w:rFonts w:ascii="Times New Roman" w:eastAsia="Times New Roman" w:hAnsi="Times New Roman" w:cs="Times New Roman"/>
          <w:w w:val="100"/>
          <w:spacing w:val="0"/>
          <w:color w:val="000000"/>
          <w:position w:val="0"/>
        </w:rPr>
        <w:t>Výpovědní doba činí 1 měsíc, přičemž tato doba počíná běžet prvním dnem měsíce následujícího po doručení výpovědi druhé smluvní straně.</w:t>
      </w:r>
    </w:p>
    <w:p>
      <w:pPr>
        <w:pStyle w:val="Style10"/>
        <w:numPr>
          <w:ilvl w:val="0"/>
          <w:numId w:val="1"/>
        </w:numPr>
        <w:framePr w:w="9802" w:h="11270" w:hRule="exact" w:wrap="none" w:vAnchor="page" w:hAnchor="page" w:x="979" w:y="2291"/>
        <w:tabs>
          <w:tab w:leader="none" w:pos="3078" w:val="left"/>
        </w:tabs>
        <w:widowControl w:val="0"/>
        <w:keepNext w:val="0"/>
        <w:keepLines w:val="0"/>
        <w:shd w:val="clear" w:color="auto" w:fill="auto"/>
        <w:bidi w:val="0"/>
        <w:jc w:val="left"/>
        <w:spacing w:before="0" w:after="260"/>
        <w:ind w:left="2540" w:right="0" w:firstLine="0"/>
      </w:pPr>
      <w:bookmarkStart w:id="6" w:name="bookmark6"/>
      <w:r>
        <w:rPr>
          <w:lang w:val="cs-CZ" w:eastAsia="cs-CZ" w:bidi="cs-CZ"/>
          <w:rFonts w:ascii="Times New Roman" w:eastAsia="Times New Roman" w:hAnsi="Times New Roman" w:cs="Times New Roman"/>
          <w:w w:val="100"/>
          <w:spacing w:val="0"/>
          <w:color w:val="000000"/>
          <w:position w:val="0"/>
        </w:rPr>
        <w:t>Záruka za jakost, odpovědnost za vady</w:t>
      </w:r>
      <w:bookmarkEnd w:id="6"/>
    </w:p>
    <w:p>
      <w:pPr>
        <w:pStyle w:val="Style2"/>
        <w:numPr>
          <w:ilvl w:val="0"/>
          <w:numId w:val="17"/>
        </w:numPr>
        <w:framePr w:w="9802" w:h="11270" w:hRule="exact" w:wrap="none" w:vAnchor="page" w:hAnchor="page" w:x="979" w:y="2291"/>
        <w:tabs>
          <w:tab w:leader="none" w:pos="453" w:val="left"/>
        </w:tabs>
        <w:widowControl w:val="0"/>
        <w:keepNext w:val="0"/>
        <w:keepLines w:val="0"/>
        <w:shd w:val="clear" w:color="auto" w:fill="auto"/>
        <w:bidi w:val="0"/>
        <w:jc w:val="both"/>
        <w:spacing w:before="0" w:after="280" w:line="269" w:lineRule="exact"/>
        <w:ind w:left="140" w:right="0" w:firstLine="0"/>
      </w:pPr>
      <w:r>
        <w:rPr>
          <w:lang w:val="cs-CZ" w:eastAsia="cs-CZ" w:bidi="cs-CZ"/>
          <w:rFonts w:ascii="Times New Roman" w:eastAsia="Times New Roman" w:hAnsi="Times New Roman" w:cs="Times New Roman"/>
          <w:w w:val="100"/>
          <w:spacing w:val="0"/>
          <w:color w:val="000000"/>
          <w:position w:val="0"/>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2"/>
        <w:numPr>
          <w:ilvl w:val="0"/>
          <w:numId w:val="17"/>
        </w:numPr>
        <w:framePr w:w="9802" w:h="11270" w:hRule="exact" w:wrap="none" w:vAnchor="page" w:hAnchor="page" w:x="979" w:y="2291"/>
        <w:tabs>
          <w:tab w:leader="none" w:pos="458" w:val="left"/>
        </w:tabs>
        <w:widowControl w:val="0"/>
        <w:keepNext w:val="0"/>
        <w:keepLines w:val="0"/>
        <w:shd w:val="clear" w:color="auto" w:fill="auto"/>
        <w:bidi w:val="0"/>
        <w:jc w:val="both"/>
        <w:spacing w:before="0" w:after="280" w:line="269" w:lineRule="exact"/>
        <w:ind w:left="140" w:right="0" w:firstLine="0"/>
      </w:pPr>
      <w:r>
        <w:rPr>
          <w:lang w:val="cs-CZ" w:eastAsia="cs-CZ" w:bidi="cs-CZ"/>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uvedení do provozu. Po tuto dobu bude zboží způsobilé k užívání a zachová si smluvené resp. obvyklé vlastnosti.</w:t>
      </w:r>
    </w:p>
    <w:p>
      <w:pPr>
        <w:pStyle w:val="Style2"/>
        <w:numPr>
          <w:ilvl w:val="0"/>
          <w:numId w:val="17"/>
        </w:numPr>
        <w:framePr w:w="9802" w:h="11270" w:hRule="exact" w:wrap="none" w:vAnchor="page" w:hAnchor="page" w:x="979" w:y="2291"/>
        <w:tabs>
          <w:tab w:leader="none" w:pos="477" w:val="left"/>
        </w:tabs>
        <w:widowControl w:val="0"/>
        <w:keepNext w:val="0"/>
        <w:keepLines w:val="0"/>
        <w:shd w:val="clear" w:color="auto" w:fill="auto"/>
        <w:bidi w:val="0"/>
        <w:jc w:val="both"/>
        <w:spacing w:before="0" w:after="276" w:line="269" w:lineRule="exact"/>
        <w:ind w:left="140" w:right="0" w:firstLine="0"/>
      </w:pPr>
      <w:r>
        <w:rPr>
          <w:lang w:val="cs-CZ" w:eastAsia="cs-CZ" w:bidi="cs-CZ"/>
          <w:rFonts w:ascii="Times New Roman" w:eastAsia="Times New Roman" w:hAnsi="Times New Roman" w:cs="Times New Roman"/>
          <w:w w:val="100"/>
          <w:spacing w:val="0"/>
          <w:color w:val="000000"/>
          <w:position w:val="0"/>
        </w:rPr>
        <w:t>Kupující je povinen uplatnit zjištěné vady zboží u prodávajícího bez zbytečného odkladu poté, co je zjistil. Kupující uplatní zjištěné vady písemnou formou na adresu: Ladislav Faifr, Raisova 9/ 803, 160 00 Praha 6. Kupující je oprávněn vybrat si způsob uplatnění vad a dále je oprávněn si zvolit mezi nároky z vad.</w:t>
      </w:r>
    </w:p>
    <w:p>
      <w:pPr>
        <w:pStyle w:val="Style2"/>
        <w:numPr>
          <w:ilvl w:val="0"/>
          <w:numId w:val="17"/>
        </w:numPr>
        <w:framePr w:w="9802" w:h="11270" w:hRule="exact" w:wrap="none" w:vAnchor="page" w:hAnchor="page" w:x="979" w:y="2291"/>
        <w:tabs>
          <w:tab w:leader="none" w:pos="453" w:val="left"/>
        </w:tabs>
        <w:widowControl w:val="0"/>
        <w:keepNext w:val="0"/>
        <w:keepLines w:val="0"/>
        <w:shd w:val="clear" w:color="auto" w:fill="auto"/>
        <w:bidi w:val="0"/>
        <w:jc w:val="both"/>
        <w:spacing w:before="0" w:after="304" w:line="274" w:lineRule="exact"/>
        <w:ind w:left="140" w:right="0" w:firstLine="0"/>
      </w:pPr>
      <w:r>
        <w:rPr>
          <w:lang w:val="cs-CZ" w:eastAsia="cs-CZ" w:bidi="cs-CZ"/>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pPr>
        <w:pStyle w:val="Style2"/>
        <w:framePr w:w="9802" w:h="11270" w:hRule="exact" w:wrap="none" w:vAnchor="page" w:hAnchor="page" w:x="979" w:y="2291"/>
        <w:widowControl w:val="0"/>
        <w:keepNext w:val="0"/>
        <w:keepLines w:val="0"/>
        <w:shd w:val="clear" w:color="auto" w:fill="auto"/>
        <w:bidi w:val="0"/>
        <w:jc w:val="both"/>
        <w:spacing w:before="0" w:after="280"/>
        <w:ind w:left="0" w:right="0" w:firstLine="140"/>
      </w:pPr>
      <w:r>
        <w:rPr>
          <w:lang w:val="cs-CZ" w:eastAsia="cs-CZ" w:bidi="cs-CZ"/>
          <w:rFonts w:ascii="Times New Roman" w:eastAsia="Times New Roman" w:hAnsi="Times New Roman" w:cs="Times New Roman"/>
          <w:w w:val="100"/>
          <w:spacing w:val="0"/>
          <w:color w:val="000000"/>
          <w:position w:val="0"/>
        </w:rPr>
        <w:t>9. Prodávající odpovídá za to, že zboží nemá právní vady.</w:t>
      </w:r>
    </w:p>
    <w:p>
      <w:pPr>
        <w:pStyle w:val="Style10"/>
        <w:numPr>
          <w:ilvl w:val="0"/>
          <w:numId w:val="1"/>
        </w:numPr>
        <w:framePr w:w="9802" w:h="11270" w:hRule="exact" w:wrap="none" w:vAnchor="page" w:hAnchor="page" w:x="979" w:y="2291"/>
        <w:tabs>
          <w:tab w:leader="none" w:pos="3534" w:val="left"/>
        </w:tabs>
        <w:widowControl w:val="0"/>
        <w:keepNext w:val="0"/>
        <w:keepLines w:val="0"/>
        <w:shd w:val="clear" w:color="auto" w:fill="auto"/>
        <w:bidi w:val="0"/>
        <w:jc w:val="left"/>
        <w:spacing w:before="0" w:after="256"/>
        <w:ind w:left="2900" w:right="0" w:firstLine="0"/>
      </w:pPr>
      <w:bookmarkStart w:id="7" w:name="bookmark7"/>
      <w:r>
        <w:rPr>
          <w:lang w:val="cs-CZ" w:eastAsia="cs-CZ" w:bidi="cs-CZ"/>
          <w:rFonts w:ascii="Times New Roman" w:eastAsia="Times New Roman" w:hAnsi="Times New Roman" w:cs="Times New Roman"/>
          <w:w w:val="100"/>
          <w:spacing w:val="0"/>
          <w:color w:val="000000"/>
          <w:position w:val="0"/>
        </w:rPr>
        <w:t>Smluvní pokuta a úrok z prodlení</w:t>
      </w:r>
      <w:bookmarkEnd w:id="7"/>
    </w:p>
    <w:p>
      <w:pPr>
        <w:pStyle w:val="Style2"/>
        <w:numPr>
          <w:ilvl w:val="0"/>
          <w:numId w:val="19"/>
        </w:numPr>
        <w:framePr w:w="9802" w:h="11270" w:hRule="exact" w:wrap="none" w:vAnchor="page" w:hAnchor="page" w:x="979" w:y="2291"/>
        <w:tabs>
          <w:tab w:leader="none" w:pos="458" w:val="left"/>
        </w:tabs>
        <w:widowControl w:val="0"/>
        <w:keepNext w:val="0"/>
        <w:keepLines w:val="0"/>
        <w:shd w:val="clear" w:color="auto" w:fill="auto"/>
        <w:bidi w:val="0"/>
        <w:jc w:val="both"/>
        <w:spacing w:before="0" w:after="284" w:line="274" w:lineRule="exact"/>
        <w:ind w:left="140" w:right="0" w:firstLine="0"/>
      </w:pPr>
      <w:r>
        <w:rPr>
          <w:lang w:val="cs-CZ" w:eastAsia="cs-CZ" w:bidi="cs-CZ"/>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0,01 % z dlužné částky za každý den prodlení. Smluvní strany se dohodly, že prodávající je oprávněn požadovat zaplacení úroku z prodlení až po uplynutí 30 dnů od sjednané lhůty splatnosti.</w:t>
      </w:r>
    </w:p>
    <w:p>
      <w:pPr>
        <w:pStyle w:val="Style2"/>
        <w:numPr>
          <w:ilvl w:val="0"/>
          <w:numId w:val="19"/>
        </w:numPr>
        <w:framePr w:w="9802" w:h="11270" w:hRule="exact" w:wrap="none" w:vAnchor="page" w:hAnchor="page" w:x="979" w:y="2291"/>
        <w:tabs>
          <w:tab w:leader="none" w:pos="438" w:val="left"/>
        </w:tabs>
        <w:widowControl w:val="0"/>
        <w:keepNext w:val="0"/>
        <w:keepLines w:val="0"/>
        <w:shd w:val="clear" w:color="auto" w:fill="auto"/>
        <w:bidi w:val="0"/>
        <w:jc w:val="both"/>
        <w:spacing w:before="0" w:after="276" w:line="269" w:lineRule="exact"/>
        <w:ind w:left="0" w:right="0" w:firstLine="140"/>
      </w:pPr>
      <w:r>
        <w:rPr>
          <w:lang w:val="cs-CZ" w:eastAsia="cs-CZ" w:bidi="cs-CZ"/>
          <w:rFonts w:ascii="Times New Roman" w:eastAsia="Times New Roman" w:hAnsi="Times New Roman" w:cs="Times New Roman"/>
          <w:w w:val="100"/>
          <w:spacing w:val="0"/>
          <w:color w:val="000000"/>
          <w:position w:val="0"/>
        </w:rP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jev tomto případě jeden týden a počne běžet ode dne po doručení výpovědi výrobci.</w:t>
      </w:r>
    </w:p>
    <w:p>
      <w:pPr>
        <w:pStyle w:val="Style2"/>
        <w:numPr>
          <w:ilvl w:val="0"/>
          <w:numId w:val="19"/>
        </w:numPr>
        <w:framePr w:w="9802" w:h="11270" w:hRule="exact" w:wrap="none" w:vAnchor="page" w:hAnchor="page" w:x="979" w:y="2291"/>
        <w:tabs>
          <w:tab w:leader="none" w:pos="438" w:val="left"/>
        </w:tabs>
        <w:widowControl w:val="0"/>
        <w:keepNext w:val="0"/>
        <w:keepLines w:val="0"/>
        <w:shd w:val="clear" w:color="auto" w:fill="auto"/>
        <w:bidi w:val="0"/>
        <w:jc w:val="both"/>
        <w:spacing w:before="0" w:after="0" w:line="274" w:lineRule="exact"/>
        <w:ind w:left="0" w:right="220" w:firstLine="0"/>
      </w:pPr>
      <w:r>
        <w:rPr>
          <w:lang w:val="cs-CZ" w:eastAsia="cs-CZ" w:bidi="cs-CZ"/>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98.15pt;margin-top:154.5pt;width:153.1pt;height:15.6pt;z-index:-251658240;mso-position-horizontal-relative:page;mso-position-vertical-relative:page;z-index:-251658751" fillcolor="#57595B" stroked="f"/>
        </w:pict>
      </w:r>
    </w:p>
    <w:p>
      <w:pPr>
        <w:pStyle w:val="Style10"/>
        <w:numPr>
          <w:ilvl w:val="0"/>
          <w:numId w:val="1"/>
        </w:numPr>
        <w:framePr w:w="9826" w:h="1136" w:hRule="exact" w:wrap="none" w:vAnchor="page" w:hAnchor="page" w:x="1052" w:y="1154"/>
        <w:tabs>
          <w:tab w:leader="none" w:pos="692" w:val="left"/>
        </w:tabs>
        <w:widowControl w:val="0"/>
        <w:keepNext w:val="0"/>
        <w:keepLines w:val="0"/>
        <w:shd w:val="clear" w:color="auto" w:fill="auto"/>
        <w:bidi w:val="0"/>
        <w:jc w:val="left"/>
        <w:spacing w:before="0" w:after="264"/>
        <w:ind w:left="0" w:right="0" w:firstLine="200"/>
      </w:pPr>
      <w:bookmarkStart w:id="8" w:name="bookmark8"/>
      <w:r>
        <w:rPr>
          <w:lang w:val="cs-CZ" w:eastAsia="cs-CZ" w:bidi="cs-CZ"/>
          <w:rFonts w:ascii="Times New Roman" w:eastAsia="Times New Roman" w:hAnsi="Times New Roman" w:cs="Times New Roman"/>
          <w:w w:val="100"/>
          <w:spacing w:val="0"/>
          <w:color w:val="000000"/>
          <w:position w:val="0"/>
        </w:rPr>
        <w:t>Kontaktní osoby</w:t>
      </w:r>
      <w:bookmarkEnd w:id="8"/>
    </w:p>
    <w:p>
      <w:pPr>
        <w:pStyle w:val="Style2"/>
        <w:numPr>
          <w:ilvl w:val="0"/>
          <w:numId w:val="21"/>
        </w:numPr>
        <w:framePr w:w="9826" w:h="1136" w:hRule="exact" w:wrap="none" w:vAnchor="page" w:hAnchor="page" w:x="1052" w:y="1154"/>
        <w:tabs>
          <w:tab w:leader="none" w:pos="582" w:val="left"/>
        </w:tabs>
        <w:widowControl w:val="0"/>
        <w:keepNext w:val="0"/>
        <w:keepLines w:val="0"/>
        <w:shd w:val="clear" w:color="auto" w:fill="auto"/>
        <w:bidi w:val="0"/>
        <w:jc w:val="left"/>
        <w:spacing w:before="0" w:after="0" w:line="264" w:lineRule="exact"/>
        <w:ind w:left="200" w:right="0" w:firstLine="0"/>
      </w:pPr>
      <w:r>
        <w:rPr>
          <w:lang w:val="cs-CZ" w:eastAsia="cs-CZ" w:bidi="cs-CZ"/>
          <w:rFonts w:ascii="Times New Roman" w:eastAsia="Times New Roman" w:hAnsi="Times New Roman" w:cs="Times New Roman"/>
          <w:w w:val="100"/>
          <w:spacing w:val="0"/>
          <w:color w:val="000000"/>
          <w:position w:val="0"/>
        </w:rPr>
        <w:t>Prodávající určil, že osobou oprávněnou k jednání za prodávajícího ve věcech, které se týkají této smlouvy, její realizace a podávání pokynů kupujícímu je:</w:t>
      </w:r>
    </w:p>
    <w:p>
      <w:pPr>
        <w:pStyle w:val="Style2"/>
        <w:framePr w:w="9826" w:h="605" w:hRule="exact" w:wrap="none" w:vAnchor="page" w:hAnchor="page" w:x="1052" w:y="2772"/>
        <w:widowControl w:val="0"/>
        <w:keepNext w:val="0"/>
        <w:keepLines w:val="0"/>
        <w:shd w:val="clear" w:color="auto" w:fill="auto"/>
        <w:bidi w:val="0"/>
        <w:jc w:val="left"/>
        <w:spacing w:before="0" w:after="0" w:line="274" w:lineRule="exact"/>
        <w:ind w:left="200" w:right="0" w:firstLine="0"/>
      </w:pPr>
      <w:r>
        <w:rPr>
          <w:lang w:val="cs-CZ" w:eastAsia="cs-CZ" w:bidi="cs-CZ"/>
          <w:rFonts w:ascii="Times New Roman" w:eastAsia="Times New Roman" w:hAnsi="Times New Roman" w:cs="Times New Roman"/>
          <w:w w:val="100"/>
          <w:spacing w:val="0"/>
          <w:color w:val="000000"/>
          <w:position w:val="0"/>
        </w:rPr>
        <w:t>Jméno: Ladislav Faifr adresa:</w:t>
      </w:r>
    </w:p>
    <w:p>
      <w:pPr>
        <w:pStyle w:val="Style2"/>
        <w:numPr>
          <w:ilvl w:val="0"/>
          <w:numId w:val="21"/>
        </w:numPr>
        <w:framePr w:w="9826" w:h="596" w:hRule="exact" w:wrap="none" w:vAnchor="page" w:hAnchor="page" w:x="1052" w:y="3610"/>
        <w:tabs>
          <w:tab w:leader="none" w:pos="582" w:val="left"/>
        </w:tabs>
        <w:widowControl w:val="0"/>
        <w:keepNext w:val="0"/>
        <w:keepLines w:val="0"/>
        <w:shd w:val="clear" w:color="auto" w:fill="auto"/>
        <w:bidi w:val="0"/>
        <w:jc w:val="left"/>
        <w:spacing w:before="0" w:after="0" w:line="269" w:lineRule="exact"/>
        <w:ind w:left="200" w:right="0" w:firstLine="0"/>
      </w:pPr>
      <w:r>
        <w:rPr>
          <w:lang w:val="cs-CZ" w:eastAsia="cs-CZ" w:bidi="cs-CZ"/>
          <w:rFonts w:ascii="Times New Roman" w:eastAsia="Times New Roman" w:hAnsi="Times New Roman" w:cs="Times New Roman"/>
          <w:w w:val="100"/>
          <w:spacing w:val="0"/>
          <w:color w:val="000000"/>
          <w:position w:val="0"/>
        </w:rPr>
        <w:t>Kupující určil, že jeho oprávněným zaměstnancem ve věcech, které se týkají této smlouvy, její realizace a podávání pokynů prodávajícímu je:</w:t>
      </w:r>
    </w:p>
    <w:p>
      <w:pPr>
        <w:pStyle w:val="Style2"/>
        <w:framePr w:w="9826" w:h="869" w:hRule="exact" w:wrap="none" w:vAnchor="page" w:hAnchor="page" w:x="1052" w:y="4417"/>
        <w:widowControl w:val="0"/>
        <w:keepNext w:val="0"/>
        <w:keepLines w:val="0"/>
        <w:shd w:val="clear" w:color="auto" w:fill="auto"/>
        <w:bidi w:val="0"/>
        <w:jc w:val="left"/>
        <w:spacing w:before="0" w:after="0" w:line="269" w:lineRule="exact"/>
        <w:ind w:left="200" w:right="0" w:firstLine="0"/>
      </w:pPr>
      <w:r>
        <w:rPr>
          <w:lang w:val="cs-CZ" w:eastAsia="cs-CZ" w:bidi="cs-CZ"/>
          <w:rFonts w:ascii="Times New Roman" w:eastAsia="Times New Roman" w:hAnsi="Times New Roman" w:cs="Times New Roman"/>
          <w:w w:val="100"/>
          <w:spacing w:val="0"/>
          <w:color w:val="000000"/>
          <w:position w:val="0"/>
        </w:rPr>
        <w:t>Jméno: Michaela Kohlová, hospodářka školy</w:t>
      </w:r>
    </w:p>
    <w:p>
      <w:pPr>
        <w:pStyle w:val="Style2"/>
        <w:framePr w:w="9826" w:h="869" w:hRule="exact" w:wrap="none" w:vAnchor="page" w:hAnchor="page" w:x="1052" w:y="4417"/>
        <w:widowControl w:val="0"/>
        <w:keepNext w:val="0"/>
        <w:keepLines w:val="0"/>
        <w:shd w:val="clear" w:color="auto" w:fill="auto"/>
        <w:bidi w:val="0"/>
        <w:jc w:val="left"/>
        <w:spacing w:before="0" w:after="0" w:line="269" w:lineRule="exact"/>
        <w:ind w:left="200" w:right="0" w:firstLine="0"/>
      </w:pPr>
      <w:r>
        <w:rPr>
          <w:lang w:val="cs-CZ" w:eastAsia="cs-CZ" w:bidi="cs-CZ"/>
          <w:rFonts w:ascii="Times New Roman" w:eastAsia="Times New Roman" w:hAnsi="Times New Roman" w:cs="Times New Roman"/>
          <w:w w:val="100"/>
          <w:spacing w:val="0"/>
          <w:color w:val="000000"/>
          <w:position w:val="0"/>
        </w:rPr>
        <w:t xml:space="preserve">E-mail: </w:t>
      </w:r>
      <w:r>
        <w:rPr>
          <w:lang w:val="en-US" w:eastAsia="en-US" w:bidi="en-US"/>
          <w:rFonts w:ascii="Times New Roman" w:eastAsia="Times New Roman" w:hAnsi="Times New Roman" w:cs="Times New Roman"/>
          <w:w w:val="100"/>
          <w:spacing w:val="0"/>
          <w:color w:val="000000"/>
          <w:position w:val="0"/>
        </w:rPr>
        <w:t>in</w:t>
      </w:r>
      <w:r>
        <w:rPr>
          <w:rStyle w:val="CharStyle18"/>
        </w:rPr>
        <w:t>fo@zsem</w:t>
      </w:r>
      <w:r>
        <w:rPr>
          <w:lang w:val="en-US" w:eastAsia="en-US" w:bidi="en-US"/>
          <w:rFonts w:ascii="Times New Roman" w:eastAsia="Times New Roman" w:hAnsi="Times New Roman" w:cs="Times New Roman"/>
          <w:w w:val="100"/>
          <w:spacing w:val="0"/>
          <w:color w:val="000000"/>
          <w:position w:val="0"/>
        </w:rPr>
        <w:t>ydestinnove.cz</w:t>
      </w:r>
    </w:p>
    <w:p>
      <w:pPr>
        <w:pStyle w:val="Style2"/>
        <w:framePr w:w="9826" w:h="869" w:hRule="exact" w:wrap="none" w:vAnchor="page" w:hAnchor="page" w:x="1052" w:y="4417"/>
        <w:widowControl w:val="0"/>
        <w:keepNext w:val="0"/>
        <w:keepLines w:val="0"/>
        <w:shd w:val="clear" w:color="auto" w:fill="auto"/>
        <w:bidi w:val="0"/>
        <w:jc w:val="left"/>
        <w:spacing w:before="0" w:after="0" w:line="269" w:lineRule="exact"/>
        <w:ind w:left="200" w:right="0" w:firstLine="0"/>
      </w:pPr>
      <w:r>
        <w:rPr>
          <w:lang w:val="cs-CZ" w:eastAsia="cs-CZ" w:bidi="cs-CZ"/>
          <w:rFonts w:ascii="Times New Roman" w:eastAsia="Times New Roman" w:hAnsi="Times New Roman" w:cs="Times New Roman"/>
          <w:w w:val="100"/>
          <w:spacing w:val="0"/>
          <w:color w:val="000000"/>
          <w:position w:val="0"/>
        </w:rPr>
        <w:t>Tel.: 1</w:t>
      </w:r>
    </w:p>
    <w:p>
      <w:pPr>
        <w:pStyle w:val="Style2"/>
        <w:framePr w:w="9826" w:h="596" w:hRule="exact" w:wrap="none" w:vAnchor="page" w:hAnchor="page" w:x="1052" w:y="5530"/>
        <w:widowControl w:val="0"/>
        <w:keepNext w:val="0"/>
        <w:keepLines w:val="0"/>
        <w:shd w:val="clear" w:color="auto" w:fill="auto"/>
        <w:bidi w:val="0"/>
        <w:jc w:val="left"/>
        <w:spacing w:before="0" w:after="0" w:line="269" w:lineRule="exact"/>
        <w:ind w:left="200" w:right="0" w:firstLine="0"/>
      </w:pPr>
      <w:r>
        <w:rPr>
          <w:lang w:val="cs-CZ" w:eastAsia="cs-CZ" w:bidi="cs-CZ"/>
          <w:rFonts w:ascii="Times New Roman" w:eastAsia="Times New Roman" w:hAnsi="Times New Roman" w:cs="Times New Roman"/>
          <w:w w:val="100"/>
          <w:spacing w:val="0"/>
          <w:color w:val="000000"/>
          <w:position w:val="0"/>
        </w:rPr>
        <w:t>Každá ze stran může změnit svou kontaktní osobu písemným oznámením zaslaným druhé straně v souladu s tímto ustanovením.</w:t>
      </w:r>
    </w:p>
    <w:p>
      <w:pPr>
        <w:pStyle w:val="Style10"/>
        <w:numPr>
          <w:ilvl w:val="0"/>
          <w:numId w:val="1"/>
        </w:numPr>
        <w:framePr w:w="9826" w:h="7699" w:hRule="exact" w:wrap="none" w:vAnchor="page" w:hAnchor="page" w:x="1052" w:y="6376"/>
        <w:tabs>
          <w:tab w:leader="none" w:pos="4526" w:val="left"/>
        </w:tabs>
        <w:widowControl w:val="0"/>
        <w:keepNext w:val="0"/>
        <w:keepLines w:val="0"/>
        <w:shd w:val="clear" w:color="auto" w:fill="auto"/>
        <w:bidi w:val="0"/>
        <w:jc w:val="left"/>
        <w:spacing w:before="0" w:after="260"/>
        <w:ind w:left="4120" w:right="0" w:firstLine="0"/>
      </w:pPr>
      <w:bookmarkStart w:id="9" w:name="bookmark9"/>
      <w:r>
        <w:rPr>
          <w:lang w:val="cs-CZ" w:eastAsia="cs-CZ" w:bidi="cs-CZ"/>
          <w:rFonts w:ascii="Times New Roman" w:eastAsia="Times New Roman" w:hAnsi="Times New Roman" w:cs="Times New Roman"/>
          <w:w w:val="100"/>
          <w:spacing w:val="0"/>
          <w:color w:val="000000"/>
          <w:position w:val="0"/>
        </w:rPr>
        <w:t>Ostatní ujednání</w:t>
      </w:r>
      <w:bookmarkEnd w:id="9"/>
    </w:p>
    <w:p>
      <w:pPr>
        <w:pStyle w:val="Style2"/>
        <w:numPr>
          <w:ilvl w:val="0"/>
          <w:numId w:val="23"/>
        </w:numPr>
        <w:framePr w:w="9826" w:h="7699" w:hRule="exact" w:wrap="none" w:vAnchor="page" w:hAnchor="page" w:x="1052" w:y="6376"/>
        <w:tabs>
          <w:tab w:leader="none" w:pos="582" w:val="left"/>
        </w:tabs>
        <w:widowControl w:val="0"/>
        <w:keepNext w:val="0"/>
        <w:keepLines w:val="0"/>
        <w:shd w:val="clear" w:color="auto" w:fill="auto"/>
        <w:bidi w:val="0"/>
        <w:jc w:val="left"/>
        <w:spacing w:before="0" w:after="276" w:line="269" w:lineRule="exact"/>
        <w:ind w:left="200" w:right="0" w:firstLine="0"/>
      </w:pPr>
      <w:r>
        <w:rPr>
          <w:lang w:val="cs-CZ" w:eastAsia="cs-CZ" w:bidi="cs-CZ"/>
          <w:rFonts w:ascii="Times New Roman" w:eastAsia="Times New Roman" w:hAnsi="Times New Roman" w:cs="Times New Roman"/>
          <w:w w:val="100"/>
          <w:spacing w:val="0"/>
          <w:color w:val="000000"/>
          <w:position w:val="0"/>
        </w:rPr>
        <w:t>Prodávající se touto smlouvou zavazuje, že při dodávkách zboží, které svěří dopravci nebo poště, zajistí pojištění takové dodávky.</w:t>
      </w:r>
    </w:p>
    <w:p>
      <w:pPr>
        <w:pStyle w:val="Style2"/>
        <w:numPr>
          <w:ilvl w:val="0"/>
          <w:numId w:val="23"/>
        </w:numPr>
        <w:framePr w:w="9826" w:h="7699" w:hRule="exact" w:wrap="none" w:vAnchor="page" w:hAnchor="page" w:x="1052" w:y="6376"/>
        <w:tabs>
          <w:tab w:leader="none" w:pos="582" w:val="left"/>
        </w:tabs>
        <w:widowControl w:val="0"/>
        <w:keepNext w:val="0"/>
        <w:keepLines w:val="0"/>
        <w:shd w:val="clear" w:color="auto" w:fill="auto"/>
        <w:bidi w:val="0"/>
        <w:jc w:val="left"/>
        <w:spacing w:before="0" w:after="284" w:line="274" w:lineRule="exact"/>
        <w:ind w:left="200" w:right="0" w:firstLine="0"/>
      </w:pPr>
      <w:r>
        <w:rPr>
          <w:lang w:val="cs-CZ" w:eastAsia="cs-CZ" w:bidi="cs-CZ"/>
          <w:rFonts w:ascii="Times New Roman" w:eastAsia="Times New Roman" w:hAnsi="Times New Roman" w:cs="Times New Roman"/>
          <w:w w:val="100"/>
          <w:spacing w:val="0"/>
          <w:color w:val="000000"/>
          <w:position w:val="0"/>
        </w:rPr>
        <w:t>Prodávající je oprávněn postoupit pohledávku vyplývající z plnění dle této smlouvy na třetí osobu pouze s předchozím písemným souhlasem kupujícího.</w:t>
      </w:r>
    </w:p>
    <w:p>
      <w:pPr>
        <w:pStyle w:val="Style2"/>
        <w:numPr>
          <w:ilvl w:val="0"/>
          <w:numId w:val="23"/>
        </w:numPr>
        <w:framePr w:w="9826" w:h="7699" w:hRule="exact" w:wrap="none" w:vAnchor="page" w:hAnchor="page" w:x="1052" w:y="6376"/>
        <w:tabs>
          <w:tab w:leader="none" w:pos="387" w:val="left"/>
        </w:tabs>
        <w:widowControl w:val="0"/>
        <w:keepNext w:val="0"/>
        <w:keepLines w:val="0"/>
        <w:shd w:val="clear" w:color="auto" w:fill="auto"/>
        <w:bidi w:val="0"/>
        <w:jc w:val="left"/>
        <w:spacing w:before="0" w:after="300" w:line="269" w:lineRule="exact"/>
        <w:ind w:left="0" w:right="0" w:firstLine="200"/>
      </w:pPr>
      <w:r>
        <w:rPr>
          <w:lang w:val="cs-CZ" w:eastAsia="cs-CZ" w:bidi="cs-CZ"/>
          <w:rFonts w:ascii="Times New Roman" w:eastAsia="Times New Roman" w:hAnsi="Times New Roman" w:cs="Times New Roman"/>
          <w:w w:val="100"/>
          <w:spacing w:val="0"/>
          <w:color w:val="000000"/>
          <w:position w:val="0"/>
        </w:rPr>
        <w:t>Prodávající je podle této smlouvy povinen zboží zabalit nebo opatřit pro přepravu způsobem, který je obvyklý pro takové zboží v obchodním styku, popř. způsobem potřebným k uchování a ochraně zboží.</w:t>
      </w:r>
    </w:p>
    <w:p>
      <w:pPr>
        <w:pStyle w:val="Style2"/>
        <w:numPr>
          <w:ilvl w:val="0"/>
          <w:numId w:val="23"/>
        </w:numPr>
        <w:framePr w:w="9826" w:h="7699" w:hRule="exact" w:wrap="none" w:vAnchor="page" w:hAnchor="page" w:x="1052" w:y="6376"/>
        <w:tabs>
          <w:tab w:leader="none" w:pos="356" w:val="left"/>
        </w:tabs>
        <w:widowControl w:val="0"/>
        <w:keepNext w:val="0"/>
        <w:keepLines w:val="0"/>
        <w:shd w:val="clear" w:color="auto" w:fill="auto"/>
        <w:bidi w:val="0"/>
        <w:jc w:val="both"/>
        <w:spacing w:before="0" w:after="280"/>
        <w:ind w:left="0" w:right="0" w:firstLine="0"/>
      </w:pPr>
      <w:r>
        <w:rPr>
          <w:lang w:val="cs-CZ" w:eastAsia="cs-CZ" w:bidi="cs-CZ"/>
          <w:rFonts w:ascii="Times New Roman" w:eastAsia="Times New Roman" w:hAnsi="Times New Roman" w:cs="Times New Roman"/>
          <w:w w:val="100"/>
          <w:spacing w:val="0"/>
          <w:color w:val="000000"/>
          <w:position w:val="0"/>
        </w:rPr>
        <w:t>Předpokládané plnění dodávek prací v kalendářním roce nepřesáhne 200 000,00 Kč.</w:t>
      </w:r>
    </w:p>
    <w:p>
      <w:pPr>
        <w:pStyle w:val="Style10"/>
        <w:numPr>
          <w:ilvl w:val="0"/>
          <w:numId w:val="1"/>
        </w:numPr>
        <w:framePr w:w="9826" w:h="7699" w:hRule="exact" w:wrap="none" w:vAnchor="page" w:hAnchor="page" w:x="1052" w:y="6376"/>
        <w:tabs>
          <w:tab w:leader="none" w:pos="4242" w:val="left"/>
        </w:tabs>
        <w:widowControl w:val="0"/>
        <w:keepNext w:val="0"/>
        <w:keepLines w:val="0"/>
        <w:shd w:val="clear" w:color="auto" w:fill="auto"/>
        <w:bidi w:val="0"/>
        <w:jc w:val="left"/>
        <w:spacing w:before="0" w:after="264"/>
        <w:ind w:left="3740" w:right="0" w:firstLine="0"/>
      </w:pPr>
      <w:bookmarkStart w:id="10" w:name="bookmark10"/>
      <w:r>
        <w:rPr>
          <w:lang w:val="cs-CZ" w:eastAsia="cs-CZ" w:bidi="cs-CZ"/>
          <w:rFonts w:ascii="Times New Roman" w:eastAsia="Times New Roman" w:hAnsi="Times New Roman" w:cs="Times New Roman"/>
          <w:w w:val="100"/>
          <w:spacing w:val="0"/>
          <w:color w:val="000000"/>
          <w:position w:val="0"/>
        </w:rPr>
        <w:t>Závěrečná ustanovení</w:t>
      </w:r>
      <w:bookmarkEnd w:id="10"/>
    </w:p>
    <w:p>
      <w:pPr>
        <w:pStyle w:val="Style2"/>
        <w:numPr>
          <w:ilvl w:val="0"/>
          <w:numId w:val="25"/>
        </w:numPr>
        <w:framePr w:w="9826" w:h="7699" w:hRule="exact" w:wrap="none" w:vAnchor="page" w:hAnchor="page" w:x="1052" w:y="6376"/>
        <w:tabs>
          <w:tab w:leader="none" w:pos="356" w:val="left"/>
        </w:tabs>
        <w:widowControl w:val="0"/>
        <w:keepNext w:val="0"/>
        <w:keepLines w:val="0"/>
        <w:shd w:val="clear" w:color="auto" w:fill="auto"/>
        <w:bidi w:val="0"/>
        <w:jc w:val="both"/>
        <w:spacing w:before="0" w:after="272" w:line="264" w:lineRule="exact"/>
        <w:ind w:left="0" w:right="0" w:firstLine="0"/>
      </w:pPr>
      <w:r>
        <w:rPr>
          <w:lang w:val="cs-CZ" w:eastAsia="cs-CZ" w:bidi="cs-CZ"/>
          <w:rFonts w:ascii="Times New Roman" w:eastAsia="Times New Roman" w:hAnsi="Times New Roman" w:cs="Times New Roman"/>
          <w:w w:val="100"/>
          <w:spacing w:val="0"/>
          <w:color w:val="000000"/>
          <w:position w:val="0"/>
        </w:rPr>
        <w:t>Tuto smlouvu lze měnit nebo doplnit pouze dohodou smluvních stran, a to formou písemného dodatku.</w:t>
      </w:r>
    </w:p>
    <w:p>
      <w:pPr>
        <w:pStyle w:val="Style2"/>
        <w:numPr>
          <w:ilvl w:val="0"/>
          <w:numId w:val="25"/>
        </w:numPr>
        <w:framePr w:w="9826" w:h="7699" w:hRule="exact" w:wrap="none" w:vAnchor="page" w:hAnchor="page" w:x="1052" w:y="6376"/>
        <w:tabs>
          <w:tab w:leader="none" w:pos="356" w:val="left"/>
        </w:tabs>
        <w:widowControl w:val="0"/>
        <w:keepNext w:val="0"/>
        <w:keepLines w:val="0"/>
        <w:shd w:val="clear" w:color="auto" w:fill="auto"/>
        <w:bidi w:val="0"/>
        <w:jc w:val="both"/>
        <w:spacing w:before="0" w:after="280" w:line="274" w:lineRule="exact"/>
        <w:ind w:left="0" w:right="220" w:firstLine="0"/>
      </w:pPr>
      <w:r>
        <w:rPr>
          <w:lang w:val="cs-CZ" w:eastAsia="cs-CZ" w:bidi="cs-CZ"/>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č. 89/2012 Sb., v platném znění.</w:t>
      </w:r>
    </w:p>
    <w:p>
      <w:pPr>
        <w:pStyle w:val="Style2"/>
        <w:numPr>
          <w:ilvl w:val="0"/>
          <w:numId w:val="25"/>
        </w:numPr>
        <w:framePr w:w="9826" w:h="7699" w:hRule="exact" w:wrap="none" w:vAnchor="page" w:hAnchor="page" w:x="1052" w:y="6376"/>
        <w:tabs>
          <w:tab w:leader="none" w:pos="356" w:val="left"/>
        </w:tabs>
        <w:widowControl w:val="0"/>
        <w:keepNext w:val="0"/>
        <w:keepLines w:val="0"/>
        <w:shd w:val="clear" w:color="auto" w:fill="auto"/>
        <w:bidi w:val="0"/>
        <w:jc w:val="both"/>
        <w:spacing w:before="0" w:after="284" w:line="274" w:lineRule="exact"/>
        <w:ind w:left="0" w:right="220" w:firstLine="0"/>
      </w:pPr>
      <w:r>
        <w:rPr>
          <w:lang w:val="cs-CZ" w:eastAsia="cs-CZ" w:bidi="cs-CZ"/>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2"/>
        <w:numPr>
          <w:ilvl w:val="0"/>
          <w:numId w:val="25"/>
        </w:numPr>
        <w:framePr w:w="9826" w:h="7699" w:hRule="exact" w:wrap="none" w:vAnchor="page" w:hAnchor="page" w:x="1052" w:y="6376"/>
        <w:tabs>
          <w:tab w:leader="none" w:pos="363" w:val="left"/>
        </w:tabs>
        <w:widowControl w:val="0"/>
        <w:keepNext w:val="0"/>
        <w:keepLines w:val="0"/>
        <w:shd w:val="clear" w:color="auto" w:fill="auto"/>
        <w:bidi w:val="0"/>
        <w:jc w:val="both"/>
        <w:spacing w:before="0" w:after="0" w:line="269" w:lineRule="exact"/>
        <w:ind w:left="0" w:right="220" w:firstLine="0"/>
      </w:pPr>
      <w:r>
        <w:rPr>
          <w:lang w:val="cs-CZ" w:eastAsia="cs-CZ" w:bidi="cs-CZ"/>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podmínek.</w:t>
      </w:r>
    </w:p>
    <w:p>
      <w:pPr>
        <w:pStyle w:val="Style2"/>
        <w:numPr>
          <w:ilvl w:val="0"/>
          <w:numId w:val="25"/>
        </w:numPr>
        <w:framePr w:wrap="none" w:vAnchor="page" w:hAnchor="page" w:x="1052" w:y="14589"/>
        <w:tabs>
          <w:tab w:leader="none" w:pos="356" w:val="left"/>
        </w:tabs>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Tato smlouva nabývá platnosti dnem podpisu smluvními stranami.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6.6pt;margin-top:250.5pt;width:62.4pt;height:13.9pt;z-index:-251658750;mso-wrap-distance-left:5.pt;mso-wrap-distance-right:5.pt;mso-position-horizontal-relative:page;mso-position-vertical-relative:page" wrapcoords="0 0">
            <v:imagedata r:id="rId5" r:href="rId6"/>
            <w10:wrap anchorx="page" anchory="page"/>
          </v:shape>
        </w:pict>
      </w:r>
    </w:p>
    <w:p>
      <w:pPr>
        <w:widowControl w:val="0"/>
        <w:rPr>
          <w:sz w:val="2"/>
          <w:szCs w:val="2"/>
        </w:rPr>
      </w:pPr>
      <w:r>
        <w:pict>
          <v:rect style="position:absolute;margin-left:183.pt;margin-top:254.35pt;width:10.3pt;height:92.9pt;z-index:-251658240;mso-position-horizontal-relative:page;mso-position-vertical-relative:page;z-index:-251658749" fillcolor="#56585A" stroked="f"/>
        </w:pict>
      </w:r>
    </w:p>
    <w:p>
      <w:pPr>
        <w:pStyle w:val="Style2"/>
        <w:numPr>
          <w:ilvl w:val="0"/>
          <w:numId w:val="25"/>
        </w:numPr>
        <w:framePr w:w="9667" w:h="2247" w:hRule="exact" w:wrap="none" w:vAnchor="page" w:hAnchor="page" w:x="1131" w:y="1134"/>
        <w:tabs>
          <w:tab w:leader="none" w:pos="327" w:val="left"/>
        </w:tabs>
        <w:widowControl w:val="0"/>
        <w:keepNext w:val="0"/>
        <w:keepLines w:val="0"/>
        <w:shd w:val="clear" w:color="auto" w:fill="auto"/>
        <w:bidi w:val="0"/>
        <w:jc w:val="both"/>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2"/>
        <w:framePr w:w="9667" w:h="2247" w:hRule="exact" w:wrap="none" w:vAnchor="page" w:hAnchor="page" w:x="1131" w:y="1134"/>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 opatření pro ochranu údajů poskytnutých objednavatelem a že zpracování osobních údajů je tak prováděno v souladu s evropským nařízením GDPR.</w:t>
      </w:r>
    </w:p>
    <w:p>
      <w:pPr>
        <w:pStyle w:val="Style19"/>
        <w:framePr w:wrap="none" w:vAnchor="page" w:hAnchor="page" w:x="1112" w:y="4437"/>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pStyle w:val="Style21"/>
        <w:framePr w:w="9667" w:h="367" w:hRule="exact" w:wrap="none" w:vAnchor="page" w:hAnchor="page" w:x="1131" w:y="4230"/>
        <w:widowControl w:val="0"/>
        <w:keepNext w:val="0"/>
        <w:keepLines w:val="0"/>
        <w:shd w:val="clear" w:color="auto" w:fill="auto"/>
        <w:bidi w:val="0"/>
        <w:spacing w:before="0" w:after="0"/>
        <w:ind w:left="0" w:right="6729" w:firstLine="0"/>
      </w:pPr>
      <w:bookmarkStart w:id="11" w:name="bookmark11"/>
      <w:r>
        <w:rPr>
          <w:lang w:val="cs-CZ" w:eastAsia="cs-CZ" w:bidi="cs-CZ"/>
          <w:w w:val="100"/>
          <w:spacing w:val="0"/>
          <w:color w:val="000000"/>
          <w:position w:val="0"/>
        </w:rPr>
        <w:t>24</w:t>
      </w:r>
      <w:r>
        <w:rPr>
          <w:rStyle w:val="CharStyle23"/>
          <w:b/>
          <w:bCs/>
        </w:rPr>
        <w:t xml:space="preserve">. </w:t>
      </w:r>
      <w:r>
        <w:rPr>
          <w:lang w:val="cs-CZ" w:eastAsia="cs-CZ" w:bidi="cs-CZ"/>
          <w:w w:val="100"/>
          <w:spacing w:val="0"/>
          <w:color w:val="000000"/>
          <w:position w:val="0"/>
        </w:rPr>
        <w:t>01</w:t>
      </w:r>
      <w:r>
        <w:rPr>
          <w:rStyle w:val="CharStyle23"/>
          <w:b/>
          <w:bCs/>
        </w:rPr>
        <w:t xml:space="preserve">, </w:t>
      </w:r>
      <w:r>
        <w:rPr>
          <w:lang w:val="cs-CZ" w:eastAsia="cs-CZ" w:bidi="cs-CZ"/>
          <w:w w:val="100"/>
          <w:spacing w:val="0"/>
          <w:color w:val="000000"/>
          <w:position w:val="0"/>
        </w:rPr>
        <w:t>2019</w:t>
      </w:r>
      <w:bookmarkEnd w:id="11"/>
    </w:p>
    <w:p>
      <w:pPr>
        <w:pStyle w:val="Style19"/>
        <w:framePr w:wrap="none" w:vAnchor="page" w:hAnchor="page" w:x="5326" w:y="4451"/>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pStyle w:val="Style24"/>
        <w:framePr w:wrap="none" w:vAnchor="page" w:hAnchor="page" w:x="7635" w:y="422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24</w:t>
      </w:r>
      <w:r>
        <w:rPr>
          <w:rStyle w:val="CharStyle26"/>
          <w:b/>
          <w:bCs/>
        </w:rPr>
        <w:t xml:space="preserve">. </w:t>
      </w:r>
      <w:r>
        <w:rPr>
          <w:lang w:val="cs-CZ" w:eastAsia="cs-CZ" w:bidi="cs-CZ"/>
          <w:w w:val="100"/>
          <w:spacing w:val="0"/>
          <w:color w:val="000000"/>
          <w:position w:val="0"/>
        </w:rPr>
        <w:t>01</w:t>
      </w:r>
      <w:r>
        <w:rPr>
          <w:rStyle w:val="CharStyle26"/>
          <w:b/>
          <w:bCs/>
        </w:rPr>
        <w:t xml:space="preserve">. </w:t>
      </w:r>
      <w:r>
        <w:rPr>
          <w:lang w:val="cs-CZ" w:eastAsia="cs-CZ" w:bidi="cs-CZ"/>
          <w:w w:val="100"/>
          <w:spacing w:val="0"/>
          <w:color w:val="000000"/>
          <w:position w:val="0"/>
        </w:rPr>
        <w:t>2019</w:t>
      </w:r>
    </w:p>
    <w:p>
      <w:pPr>
        <w:framePr w:wrap="none" w:vAnchor="page" w:hAnchor="page" w:x="1117" w:y="4747"/>
        <w:widowControl w:val="0"/>
        <w:rPr>
          <w:sz w:val="2"/>
          <w:szCs w:val="2"/>
        </w:rPr>
      </w:pPr>
      <w:r>
        <w:pict>
          <v:shape id="_x0000_s1027" type="#_x0000_t75" style="width:453pt;height:123pt;">
            <v:imagedata r:id="rId7" r:href="rId8"/>
          </v:shape>
        </w:pic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2"/>
      <w:szCs w:val="22"/>
    </w:rPr>
  </w:style>
  <w:style w:type="character" w:customStyle="1" w:styleId="CharStyle5">
    <w:name w:val="Other_"/>
    <w:basedOn w:val="DefaultParagraphFont"/>
    <w:link w:val="Style4"/>
    <w:rPr>
      <w:lang w:val="1024"/>
      <w:b w:val="0"/>
      <w:bCs w:val="0"/>
      <w:i w:val="0"/>
      <w:iCs w:val="0"/>
      <w:u w:val="none"/>
      <w:strike w:val="0"/>
      <w:smallCaps w:val="0"/>
      <w:sz w:val="20"/>
      <w:szCs w:val="20"/>
    </w:rPr>
  </w:style>
  <w:style w:type="character" w:customStyle="1" w:styleId="CharStyle7">
    <w:name w:val="Body text (3)_"/>
    <w:basedOn w:val="DefaultParagraphFont"/>
    <w:link w:val="Style6"/>
    <w:rPr>
      <w:b/>
      <w:bCs/>
      <w:i w:val="0"/>
      <w:iCs w:val="0"/>
      <w:u w:val="none"/>
      <w:strike w:val="0"/>
      <w:smallCaps w:val="0"/>
      <w:sz w:val="22"/>
      <w:szCs w:val="22"/>
    </w:rPr>
  </w:style>
  <w:style w:type="character" w:customStyle="1" w:styleId="CharStyle8">
    <w:name w:val="Body text (2) + Bold"/>
    <w:basedOn w:val="CharStyle3"/>
    <w:rPr>
      <w:lang w:val="cs-CZ" w:eastAsia="cs-CZ" w:bidi="cs-CZ"/>
      <w:b/>
      <w:bCs/>
      <w:rFonts w:ascii="Times New Roman" w:eastAsia="Times New Roman" w:hAnsi="Times New Roman" w:cs="Times New Roman"/>
      <w:w w:val="100"/>
      <w:spacing w:val="0"/>
      <w:color w:val="000000"/>
      <w:position w:val="0"/>
    </w:rPr>
  </w:style>
  <w:style w:type="character" w:customStyle="1" w:styleId="CharStyle9">
    <w:name w:val="Body text (2) + Bold"/>
    <w:basedOn w:val="CharStyle3"/>
    <w:rPr>
      <w:lang w:val="cs-CZ" w:eastAsia="cs-CZ" w:bidi="cs-CZ"/>
      <w:b/>
      <w:bCs/>
      <w:u w:val="single"/>
      <w:rFonts w:ascii="Times New Roman" w:eastAsia="Times New Roman" w:hAnsi="Times New Roman" w:cs="Times New Roman"/>
      <w:w w:val="100"/>
      <w:spacing w:val="0"/>
      <w:color w:val="000000"/>
      <w:position w:val="0"/>
    </w:rPr>
  </w:style>
  <w:style w:type="character" w:customStyle="1" w:styleId="CharStyle11">
    <w:name w:val="Heading #2_"/>
    <w:basedOn w:val="DefaultParagraphFont"/>
    <w:link w:val="Style10"/>
    <w:rPr>
      <w:b/>
      <w:bCs/>
      <w:i w:val="0"/>
      <w:iCs w:val="0"/>
      <w:u w:val="none"/>
      <w:strike w:val="0"/>
      <w:smallCaps w:val="0"/>
      <w:sz w:val="22"/>
      <w:szCs w:val="22"/>
    </w:rPr>
  </w:style>
  <w:style w:type="character" w:customStyle="1" w:styleId="CharStyle12">
    <w:name w:val="Body text (2) + Bold"/>
    <w:basedOn w:val="CharStyle3"/>
    <w:rPr>
      <w:lang w:val="cs-CZ" w:eastAsia="cs-CZ" w:bidi="cs-CZ"/>
      <w:b/>
      <w:bCs/>
      <w:rFonts w:ascii="Times New Roman" w:eastAsia="Times New Roman" w:hAnsi="Times New Roman" w:cs="Times New Roman"/>
      <w:w w:val="100"/>
      <w:spacing w:val="0"/>
      <w:color w:val="000000"/>
      <w:position w:val="0"/>
    </w:rPr>
  </w:style>
  <w:style w:type="character" w:customStyle="1" w:styleId="CharStyle14">
    <w:name w:val="Body text (4)_"/>
    <w:basedOn w:val="DefaultParagraphFont"/>
    <w:link w:val="Style13"/>
    <w:rPr>
      <w:b w:val="0"/>
      <w:bCs w:val="0"/>
      <w:i/>
      <w:iCs/>
      <w:u w:val="none"/>
      <w:strike w:val="0"/>
      <w:smallCaps w:val="0"/>
      <w:sz w:val="10"/>
      <w:szCs w:val="10"/>
      <w:rFonts w:ascii="Book Antiqua" w:eastAsia="Book Antiqua" w:hAnsi="Book Antiqua" w:cs="Book Antiqua"/>
    </w:rPr>
  </w:style>
  <w:style w:type="character" w:customStyle="1" w:styleId="CharStyle15">
    <w:name w:val="Body text (4) + 4 pt,Not Italic"/>
    <w:basedOn w:val="CharStyle14"/>
    <w:rPr>
      <w:lang w:val="cs-CZ" w:eastAsia="cs-CZ" w:bidi="cs-CZ"/>
      <w:i/>
      <w:iCs/>
      <w:sz w:val="8"/>
      <w:szCs w:val="8"/>
      <w:w w:val="100"/>
      <w:spacing w:val="0"/>
      <w:color w:val="000000"/>
      <w:position w:val="0"/>
    </w:rPr>
  </w:style>
  <w:style w:type="character" w:customStyle="1" w:styleId="CharStyle17">
    <w:name w:val="Footnote_"/>
    <w:basedOn w:val="DefaultParagraphFont"/>
    <w:link w:val="Style16"/>
    <w:rPr>
      <w:b w:val="0"/>
      <w:bCs w:val="0"/>
      <w:i w:val="0"/>
      <w:iCs w:val="0"/>
      <w:u w:val="none"/>
      <w:strike w:val="0"/>
      <w:smallCaps w:val="0"/>
      <w:sz w:val="22"/>
      <w:szCs w:val="22"/>
    </w:rPr>
  </w:style>
  <w:style w:type="character" w:customStyle="1" w:styleId="CharStyle18">
    <w:name w:val="Body text (2)"/>
    <w:basedOn w:val="CharStyle3"/>
    <w:rPr>
      <w:lang w:val="en-US" w:eastAsia="en-US" w:bidi="en-US"/>
      <w:u w:val="single"/>
      <w:rFonts w:ascii="Times New Roman" w:eastAsia="Times New Roman" w:hAnsi="Times New Roman" w:cs="Times New Roman"/>
      <w:w w:val="100"/>
      <w:spacing w:val="0"/>
      <w:color w:val="000000"/>
      <w:position w:val="0"/>
    </w:rPr>
  </w:style>
  <w:style w:type="character" w:customStyle="1" w:styleId="CharStyle20">
    <w:name w:val="Picture caption_"/>
    <w:basedOn w:val="DefaultParagraphFont"/>
    <w:link w:val="Style19"/>
    <w:rPr>
      <w:b w:val="0"/>
      <w:bCs w:val="0"/>
      <w:i w:val="0"/>
      <w:iCs w:val="0"/>
      <w:u w:val="none"/>
      <w:strike w:val="0"/>
      <w:smallCaps w:val="0"/>
      <w:sz w:val="22"/>
      <w:szCs w:val="22"/>
    </w:rPr>
  </w:style>
  <w:style w:type="character" w:customStyle="1" w:styleId="CharStyle22">
    <w:name w:val="Heading #1_"/>
    <w:basedOn w:val="DefaultParagraphFont"/>
    <w:link w:val="Style21"/>
    <w:rPr>
      <w:b w:val="0"/>
      <w:bCs w:val="0"/>
      <w:i w:val="0"/>
      <w:iCs w:val="0"/>
      <w:u w:val="none"/>
      <w:strike w:val="0"/>
      <w:smallCaps w:val="0"/>
      <w:sz w:val="22"/>
      <w:szCs w:val="22"/>
      <w:rFonts w:ascii="Rockwell Condensed" w:eastAsia="Rockwell Condensed" w:hAnsi="Rockwell Condensed" w:cs="Rockwell Condensed"/>
    </w:rPr>
  </w:style>
  <w:style w:type="character" w:customStyle="1" w:styleId="CharStyle23">
    <w:name w:val="Heading #1 + 6 pt,Bold"/>
    <w:basedOn w:val="CharStyle22"/>
    <w:rPr>
      <w:lang w:val="cs-CZ" w:eastAsia="cs-CZ" w:bidi="cs-CZ"/>
      <w:b/>
      <w:bCs/>
      <w:sz w:val="12"/>
      <w:szCs w:val="12"/>
      <w:w w:val="100"/>
      <w:spacing w:val="0"/>
      <w:color w:val="000000"/>
      <w:position w:val="0"/>
    </w:rPr>
  </w:style>
  <w:style w:type="character" w:customStyle="1" w:styleId="CharStyle25">
    <w:name w:val="Body text (5)_"/>
    <w:basedOn w:val="DefaultParagraphFont"/>
    <w:link w:val="Style24"/>
    <w:rPr>
      <w:b w:val="0"/>
      <w:bCs w:val="0"/>
      <w:i w:val="0"/>
      <w:iCs w:val="0"/>
      <w:u w:val="none"/>
      <w:strike w:val="0"/>
      <w:smallCaps w:val="0"/>
      <w:sz w:val="22"/>
      <w:szCs w:val="22"/>
      <w:rFonts w:ascii="Rockwell Condensed" w:eastAsia="Rockwell Condensed" w:hAnsi="Rockwell Condensed" w:cs="Rockwell Condensed"/>
    </w:rPr>
  </w:style>
  <w:style w:type="character" w:customStyle="1" w:styleId="CharStyle26">
    <w:name w:val="Body text (5) + 6 pt,Bold"/>
    <w:basedOn w:val="CharStyle25"/>
    <w:rPr>
      <w:lang w:val="cs-CZ" w:eastAsia="cs-CZ" w:bidi="cs-CZ"/>
      <w:b/>
      <w:bCs/>
      <w:sz w:val="12"/>
      <w:szCs w:val="12"/>
      <w:w w:val="100"/>
      <w:spacing w:val="0"/>
      <w:color w:val="000000"/>
      <w:position w:val="0"/>
    </w:rPr>
  </w:style>
  <w:style w:type="paragraph" w:customStyle="1" w:styleId="Style2">
    <w:name w:val="Body text (2)"/>
    <w:basedOn w:val="Normal"/>
    <w:link w:val="CharStyle3"/>
    <w:pPr>
      <w:widowControl w:val="0"/>
      <w:shd w:val="clear" w:color="auto" w:fill="FFFFFF"/>
      <w:spacing w:after="560" w:line="244" w:lineRule="exact"/>
      <w:ind w:hanging="560"/>
    </w:pPr>
    <w:rPr>
      <w:b w:val="0"/>
      <w:bCs w:val="0"/>
      <w:i w:val="0"/>
      <w:iCs w:val="0"/>
      <w:u w:val="none"/>
      <w:strike w:val="0"/>
      <w:smallCaps w:val="0"/>
      <w:sz w:val="22"/>
      <w:szCs w:val="22"/>
    </w:rPr>
  </w:style>
  <w:style w:type="paragraph" w:customStyle="1" w:styleId="Style4">
    <w:name w:val="Other"/>
    <w:basedOn w:val="Normal"/>
    <w:link w:val="CharStyle5"/>
    <w:pPr>
      <w:widowControl w:val="0"/>
      <w:shd w:val="clear" w:color="auto" w:fill="FFFFFF"/>
    </w:pPr>
    <w:rPr>
      <w:lang w:val="1024"/>
      <w:b w:val="0"/>
      <w:bCs w:val="0"/>
      <w:i w:val="0"/>
      <w:iCs w:val="0"/>
      <w:u w:val="none"/>
      <w:strike w:val="0"/>
      <w:smallCaps w:val="0"/>
      <w:sz w:val="20"/>
      <w:szCs w:val="20"/>
    </w:rPr>
  </w:style>
  <w:style w:type="paragraph" w:customStyle="1" w:styleId="Style6">
    <w:name w:val="Body text (3)"/>
    <w:basedOn w:val="Normal"/>
    <w:link w:val="CharStyle7"/>
    <w:pPr>
      <w:widowControl w:val="0"/>
      <w:shd w:val="clear" w:color="auto" w:fill="FFFFFF"/>
      <w:spacing w:before="560" w:after="1080" w:line="274" w:lineRule="exact"/>
      <w:ind w:hanging="560"/>
    </w:pPr>
    <w:rPr>
      <w:b/>
      <w:bCs/>
      <w:i w:val="0"/>
      <w:iCs w:val="0"/>
      <w:u w:val="none"/>
      <w:strike w:val="0"/>
      <w:smallCaps w:val="0"/>
      <w:sz w:val="22"/>
      <w:szCs w:val="22"/>
    </w:rPr>
  </w:style>
  <w:style w:type="paragraph" w:customStyle="1" w:styleId="Style10">
    <w:name w:val="Heading #2"/>
    <w:basedOn w:val="Normal"/>
    <w:link w:val="CharStyle11"/>
    <w:pPr>
      <w:widowControl w:val="0"/>
      <w:shd w:val="clear" w:color="auto" w:fill="FFFFFF"/>
      <w:outlineLvl w:val="1"/>
      <w:spacing w:before="280" w:after="280" w:line="244" w:lineRule="exact"/>
    </w:pPr>
    <w:rPr>
      <w:b/>
      <w:bCs/>
      <w:i w:val="0"/>
      <w:iCs w:val="0"/>
      <w:u w:val="none"/>
      <w:strike w:val="0"/>
      <w:smallCaps w:val="0"/>
      <w:sz w:val="22"/>
      <w:szCs w:val="22"/>
    </w:rPr>
  </w:style>
  <w:style w:type="paragraph" w:customStyle="1" w:styleId="Style13">
    <w:name w:val="Body text (4)"/>
    <w:basedOn w:val="Normal"/>
    <w:link w:val="CharStyle14"/>
    <w:pPr>
      <w:widowControl w:val="0"/>
      <w:shd w:val="clear" w:color="auto" w:fill="FFFFFF"/>
      <w:spacing w:after="280" w:line="122" w:lineRule="exact"/>
    </w:pPr>
    <w:rPr>
      <w:b w:val="0"/>
      <w:bCs w:val="0"/>
      <w:i/>
      <w:iCs/>
      <w:u w:val="none"/>
      <w:strike w:val="0"/>
      <w:smallCaps w:val="0"/>
      <w:sz w:val="10"/>
      <w:szCs w:val="10"/>
      <w:rFonts w:ascii="Book Antiqua" w:eastAsia="Book Antiqua" w:hAnsi="Book Antiqua" w:cs="Book Antiqua"/>
    </w:rPr>
  </w:style>
  <w:style w:type="paragraph" w:customStyle="1" w:styleId="Style16">
    <w:name w:val="Footnote"/>
    <w:basedOn w:val="Normal"/>
    <w:link w:val="CharStyle17"/>
    <w:pPr>
      <w:widowControl w:val="0"/>
      <w:shd w:val="clear" w:color="auto" w:fill="FFFFFF"/>
      <w:jc w:val="both"/>
      <w:spacing w:line="274" w:lineRule="exact"/>
    </w:pPr>
    <w:rPr>
      <w:b w:val="0"/>
      <w:bCs w:val="0"/>
      <w:i w:val="0"/>
      <w:iCs w:val="0"/>
      <w:u w:val="none"/>
      <w:strike w:val="0"/>
      <w:smallCaps w:val="0"/>
      <w:sz w:val="22"/>
      <w:szCs w:val="22"/>
    </w:rPr>
  </w:style>
  <w:style w:type="paragraph" w:customStyle="1" w:styleId="Style19">
    <w:name w:val="Picture caption"/>
    <w:basedOn w:val="Normal"/>
    <w:link w:val="CharStyle20"/>
    <w:pPr>
      <w:widowControl w:val="0"/>
      <w:shd w:val="clear" w:color="auto" w:fill="FFFFFF"/>
      <w:spacing w:line="244" w:lineRule="exact"/>
    </w:pPr>
    <w:rPr>
      <w:b w:val="0"/>
      <w:bCs w:val="0"/>
      <w:i w:val="0"/>
      <w:iCs w:val="0"/>
      <w:u w:val="none"/>
      <w:strike w:val="0"/>
      <w:smallCaps w:val="0"/>
      <w:sz w:val="22"/>
      <w:szCs w:val="22"/>
    </w:rPr>
  </w:style>
  <w:style w:type="paragraph" w:customStyle="1" w:styleId="Style21">
    <w:name w:val="Heading #1"/>
    <w:basedOn w:val="Normal"/>
    <w:link w:val="CharStyle22"/>
    <w:pPr>
      <w:widowControl w:val="0"/>
      <w:shd w:val="clear" w:color="auto" w:fill="FFFFFF"/>
      <w:jc w:val="right"/>
      <w:outlineLvl w:val="0"/>
      <w:spacing w:before="940" w:line="310" w:lineRule="exact"/>
    </w:pPr>
    <w:rPr>
      <w:b w:val="0"/>
      <w:bCs w:val="0"/>
      <w:i w:val="0"/>
      <w:iCs w:val="0"/>
      <w:u w:val="none"/>
      <w:strike w:val="0"/>
      <w:smallCaps w:val="0"/>
      <w:sz w:val="22"/>
      <w:szCs w:val="22"/>
      <w:rFonts w:ascii="Rockwell Condensed" w:eastAsia="Rockwell Condensed" w:hAnsi="Rockwell Condensed" w:cs="Rockwell Condensed"/>
    </w:rPr>
  </w:style>
  <w:style w:type="paragraph" w:customStyle="1" w:styleId="Style24">
    <w:name w:val="Body text (5)"/>
    <w:basedOn w:val="Normal"/>
    <w:link w:val="CharStyle25"/>
    <w:pPr>
      <w:widowControl w:val="0"/>
      <w:shd w:val="clear" w:color="auto" w:fill="FFFFFF"/>
      <w:spacing w:line="310" w:lineRule="exact"/>
    </w:pPr>
    <w:rPr>
      <w:b w:val="0"/>
      <w:bCs w:val="0"/>
      <w:i w:val="0"/>
      <w:iCs w:val="0"/>
      <w:u w:val="none"/>
      <w:strike w:val="0"/>
      <w:smallCaps w:val="0"/>
      <w:sz w:val="22"/>
      <w:szCs w:val="22"/>
      <w:rFonts w:ascii="Rockwell Condensed" w:eastAsia="Rockwell Condensed" w:hAnsi="Rockwell Condensed" w:cs="Rockwell Condensed"/>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s>
</file>