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A6" w:rsidRDefault="00AF61F9">
      <w:pPr>
        <w:pStyle w:val="Nadpis10"/>
        <w:keepNext/>
        <w:keepLines/>
        <w:shd w:val="clear" w:color="auto" w:fill="auto"/>
      </w:pPr>
      <w:bookmarkStart w:id="0" w:name="bookmark0"/>
      <w:r>
        <w:t>KUPNÍ SMLOUVA</w:t>
      </w:r>
      <w:r>
        <w:br/>
        <w:t xml:space="preserve">c. 2018-013 </w:t>
      </w:r>
      <w:bookmarkEnd w:id="0"/>
    </w:p>
    <w:p w:rsidR="00935FA6" w:rsidRDefault="00AF61F9">
      <w:pPr>
        <w:pStyle w:val="Zkladntext1"/>
        <w:shd w:val="clear" w:color="auto" w:fill="auto"/>
        <w:spacing w:after="240" w:line="262" w:lineRule="auto"/>
        <w:jc w:val="center"/>
      </w:pPr>
      <w:r>
        <w:t>uzavřená níže uvedeného dne, měsíce a roku podle ustanovení § 2079 zákona č. 89/2012 Sb.,</w:t>
      </w:r>
      <w:r>
        <w:br/>
        <w:t>občanského zákoníku, ve znění pozdějších předpisů (dále také „smlouva") mezi těmito smluvními</w:t>
      </w:r>
      <w:r>
        <w:br/>
        <w:t>stranami:</w:t>
      </w:r>
    </w:p>
    <w:p w:rsidR="00935FA6" w:rsidRDefault="00AF61F9">
      <w:pPr>
        <w:pStyle w:val="Nadpis20"/>
        <w:keepNext/>
        <w:keepLines/>
        <w:shd w:val="clear" w:color="auto" w:fill="auto"/>
        <w:spacing w:line="264" w:lineRule="auto"/>
        <w:ind w:left="380" w:hanging="380"/>
        <w:jc w:val="left"/>
      </w:pPr>
      <w:bookmarkStart w:id="1" w:name="bookmark1"/>
      <w:r>
        <w:t>Národní muzeum</w:t>
      </w:r>
      <w:bookmarkEnd w:id="1"/>
    </w:p>
    <w:p w:rsidR="00935FA6" w:rsidRDefault="00AF61F9">
      <w:pPr>
        <w:pStyle w:val="Zkladntext1"/>
        <w:shd w:val="clear" w:color="auto" w:fill="auto"/>
        <w:spacing w:line="264" w:lineRule="auto"/>
        <w:jc w:val="left"/>
      </w:pPr>
      <w:r>
        <w:t>příspěvková organizace nepodléhající zápisu do obchodního rejstříku, zřízená Ministerstvem kultury ČR, zřizovací listina č. j. 17461/2000 ve znění pozdějších změn a doplňků se sídlem Václavské náměstí 68,110 00 Praha 1</w:t>
      </w:r>
    </w:p>
    <w:p w:rsidR="00935FA6" w:rsidRDefault="00AF61F9">
      <w:pPr>
        <w:pStyle w:val="Zkladntext1"/>
        <w:shd w:val="clear" w:color="auto" w:fill="auto"/>
        <w:spacing w:line="264" w:lineRule="auto"/>
        <w:ind w:left="380" w:hanging="380"/>
        <w:jc w:val="left"/>
      </w:pPr>
      <w:r>
        <w:t>zastoupené: Mgr. Martinem Sekerou, Ph.D., ředitelem Knihovny Národního muzea</w:t>
      </w:r>
    </w:p>
    <w:p w:rsidR="00935FA6" w:rsidRDefault="00AF61F9">
      <w:pPr>
        <w:pStyle w:val="Zkladntext1"/>
        <w:shd w:val="clear" w:color="auto" w:fill="auto"/>
        <w:spacing w:line="264" w:lineRule="auto"/>
        <w:ind w:left="380" w:hanging="380"/>
        <w:jc w:val="left"/>
      </w:pPr>
      <w:r>
        <w:t>IČ: 00023272 DIČ:CZ00023272</w:t>
      </w:r>
    </w:p>
    <w:p w:rsidR="00935FA6" w:rsidRDefault="00AF61F9">
      <w:pPr>
        <w:pStyle w:val="Zkladntext1"/>
        <w:shd w:val="clear" w:color="auto" w:fill="auto"/>
        <w:spacing w:line="264" w:lineRule="auto"/>
        <w:ind w:left="380" w:hanging="380"/>
        <w:jc w:val="left"/>
      </w:pPr>
      <w:r>
        <w:t xml:space="preserve">bankovní spojení: </w:t>
      </w:r>
      <w:proofErr w:type="spellStart"/>
      <w:r w:rsidR="0093003B">
        <w:t>xxxxxxxxxxxxxx</w:t>
      </w:r>
      <w:proofErr w:type="spellEnd"/>
    </w:p>
    <w:p w:rsidR="00935FA6" w:rsidRDefault="00AF61F9">
      <w:pPr>
        <w:pStyle w:val="Zkladntext1"/>
        <w:shd w:val="clear" w:color="auto" w:fill="auto"/>
        <w:spacing w:after="260" w:line="264" w:lineRule="auto"/>
        <w:ind w:left="380" w:hanging="380"/>
        <w:jc w:val="left"/>
      </w:pPr>
      <w:r>
        <w:t>(dále jen „kupující")</w:t>
      </w:r>
    </w:p>
    <w:p w:rsidR="00935FA6" w:rsidRDefault="00AF61F9">
      <w:pPr>
        <w:pStyle w:val="Zkladntext1"/>
        <w:shd w:val="clear" w:color="auto" w:fill="auto"/>
        <w:spacing w:after="280" w:line="240" w:lineRule="auto"/>
        <w:ind w:left="380" w:hanging="380"/>
        <w:jc w:val="left"/>
      </w:pPr>
      <w:r>
        <w:t>a</w:t>
      </w:r>
    </w:p>
    <w:p w:rsidR="00935FA6" w:rsidRDefault="00AF61F9">
      <w:pPr>
        <w:pStyle w:val="Nadpis20"/>
        <w:keepNext/>
        <w:keepLines/>
        <w:shd w:val="clear" w:color="auto" w:fill="auto"/>
        <w:spacing w:line="240" w:lineRule="auto"/>
        <w:ind w:left="380" w:hanging="380"/>
        <w:jc w:val="left"/>
      </w:pPr>
      <w:bookmarkStart w:id="2" w:name="bookmark2"/>
      <w:r>
        <w:t>CSF, s r.o.</w:t>
      </w:r>
      <w:bookmarkEnd w:id="2"/>
    </w:p>
    <w:p w:rsidR="00935FA6" w:rsidRDefault="00AF61F9">
      <w:pPr>
        <w:pStyle w:val="Zkladntext1"/>
        <w:shd w:val="clear" w:color="auto" w:fill="auto"/>
        <w:spacing w:line="240" w:lineRule="auto"/>
        <w:ind w:left="380" w:hanging="380"/>
        <w:jc w:val="left"/>
      </w:pPr>
      <w:r>
        <w:t>Střelecká 672, 500 02 Hradec Králové</w:t>
      </w:r>
    </w:p>
    <w:p w:rsidR="00935FA6" w:rsidRDefault="00AF61F9">
      <w:pPr>
        <w:pStyle w:val="Zkladntext1"/>
        <w:shd w:val="clear" w:color="auto" w:fill="auto"/>
        <w:spacing w:line="240" w:lineRule="auto"/>
        <w:ind w:left="380" w:hanging="380"/>
        <w:jc w:val="left"/>
      </w:pPr>
      <w:r>
        <w:t>IČO:25289462</w:t>
      </w:r>
    </w:p>
    <w:p w:rsidR="00935FA6" w:rsidRDefault="00AF61F9">
      <w:pPr>
        <w:pStyle w:val="Zkladntext1"/>
        <w:shd w:val="clear" w:color="auto" w:fill="auto"/>
        <w:spacing w:line="240" w:lineRule="auto"/>
        <w:ind w:left="380" w:hanging="380"/>
        <w:jc w:val="left"/>
      </w:pPr>
      <w:r>
        <w:t>DIČ: CZ25289462</w:t>
      </w:r>
    </w:p>
    <w:p w:rsidR="00935FA6" w:rsidRDefault="00AF61F9">
      <w:pPr>
        <w:pStyle w:val="Zkladntext1"/>
        <w:shd w:val="clear" w:color="auto" w:fill="auto"/>
        <w:spacing w:line="240" w:lineRule="auto"/>
        <w:ind w:left="380" w:hanging="380"/>
        <w:jc w:val="left"/>
      </w:pPr>
      <w:r>
        <w:t>zapsaná v Obchodním rejstříku, vedeném Krajským soudem v Hradci Králové, oddíl C, vložka 13316</w:t>
      </w:r>
    </w:p>
    <w:p w:rsidR="00935FA6" w:rsidRDefault="00AF61F9">
      <w:pPr>
        <w:pStyle w:val="Zkladntext1"/>
        <w:shd w:val="clear" w:color="auto" w:fill="auto"/>
        <w:spacing w:line="240" w:lineRule="auto"/>
        <w:ind w:left="380" w:hanging="380"/>
        <w:jc w:val="left"/>
      </w:pPr>
      <w:r>
        <w:t>zastoupená: Ing. Miroslavem Frýbou, jednatelem</w:t>
      </w:r>
    </w:p>
    <w:p w:rsidR="00935FA6" w:rsidRDefault="00AF61F9">
      <w:pPr>
        <w:pStyle w:val="Zkladntext1"/>
        <w:shd w:val="clear" w:color="auto" w:fill="auto"/>
        <w:spacing w:line="240" w:lineRule="auto"/>
        <w:ind w:left="380" w:hanging="380"/>
        <w:jc w:val="left"/>
      </w:pPr>
      <w:r>
        <w:t xml:space="preserve">Bankovní spojení: </w:t>
      </w:r>
      <w:proofErr w:type="spellStart"/>
      <w:r w:rsidR="0093003B">
        <w:t>xxxxxxxxxxxxxxxxxx</w:t>
      </w:r>
      <w:proofErr w:type="spellEnd"/>
    </w:p>
    <w:p w:rsidR="00935FA6" w:rsidRDefault="00AF61F9">
      <w:pPr>
        <w:pStyle w:val="Zkladntext1"/>
        <w:shd w:val="clear" w:color="auto" w:fill="auto"/>
        <w:spacing w:after="540" w:line="240" w:lineRule="auto"/>
        <w:ind w:left="380" w:hanging="380"/>
        <w:jc w:val="left"/>
      </w:pPr>
      <w:r>
        <w:t>(dále jen „prodávající")</w:t>
      </w:r>
    </w:p>
    <w:p w:rsidR="00935FA6" w:rsidRDefault="00AF61F9">
      <w:pPr>
        <w:pStyle w:val="Nadpis20"/>
        <w:keepNext/>
        <w:keepLines/>
        <w:shd w:val="clear" w:color="auto" w:fill="auto"/>
        <w:spacing w:line="262" w:lineRule="auto"/>
      </w:pPr>
      <w:bookmarkStart w:id="3" w:name="bookmark3"/>
      <w:r>
        <w:t>Preambule:</w:t>
      </w:r>
      <w:bookmarkEnd w:id="3"/>
    </w:p>
    <w:p w:rsidR="00935FA6" w:rsidRDefault="00AF61F9">
      <w:pPr>
        <w:pStyle w:val="Zkladntext1"/>
        <w:shd w:val="clear" w:color="auto" w:fill="auto"/>
        <w:spacing w:after="320" w:line="262" w:lineRule="auto"/>
      </w:pPr>
      <w:r>
        <w:t>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jejich podepsání.</w:t>
      </w:r>
    </w:p>
    <w:p w:rsidR="00935FA6" w:rsidRDefault="00AF61F9">
      <w:pPr>
        <w:pStyle w:val="Nadpis20"/>
        <w:keepNext/>
        <w:keepLines/>
        <w:shd w:val="clear" w:color="auto" w:fill="auto"/>
      </w:pPr>
      <w:bookmarkStart w:id="4" w:name="bookmark4"/>
      <w:r>
        <w:t>Článek I.</w:t>
      </w:r>
      <w:bookmarkEnd w:id="4"/>
    </w:p>
    <w:p w:rsidR="00935FA6" w:rsidRDefault="00AF61F9">
      <w:pPr>
        <w:pStyle w:val="Zkladntext1"/>
        <w:shd w:val="clear" w:color="auto" w:fill="auto"/>
      </w:pPr>
      <w:r>
        <w:t xml:space="preserve">Předmětem koupě je zboží dle specifikace veřejné zakázky „Server a datové pole", zveřejněné na profilu kupujícího na elektronickém tržišti Národní elektronický nástroj NEN) pod číslem N006/18/V00028601. Prodávající prohlašuje, že je výlučným vlastníkem uvedeného předmětu/předmětů, uvedených v příloze </w:t>
      </w:r>
      <w:proofErr w:type="spellStart"/>
      <w:proofErr w:type="gramStart"/>
      <w:r>
        <w:t>č.l</w:t>
      </w:r>
      <w:proofErr w:type="spellEnd"/>
      <w:r>
        <w:t xml:space="preserve"> této</w:t>
      </w:r>
      <w:proofErr w:type="gramEnd"/>
      <w:r>
        <w:t xml:space="preserve"> smlouvy, že jej/je nabyl řádným způsobem a že jeho smluvní volnost není omezena.</w:t>
      </w:r>
    </w:p>
    <w:p w:rsidR="00935FA6" w:rsidRDefault="00AF61F9">
      <w:pPr>
        <w:pStyle w:val="Zkladntext1"/>
        <w:shd w:val="clear" w:color="auto" w:fill="auto"/>
        <w:spacing w:after="540"/>
        <w:ind w:left="380" w:hanging="380"/>
        <w:jc w:val="left"/>
      </w:pPr>
      <w:r>
        <w:t>(vše dále jen předmět koupě)</w:t>
      </w:r>
    </w:p>
    <w:p w:rsidR="00935FA6" w:rsidRDefault="00AF61F9">
      <w:pPr>
        <w:pStyle w:val="Nadpis20"/>
        <w:keepNext/>
        <w:keepLines/>
        <w:shd w:val="clear" w:color="auto" w:fill="auto"/>
        <w:spacing w:line="257" w:lineRule="auto"/>
      </w:pPr>
      <w:bookmarkStart w:id="5" w:name="bookmark5"/>
      <w:r>
        <w:t>Článek II.</w:t>
      </w:r>
      <w:bookmarkEnd w:id="5"/>
    </w:p>
    <w:p w:rsidR="00935FA6" w:rsidRDefault="00AF61F9">
      <w:pPr>
        <w:pStyle w:val="Zkladntext1"/>
        <w:numPr>
          <w:ilvl w:val="0"/>
          <w:numId w:val="1"/>
        </w:numPr>
        <w:shd w:val="clear" w:color="auto" w:fill="auto"/>
        <w:tabs>
          <w:tab w:val="left" w:pos="360"/>
        </w:tabs>
        <w:spacing w:line="257" w:lineRule="auto"/>
        <w:ind w:left="380" w:hanging="380"/>
      </w:pPr>
      <w:r>
        <w:t>Prodávající prohlašuje, že seznámil kupujícího se stavem předmětu koupě, a prohlašuje, že na nich nevážnou žádné dluhy, břemena ani jiné právní vady a že jejich stav se do dne předání a převzetí nezmění.</w:t>
      </w:r>
    </w:p>
    <w:p w:rsidR="00935FA6" w:rsidRDefault="00AF61F9">
      <w:pPr>
        <w:pStyle w:val="Zkladntext1"/>
        <w:numPr>
          <w:ilvl w:val="0"/>
          <w:numId w:val="1"/>
        </w:numPr>
        <w:shd w:val="clear" w:color="auto" w:fill="auto"/>
        <w:tabs>
          <w:tab w:val="left" w:pos="360"/>
        </w:tabs>
        <w:spacing w:line="257" w:lineRule="auto"/>
        <w:ind w:left="380" w:hanging="380"/>
        <w:jc w:val="left"/>
      </w:pPr>
      <w:r>
        <w:t>Kupující prohlašuje, že je mu předmět koupě znám, neshledává na něm žádné takové vady, které by mu bránily v koupi a v tomto stavu je kupuje.</w:t>
      </w:r>
    </w:p>
    <w:p w:rsidR="00935FA6" w:rsidRDefault="00AF61F9">
      <w:pPr>
        <w:pStyle w:val="Zkladntext1"/>
        <w:numPr>
          <w:ilvl w:val="0"/>
          <w:numId w:val="1"/>
        </w:numPr>
        <w:shd w:val="clear" w:color="auto" w:fill="auto"/>
        <w:tabs>
          <w:tab w:val="left" w:pos="360"/>
        </w:tabs>
        <w:spacing w:line="257" w:lineRule="auto"/>
        <w:ind w:left="380" w:hanging="380"/>
      </w:pPr>
      <w:r>
        <w:t>Vyjde-li dodatečně najevo vada předmětu koupě, na kterou prodávající kupujícího neupozornil a kupující neměl možnost ji v době uzavření této smlouvy rozpoznat, má kupující právo od smlouvy odstoupit ve lhůtě šesti měsíců ode dne uzavření této smlouvy nebo má právo na slevu z kupní ceny odpovídající povaze a rozsahu vady.</w:t>
      </w:r>
    </w:p>
    <w:p w:rsidR="00935FA6" w:rsidRDefault="00AF61F9">
      <w:pPr>
        <w:pStyle w:val="Nadpis20"/>
        <w:keepNext/>
        <w:keepLines/>
        <w:shd w:val="clear" w:color="auto" w:fill="auto"/>
        <w:spacing w:line="262" w:lineRule="auto"/>
      </w:pPr>
      <w:bookmarkStart w:id="6" w:name="bookmark6"/>
      <w:r>
        <w:t xml:space="preserve">Článek </w:t>
      </w:r>
      <w:r>
        <w:rPr>
          <w:lang w:val="en-US" w:eastAsia="en-US" w:bidi="en-US"/>
        </w:rPr>
        <w:t>III.</w:t>
      </w:r>
      <w:bookmarkEnd w:id="6"/>
    </w:p>
    <w:p w:rsidR="00935FA6" w:rsidRDefault="00AF61F9">
      <w:pPr>
        <w:pStyle w:val="Zkladntext1"/>
        <w:numPr>
          <w:ilvl w:val="0"/>
          <w:numId w:val="2"/>
        </w:numPr>
        <w:shd w:val="clear" w:color="auto" w:fill="auto"/>
        <w:tabs>
          <w:tab w:val="left" w:pos="422"/>
        </w:tabs>
        <w:spacing w:line="262" w:lineRule="auto"/>
        <w:ind w:left="440" w:hanging="440"/>
      </w:pPr>
      <w:r>
        <w:t xml:space="preserve">Prodávající se zavazuje předmět koupě dodat kupujícímu nejpozději do 21 dnů </w:t>
      </w:r>
      <w:proofErr w:type="gramStart"/>
      <w:r>
        <w:t>ode</w:t>
      </w:r>
      <w:proofErr w:type="gramEnd"/>
      <w:r>
        <w:t xml:space="preserve"> po podpisu této smlouvy.</w:t>
      </w:r>
    </w:p>
    <w:p w:rsidR="00935FA6" w:rsidRDefault="00AF61F9">
      <w:pPr>
        <w:pStyle w:val="Zkladntext1"/>
        <w:numPr>
          <w:ilvl w:val="0"/>
          <w:numId w:val="2"/>
        </w:numPr>
        <w:shd w:val="clear" w:color="auto" w:fill="auto"/>
        <w:tabs>
          <w:tab w:val="left" w:pos="422"/>
        </w:tabs>
        <w:spacing w:line="262" w:lineRule="auto"/>
        <w:ind w:left="440" w:hanging="440"/>
      </w:pPr>
      <w:r>
        <w:t xml:space="preserve">Prodávající předmět koupě předá a kupující jej převezme na adrese: Národní muzeum, Vinohradská 1,110 </w:t>
      </w:r>
      <w:r>
        <w:lastRenderedPageBreak/>
        <w:t>00 Praha 1.</w:t>
      </w:r>
    </w:p>
    <w:p w:rsidR="00935FA6" w:rsidRDefault="00AF61F9">
      <w:pPr>
        <w:pStyle w:val="Zkladntext1"/>
        <w:numPr>
          <w:ilvl w:val="0"/>
          <w:numId w:val="2"/>
        </w:numPr>
        <w:shd w:val="clear" w:color="auto" w:fill="auto"/>
        <w:tabs>
          <w:tab w:val="left" w:pos="422"/>
        </w:tabs>
        <w:spacing w:line="262" w:lineRule="auto"/>
        <w:ind w:left="440" w:hanging="440"/>
      </w:pPr>
      <w:r>
        <w:t>Spolu s předmětem koupě bude předána veškerá dokumentace a doklady.</w:t>
      </w:r>
    </w:p>
    <w:p w:rsidR="00935FA6" w:rsidRDefault="00AF61F9">
      <w:pPr>
        <w:pStyle w:val="Zkladntext1"/>
        <w:numPr>
          <w:ilvl w:val="0"/>
          <w:numId w:val="2"/>
        </w:numPr>
        <w:shd w:val="clear" w:color="auto" w:fill="auto"/>
        <w:tabs>
          <w:tab w:val="left" w:pos="422"/>
        </w:tabs>
        <w:spacing w:line="262" w:lineRule="auto"/>
        <w:ind w:left="440" w:hanging="440"/>
      </w:pPr>
      <w:r>
        <w:t>Předání a převzetí bude provedeno formou předávacího protokolu, který podepíší oprávnění zástupci smluvních stran. Předávací protokol bude rovněž obsahovat soupis případných zjištěných vad.</w:t>
      </w:r>
    </w:p>
    <w:p w:rsidR="00935FA6" w:rsidRDefault="00AF61F9">
      <w:pPr>
        <w:pStyle w:val="Zkladntext1"/>
        <w:numPr>
          <w:ilvl w:val="0"/>
          <w:numId w:val="2"/>
        </w:numPr>
        <w:shd w:val="clear" w:color="auto" w:fill="auto"/>
        <w:tabs>
          <w:tab w:val="left" w:pos="422"/>
        </w:tabs>
        <w:spacing w:line="262" w:lineRule="auto"/>
        <w:ind w:left="440" w:hanging="440"/>
      </w:pPr>
      <w:r>
        <w:t>Kupující je oprávněn odmítnout převzetí předmětu koupě, na kterém jsou zjištěny právní nebo faktické vady, které jsou považovány za podstatné porušení smlouvy Kupující je oprávněn odmítnout pouze částečné plnění předmětu koupě.</w:t>
      </w:r>
    </w:p>
    <w:p w:rsidR="00935FA6" w:rsidRDefault="00AF61F9">
      <w:pPr>
        <w:pStyle w:val="Zkladntext1"/>
        <w:numPr>
          <w:ilvl w:val="0"/>
          <w:numId w:val="2"/>
        </w:numPr>
        <w:shd w:val="clear" w:color="auto" w:fill="auto"/>
        <w:tabs>
          <w:tab w:val="left" w:pos="422"/>
        </w:tabs>
        <w:spacing w:after="540" w:line="262" w:lineRule="auto"/>
        <w:ind w:left="440" w:hanging="440"/>
      </w:pPr>
      <w:r>
        <w:t>Vlastnictví k předmětu koupě přejde na kupujícího okamžikem předání a převzetí. Nebezpečí náhodné zkázy nebo škody na předmětu koupě přechází na kupujícího okamžikem jeho převzetí od prodávajícího.</w:t>
      </w:r>
    </w:p>
    <w:p w:rsidR="00935FA6" w:rsidRDefault="00AF61F9">
      <w:pPr>
        <w:pStyle w:val="Nadpis20"/>
        <w:keepNext/>
        <w:keepLines/>
        <w:shd w:val="clear" w:color="auto" w:fill="auto"/>
      </w:pPr>
      <w:bookmarkStart w:id="7" w:name="bookmark7"/>
      <w:r>
        <w:t>Článek IV.</w:t>
      </w:r>
      <w:bookmarkEnd w:id="7"/>
    </w:p>
    <w:p w:rsidR="00935FA6" w:rsidRDefault="00AF61F9">
      <w:pPr>
        <w:pStyle w:val="Zkladntext1"/>
        <w:numPr>
          <w:ilvl w:val="0"/>
          <w:numId w:val="3"/>
        </w:numPr>
        <w:shd w:val="clear" w:color="auto" w:fill="auto"/>
        <w:tabs>
          <w:tab w:val="left" w:pos="422"/>
        </w:tabs>
        <w:ind w:left="440" w:hanging="440"/>
      </w:pPr>
      <w:r>
        <w:t xml:space="preserve">Kupní cena, dohodnutá smluvními stranami a stanovená touto smlouvou, je 719.826,00 Kč (slovy </w:t>
      </w:r>
      <w:proofErr w:type="spellStart"/>
      <w:r>
        <w:t>sedmsetdevatenácttisícosmsetdvacetšest</w:t>
      </w:r>
      <w:proofErr w:type="spellEnd"/>
      <w:r>
        <w:t xml:space="preserve"> korun českých). Cena je uvedena bez DPH. Tato cena je konečná.</w:t>
      </w:r>
    </w:p>
    <w:p w:rsidR="00935FA6" w:rsidRDefault="00AF61F9">
      <w:pPr>
        <w:pStyle w:val="Zkladntext1"/>
        <w:numPr>
          <w:ilvl w:val="0"/>
          <w:numId w:val="3"/>
        </w:numPr>
        <w:shd w:val="clear" w:color="auto" w:fill="auto"/>
        <w:tabs>
          <w:tab w:val="left" w:pos="422"/>
        </w:tabs>
        <w:ind w:left="440" w:hanging="440"/>
      </w:pPr>
      <w:r>
        <w:t>Kupující uhradí cenu dle předchozího bodu na základě faktury vystavené prodávajícím do 30 dnů po předání a převzetí.</w:t>
      </w:r>
    </w:p>
    <w:p w:rsidR="00935FA6" w:rsidRDefault="00AF61F9">
      <w:pPr>
        <w:pStyle w:val="Zkladntext1"/>
        <w:numPr>
          <w:ilvl w:val="0"/>
          <w:numId w:val="3"/>
        </w:numPr>
        <w:shd w:val="clear" w:color="auto" w:fill="auto"/>
        <w:tabs>
          <w:tab w:val="left" w:pos="422"/>
        </w:tabs>
        <w:ind w:left="440" w:hanging="440"/>
      </w:pPr>
      <w:r>
        <w:t>Platební podmínky:</w:t>
      </w:r>
    </w:p>
    <w:p w:rsidR="00935FA6" w:rsidRDefault="00AF61F9">
      <w:pPr>
        <w:pStyle w:val="Zkladntext1"/>
        <w:numPr>
          <w:ilvl w:val="0"/>
          <w:numId w:val="4"/>
        </w:numPr>
        <w:shd w:val="clear" w:color="auto" w:fill="auto"/>
        <w:tabs>
          <w:tab w:val="left" w:pos="769"/>
        </w:tabs>
        <w:ind w:left="740" w:hanging="280"/>
      </w:pPr>
      <w:r>
        <w:t>K zaplacení sjednané ceny vystaví prodávající daňový doklad se splatností 30 kalendářních dnů od data jejího doručení objednateli.</w:t>
      </w:r>
    </w:p>
    <w:p w:rsidR="00935FA6" w:rsidRDefault="00AF61F9">
      <w:pPr>
        <w:pStyle w:val="Zkladntext1"/>
        <w:numPr>
          <w:ilvl w:val="0"/>
          <w:numId w:val="4"/>
        </w:numPr>
        <w:shd w:val="clear" w:color="auto" w:fill="auto"/>
        <w:tabs>
          <w:tab w:val="left" w:pos="774"/>
        </w:tabs>
        <w:ind w:left="740" w:hanging="280"/>
      </w:pPr>
      <w:r>
        <w:t>Faktura musí obsahovat údaje podle zákona č. 235/2004 Sb., o dani z přidané hodnoty, ve znění pozdějších předpisů. V případě, že faktura nebude obsahovat všechny náležitosti, je kupující oprávněn vrátit ji prodávajícímu k doplnění. V takovém případě se přeruší plynutí lhůty splatnosti a nová lhůta splatnosti začne plynout doručením opravené faktury kupujícímu. Přílohou faktury musí být vždy doklady prokazující oprávněnost fakturovaných položek/dodací listy, předávací protokoly/, podepsané zástupcem kupujícího. Úhradou faktury se rozumí odepsání fakturované částky z účtu objednatele.</w:t>
      </w:r>
    </w:p>
    <w:p w:rsidR="00935FA6" w:rsidRDefault="00AF61F9">
      <w:pPr>
        <w:pStyle w:val="Zkladntext1"/>
        <w:numPr>
          <w:ilvl w:val="0"/>
          <w:numId w:val="3"/>
        </w:numPr>
        <w:shd w:val="clear" w:color="auto" w:fill="auto"/>
        <w:tabs>
          <w:tab w:val="left" w:pos="422"/>
        </w:tabs>
        <w:ind w:left="440" w:hanging="440"/>
      </w:pPr>
      <w:r>
        <w:t>Cena je uvedena bez DPH, na faktuře bude k ceně připočteno DPH v aktuální zákonné výši.</w:t>
      </w:r>
    </w:p>
    <w:p w:rsidR="00935FA6" w:rsidRDefault="00AF61F9">
      <w:pPr>
        <w:pStyle w:val="Zkladntext1"/>
        <w:numPr>
          <w:ilvl w:val="0"/>
          <w:numId w:val="3"/>
        </w:numPr>
        <w:shd w:val="clear" w:color="auto" w:fill="auto"/>
        <w:tabs>
          <w:tab w:val="left" w:pos="422"/>
        </w:tabs>
        <w:spacing w:after="540"/>
        <w:ind w:left="440" w:hanging="440"/>
      </w:pPr>
      <w:r>
        <w:t>Kupující se zavazuje zaplatit prodávajícímu fakturovanou cenu a to bezhotovostně na jeho účet, který bude uveden na faktuře.</w:t>
      </w:r>
    </w:p>
    <w:p w:rsidR="00935FA6" w:rsidRDefault="00AF61F9">
      <w:pPr>
        <w:pStyle w:val="Nadpis20"/>
        <w:keepNext/>
        <w:keepLines/>
        <w:shd w:val="clear" w:color="auto" w:fill="auto"/>
        <w:spacing w:line="262" w:lineRule="auto"/>
      </w:pPr>
      <w:bookmarkStart w:id="8" w:name="bookmark8"/>
      <w:r>
        <w:t>Článek V.</w:t>
      </w:r>
      <w:bookmarkEnd w:id="8"/>
    </w:p>
    <w:p w:rsidR="00935FA6" w:rsidRDefault="00AF61F9">
      <w:pPr>
        <w:pStyle w:val="Zkladntext1"/>
        <w:numPr>
          <w:ilvl w:val="0"/>
          <w:numId w:val="5"/>
        </w:numPr>
        <w:shd w:val="clear" w:color="auto" w:fill="auto"/>
        <w:tabs>
          <w:tab w:val="left" w:pos="422"/>
        </w:tabs>
        <w:spacing w:line="262" w:lineRule="auto"/>
        <w:ind w:left="440" w:hanging="440"/>
      </w:pPr>
      <w:r>
        <w:t>V případě prodlení prodávajícího s dodávkou předmětu koupě je kupující oprávněn požadovat od prodávajícího smluvní pokutu ve výši 1% kupní ceny za každý, i započatý, den prodlení.</w:t>
      </w:r>
    </w:p>
    <w:p w:rsidR="00935FA6" w:rsidRDefault="00AF61F9">
      <w:pPr>
        <w:pStyle w:val="Zkladntext1"/>
        <w:numPr>
          <w:ilvl w:val="0"/>
          <w:numId w:val="5"/>
        </w:numPr>
        <w:shd w:val="clear" w:color="auto" w:fill="auto"/>
        <w:tabs>
          <w:tab w:val="left" w:pos="422"/>
        </w:tabs>
        <w:spacing w:after="540" w:line="262" w:lineRule="auto"/>
        <w:ind w:left="440" w:hanging="440"/>
      </w:pPr>
      <w:r>
        <w:t>V případě prodlení kupujícího se zaplacením kupní ceny, je prodávající oprávněn požadovat od kupujícího úrok z prodlení v zákonné výši.</w:t>
      </w:r>
    </w:p>
    <w:p w:rsidR="00935FA6" w:rsidRDefault="00AF61F9">
      <w:pPr>
        <w:pStyle w:val="Nadpis20"/>
        <w:keepNext/>
        <w:keepLines/>
        <w:shd w:val="clear" w:color="auto" w:fill="auto"/>
      </w:pPr>
      <w:bookmarkStart w:id="9" w:name="bookmark9"/>
      <w:r>
        <w:t>Článek VI.</w:t>
      </w:r>
      <w:bookmarkEnd w:id="9"/>
    </w:p>
    <w:p w:rsidR="00935FA6" w:rsidRDefault="00AF61F9">
      <w:pPr>
        <w:pStyle w:val="Zkladntext1"/>
        <w:numPr>
          <w:ilvl w:val="0"/>
          <w:numId w:val="6"/>
        </w:numPr>
        <w:shd w:val="clear" w:color="auto" w:fill="auto"/>
        <w:tabs>
          <w:tab w:val="left" w:pos="422"/>
        </w:tabs>
        <w:ind w:left="440" w:hanging="440"/>
      </w:pPr>
      <w:r>
        <w:t>Kupující je povinen zejména zaplatit prodávajícímu kupní cenu, tak jak je sjednána v článku IV.</w:t>
      </w:r>
    </w:p>
    <w:p w:rsidR="00935FA6" w:rsidRDefault="00AF61F9">
      <w:pPr>
        <w:pStyle w:val="Zkladntext1"/>
        <w:numPr>
          <w:ilvl w:val="0"/>
          <w:numId w:val="6"/>
        </w:numPr>
        <w:shd w:val="clear" w:color="auto" w:fill="auto"/>
        <w:tabs>
          <w:tab w:val="left" w:pos="422"/>
        </w:tabs>
        <w:spacing w:after="260"/>
        <w:ind w:left="440" w:hanging="440"/>
      </w:pPr>
      <w:r>
        <w:t>Kupující se zavazuje poskytnout prodávajícímu na svůj náklad součinnost nezbytnou pro řádné plnění závazků prodávajícího dle této smlouvy. Jedná se zejména o zpřístupnění místnosti pro montáž, instalaci, zprovoznění a školení obsluh zboží, včetně vhodného vybavení této místnosti (stůl, elektrická přípojka, osvětlení) a to podle pokynů, které prodávající sdělí kupujícímu nejméně</w:t>
      </w:r>
      <w:r>
        <w:br w:type="page"/>
      </w:r>
    </w:p>
    <w:p w:rsidR="00935FA6" w:rsidRDefault="00AF61F9">
      <w:pPr>
        <w:pStyle w:val="Zkladntext1"/>
        <w:shd w:val="clear" w:color="auto" w:fill="auto"/>
        <w:spacing w:after="540" w:line="262" w:lineRule="auto"/>
        <w:ind w:left="440" w:firstLine="20"/>
      </w:pPr>
      <w:r>
        <w:lastRenderedPageBreak/>
        <w:t>14 dní před dodáním zboží. V den dodávky zboží je kupující povinen zajistit volný přístup pro přepravu tohoto zboží na místo jeho plánovaného umístění.</w:t>
      </w:r>
    </w:p>
    <w:p w:rsidR="00935FA6" w:rsidRDefault="00AF61F9">
      <w:pPr>
        <w:pStyle w:val="Nadpis20"/>
        <w:keepNext/>
        <w:keepLines/>
        <w:shd w:val="clear" w:color="auto" w:fill="auto"/>
        <w:spacing w:line="240" w:lineRule="auto"/>
      </w:pPr>
      <w:bookmarkStart w:id="10" w:name="bookmark10"/>
      <w:r>
        <w:rPr>
          <w:color w:val="1E1E1E"/>
        </w:rPr>
        <w:t>Článek VII.</w:t>
      </w:r>
      <w:bookmarkEnd w:id="10"/>
    </w:p>
    <w:p w:rsidR="00935FA6" w:rsidRDefault="00AF61F9">
      <w:pPr>
        <w:pStyle w:val="Zkladntext1"/>
        <w:shd w:val="clear" w:color="auto" w:fill="auto"/>
        <w:spacing w:line="240" w:lineRule="auto"/>
        <w:jc w:val="center"/>
      </w:pPr>
      <w:r>
        <w:rPr>
          <w:b/>
          <w:bCs/>
          <w:color w:val="1E1E1E"/>
        </w:rPr>
        <w:t>Závěrečná ustanovení</w:t>
      </w:r>
    </w:p>
    <w:p w:rsidR="00935FA6" w:rsidRDefault="00AF61F9">
      <w:pPr>
        <w:pStyle w:val="Zkladntext1"/>
        <w:numPr>
          <w:ilvl w:val="0"/>
          <w:numId w:val="7"/>
        </w:numPr>
        <w:shd w:val="clear" w:color="auto" w:fill="auto"/>
        <w:tabs>
          <w:tab w:val="left" w:pos="429"/>
        </w:tabs>
        <w:ind w:left="440" w:hanging="440"/>
      </w:pPr>
      <w:r>
        <w:t>Otázky výslovně touto smlouvou neupravené se řídí českým právním řádem, zejména ustanoveními občanského zákoníku.</w:t>
      </w:r>
    </w:p>
    <w:p w:rsidR="00935FA6" w:rsidRDefault="00AF61F9">
      <w:pPr>
        <w:pStyle w:val="Zkladntext1"/>
        <w:numPr>
          <w:ilvl w:val="0"/>
          <w:numId w:val="7"/>
        </w:numPr>
        <w:shd w:val="clear" w:color="auto" w:fill="auto"/>
        <w:tabs>
          <w:tab w:val="left" w:pos="429"/>
        </w:tabs>
        <w:ind w:left="440" w:hanging="440"/>
      </w:pPr>
      <w:r>
        <w:t>Smluvní strany se zavazují, že si budou poskytovat potřebnou součinnost a navzájem si poskytnou informace o všech skutečnostech potřebných pro jejich spolupráci.</w:t>
      </w:r>
    </w:p>
    <w:p w:rsidR="00935FA6" w:rsidRDefault="00AF61F9">
      <w:pPr>
        <w:pStyle w:val="Zkladntext1"/>
        <w:numPr>
          <w:ilvl w:val="0"/>
          <w:numId w:val="7"/>
        </w:numPr>
        <w:shd w:val="clear" w:color="auto" w:fill="auto"/>
        <w:tabs>
          <w:tab w:val="left" w:pos="429"/>
        </w:tabs>
        <w:ind w:left="440" w:hanging="440"/>
      </w:pPr>
      <w:r>
        <w:t>Veškeré změny a doplnění této smlouvy je možno provádět pouze písemnými dodatky podepsanými oběma smluvními stranami.</w:t>
      </w:r>
    </w:p>
    <w:p w:rsidR="00935FA6" w:rsidRDefault="00AF61F9">
      <w:pPr>
        <w:pStyle w:val="Zkladntext1"/>
        <w:numPr>
          <w:ilvl w:val="0"/>
          <w:numId w:val="7"/>
        </w:numPr>
        <w:shd w:val="clear" w:color="auto" w:fill="auto"/>
        <w:tabs>
          <w:tab w:val="left" w:pos="429"/>
        </w:tabs>
        <w:ind w:left="440" w:hanging="440"/>
      </w:pPr>
      <w:r>
        <w:t>Tato smlouva je vyhotovena ve 4 vyhotoveních, z nichž každá smluvní strana obdrží po dvou.</w:t>
      </w:r>
    </w:p>
    <w:p w:rsidR="00935FA6" w:rsidRDefault="00AF61F9">
      <w:pPr>
        <w:pStyle w:val="Zkladntext1"/>
        <w:numPr>
          <w:ilvl w:val="0"/>
          <w:numId w:val="7"/>
        </w:numPr>
        <w:shd w:val="clear" w:color="auto" w:fill="auto"/>
        <w:tabs>
          <w:tab w:val="left" w:pos="429"/>
        </w:tabs>
        <w:ind w:left="440" w:hanging="440"/>
      </w:pPr>
      <w: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rsidR="00935FA6" w:rsidRDefault="00AF61F9">
      <w:pPr>
        <w:pStyle w:val="Zkladntext1"/>
        <w:numPr>
          <w:ilvl w:val="0"/>
          <w:numId w:val="7"/>
        </w:numPr>
        <w:shd w:val="clear" w:color="auto" w:fill="auto"/>
        <w:tabs>
          <w:tab w:val="left" w:pos="429"/>
        </w:tabs>
        <w:ind w:left="440" w:hanging="440"/>
      </w:pPr>
      <w:r>
        <w:t xml:space="preserve">Národní muzeum je právnickou osobou povinnou uveřejňovat příslušné smlouvy v předepsaném Registru smluv v souladu s ustanovením § 2 odst. 1 písm. c) </w:t>
      </w:r>
      <w:r>
        <w:rPr>
          <w:i/>
          <w:iCs/>
        </w:rPr>
        <w:t>zákona č. 340/2015 Sb., o zvláštních podmínkách účinnosti některých smluv, uveřejňování těchto smluv a registru smluv (zákon o registru smluv).</w:t>
      </w:r>
      <w:r>
        <w:t xml:space="preserve"> Druhá smluvní strana bere tuto skutečnost na vědomí, podpisem této smlouvy zároveň potvrzuje svůj souhlas se zveřejněním smlouvy.</w:t>
      </w:r>
    </w:p>
    <w:p w:rsidR="00935FA6" w:rsidRDefault="00AF61F9">
      <w:pPr>
        <w:pStyle w:val="Zkladntext1"/>
        <w:numPr>
          <w:ilvl w:val="0"/>
          <w:numId w:val="7"/>
        </w:numPr>
        <w:shd w:val="clear" w:color="auto" w:fill="auto"/>
        <w:tabs>
          <w:tab w:val="left" w:pos="429"/>
        </w:tabs>
        <w:ind w:left="440" w:hanging="440"/>
      </w:pPr>
      <w:r>
        <w:t>Obě smluvní strany prohlašují, že jsou si vědomy skutečnosti, že tato smlouva nabývá platnosti dnem jejího podpisu smluvními stranami, účinnosti nabude dnem jejího uveřejnění v Registru smluv v souladu se zákonem o registru smluv.</w:t>
      </w:r>
    </w:p>
    <w:p w:rsidR="00935FA6" w:rsidRDefault="00AF61F9">
      <w:pPr>
        <w:pStyle w:val="Zkladntext1"/>
        <w:numPr>
          <w:ilvl w:val="0"/>
          <w:numId w:val="7"/>
        </w:numPr>
        <w:shd w:val="clear" w:color="auto" w:fill="auto"/>
        <w:tabs>
          <w:tab w:val="left" w:pos="429"/>
        </w:tabs>
        <w:ind w:left="440" w:hanging="440"/>
      </w:pPr>
      <w:r>
        <w:t>Nedílnou součástí této smlouvy jsou přílohy:</w:t>
      </w:r>
    </w:p>
    <w:p w:rsidR="00935FA6" w:rsidRDefault="00AF61F9">
      <w:pPr>
        <w:pStyle w:val="Zkladntext1"/>
        <w:shd w:val="clear" w:color="auto" w:fill="auto"/>
        <w:spacing w:after="780"/>
        <w:ind w:left="440" w:firstLine="20"/>
      </w:pPr>
      <w:r>
        <w:t>č. 1. Předmět/ předměty včetně cenová nabídky</w:t>
      </w:r>
    </w:p>
    <w:p w:rsidR="00935FA6" w:rsidRDefault="00AF61F9">
      <w:pPr>
        <w:pStyle w:val="Zkladntext1"/>
        <w:shd w:val="clear" w:color="auto" w:fill="auto"/>
        <w:tabs>
          <w:tab w:val="left" w:leader="dot" w:pos="1843"/>
          <w:tab w:val="left" w:pos="5016"/>
        </w:tabs>
        <w:spacing w:after="1340" w:line="240" w:lineRule="auto"/>
        <w:ind w:left="440" w:hanging="440"/>
      </w:pPr>
      <w:r>
        <w:t>V Praze dne</w:t>
      </w:r>
      <w:r w:rsidR="004B723D">
        <w:t xml:space="preserve"> </w:t>
      </w:r>
      <w:proofErr w:type="gramStart"/>
      <w:r w:rsidR="004B723D">
        <w:t>23</w:t>
      </w:r>
      <w:r w:rsidR="00D562B4">
        <w:t>.1.2019</w:t>
      </w:r>
      <w:proofErr w:type="gramEnd"/>
      <w:r w:rsidR="00D562B4">
        <w:t xml:space="preserve"> </w:t>
      </w:r>
      <w:r w:rsidR="00D562B4">
        <w:tab/>
      </w:r>
      <w:bookmarkStart w:id="11" w:name="_GoBack"/>
      <w:bookmarkEnd w:id="11"/>
      <w:r w:rsidR="004B723D">
        <w:tab/>
        <w:t>V Hradci Králové dne 7.1.2019</w:t>
      </w:r>
    </w:p>
    <w:p w:rsidR="004B723D" w:rsidRPr="004B723D" w:rsidRDefault="004B723D" w:rsidP="004B723D">
      <w:pPr>
        <w:pStyle w:val="Zkladntext1"/>
        <w:shd w:val="clear" w:color="auto" w:fill="auto"/>
        <w:spacing w:line="240" w:lineRule="auto"/>
        <w:ind w:left="440" w:hanging="440"/>
        <w:jc w:val="left"/>
      </w:pPr>
      <w:r w:rsidRPr="004B723D">
        <w:t xml:space="preserve">Mgr. Martin Sekera, </w:t>
      </w:r>
      <w:proofErr w:type="spellStart"/>
      <w:r w:rsidRPr="004B723D">
        <w:t>Ph.D</w:t>
      </w:r>
      <w:proofErr w:type="spellEnd"/>
      <w:r w:rsidRPr="004B723D">
        <w:t xml:space="preserve">.                                                                                     Ing. Miroslav </w:t>
      </w:r>
      <w:proofErr w:type="spellStart"/>
      <w:r w:rsidRPr="004B723D">
        <w:t>Frýba</w:t>
      </w:r>
      <w:proofErr w:type="spellEnd"/>
      <w:r w:rsidRPr="004B723D">
        <w:t xml:space="preserve">                                                        </w:t>
      </w:r>
    </w:p>
    <w:p w:rsidR="004B723D" w:rsidRDefault="004B723D" w:rsidP="004B723D">
      <w:pPr>
        <w:pStyle w:val="Zkladntext1"/>
        <w:shd w:val="clear" w:color="auto" w:fill="auto"/>
        <w:spacing w:line="240" w:lineRule="auto"/>
        <w:ind w:left="440" w:hanging="440"/>
        <w:sectPr w:rsidR="004B723D">
          <w:pgSz w:w="11900" w:h="16840"/>
          <w:pgMar w:top="1350" w:right="1556" w:bottom="1078" w:left="1228" w:header="0" w:footer="3" w:gutter="0"/>
          <w:cols w:space="720"/>
          <w:noEndnote/>
          <w:docGrid w:linePitch="360"/>
        </w:sectPr>
      </w:pPr>
      <w:r>
        <w:t xml:space="preserve">Ředitel Knihovny Národního </w:t>
      </w:r>
      <w:proofErr w:type="gramStart"/>
      <w:r>
        <w:t>muzea                                                                     jednatel</w:t>
      </w:r>
      <w:proofErr w:type="gramEnd"/>
      <w:r>
        <w:t xml:space="preserve"> CSF, s.r.o.</w:t>
      </w:r>
    </w:p>
    <w:p w:rsidR="00935FA6" w:rsidRDefault="00AF61F9">
      <w:pPr>
        <w:pStyle w:val="Zkladntext1"/>
        <w:shd w:val="clear" w:color="auto" w:fill="auto"/>
        <w:spacing w:after="360" w:line="240" w:lineRule="auto"/>
        <w:jc w:val="left"/>
      </w:pPr>
      <w:r>
        <w:lastRenderedPageBreak/>
        <w:t>Příloha č. 1: Specifikace včetně cenové nabídky</w:t>
      </w:r>
    </w:p>
    <w:p w:rsidR="00935FA6" w:rsidRDefault="0093003B">
      <w:pPr>
        <w:pStyle w:val="Zkladntext20"/>
        <w:shd w:val="clear" w:color="auto" w:fill="auto"/>
        <w:tabs>
          <w:tab w:val="left" w:pos="5390"/>
        </w:tabs>
        <w:spacing w:after="140"/>
        <w:ind w:left="0" w:firstLine="0"/>
        <w:jc w:val="both"/>
      </w:pPr>
      <w:r>
        <w:rPr>
          <w:noProof/>
          <w:lang w:bidi="ar-SA"/>
        </w:rPr>
        <w:pict>
          <v:shapetype id="_x0000_t202" coordsize="21600,21600" o:spt="202" path="m,l,21600r21600,l21600,xe">
            <v:stroke joinstyle="miter"/>
            <v:path gradientshapeok="t" o:connecttype="rect"/>
          </v:shapetype>
          <v:shape id="_x0000_s1031" type="#_x0000_t202" style="position:absolute;left:0;text-align:left;margin-left:380.4pt;margin-top:30.7pt;width:86pt;height:34.9pt;z-index:-125829373;mso-wrap-distance-left:11pt;mso-wrap-distance-top:11pt;mso-wrap-distance-right:11pt;mso-wrap-distance-bottom:599pt;mso-position-horizontal-relative:margin;mso-position-vertical-relative:margin" filled="f" stroked="f">
            <v:textbox style="mso-next-textbox:#_x0000_s1031;mso-fit-shape-to-text:t" inset="0,0,0,0">
              <w:txbxContent>
                <w:p w:rsidR="003E5C67" w:rsidRPr="0093003B" w:rsidRDefault="00993DB5">
                  <w:pPr>
                    <w:spacing w:after="140"/>
                    <w:rPr>
                      <w:b/>
                      <w:sz w:val="16"/>
                      <w:szCs w:val="16"/>
                    </w:rPr>
                  </w:pPr>
                  <w:r w:rsidRPr="0093003B">
                    <w:rPr>
                      <w:b/>
                      <w:sz w:val="16"/>
                      <w:szCs w:val="16"/>
                    </w:rPr>
                    <w:t>celkem bez DPH</w:t>
                  </w:r>
                </w:p>
                <w:p w:rsidR="003E5C67" w:rsidRPr="0093003B" w:rsidRDefault="00993DB5" w:rsidP="0093003B">
                  <w:pPr>
                    <w:jc w:val="center"/>
                    <w:rPr>
                      <w:b/>
                      <w:sz w:val="16"/>
                      <w:szCs w:val="16"/>
                    </w:rPr>
                  </w:pPr>
                  <w:r w:rsidRPr="0093003B">
                    <w:rPr>
                      <w:b/>
                      <w:sz w:val="16"/>
                      <w:szCs w:val="16"/>
                    </w:rPr>
                    <w:t>27 728 Kč</w:t>
                  </w:r>
                </w:p>
              </w:txbxContent>
            </v:textbox>
            <w10:wrap type="square" side="left" anchorx="margin" anchory="margin"/>
          </v:shape>
        </w:pict>
      </w:r>
      <w:r w:rsidR="00AF61F9">
        <w:rPr>
          <w:rFonts w:ascii="Verdana" w:eastAsia="Verdana" w:hAnsi="Verdana" w:cs="Verdana"/>
          <w:b/>
          <w:bCs/>
          <w:i/>
          <w:iCs/>
          <w:u w:val="single"/>
        </w:rPr>
        <w:t xml:space="preserve">HW - </w:t>
      </w:r>
      <w:r w:rsidR="00AF61F9">
        <w:rPr>
          <w:rFonts w:ascii="Verdana" w:eastAsia="Verdana" w:hAnsi="Verdana" w:cs="Verdana"/>
          <w:b/>
          <w:bCs/>
          <w:i/>
          <w:iCs/>
          <w:u w:val="single"/>
          <w:lang w:val="en-US" w:eastAsia="en-US" w:bidi="en-US"/>
        </w:rPr>
        <w:t xml:space="preserve">backup </w:t>
      </w:r>
      <w:r w:rsidR="00AF61F9">
        <w:rPr>
          <w:rFonts w:ascii="Verdana" w:eastAsia="Verdana" w:hAnsi="Verdana" w:cs="Verdana"/>
          <w:b/>
          <w:bCs/>
          <w:i/>
          <w:iCs/>
          <w:u w:val="single"/>
        </w:rPr>
        <w:t>server</w:t>
      </w:r>
      <w:r w:rsidR="00AF61F9">
        <w:tab/>
        <w:t>cena/ks bez DPH množství</w:t>
      </w:r>
    </w:p>
    <w:p w:rsidR="00935FA6" w:rsidRDefault="00AF61F9">
      <w:pPr>
        <w:pStyle w:val="Zkladntext30"/>
        <w:shd w:val="clear" w:color="auto" w:fill="auto"/>
        <w:tabs>
          <w:tab w:val="left" w:pos="5888"/>
        </w:tabs>
      </w:pPr>
      <w:r>
        <w:t xml:space="preserve">HPE DL380 </w:t>
      </w:r>
      <w:proofErr w:type="spellStart"/>
      <w:r>
        <w:rPr>
          <w:lang w:val="en-US" w:eastAsia="en-US" w:bidi="en-US"/>
        </w:rPr>
        <w:t>GenlO</w:t>
      </w:r>
      <w:proofErr w:type="spellEnd"/>
      <w:r>
        <w:rPr>
          <w:lang w:val="en-US" w:eastAsia="en-US" w:bidi="en-US"/>
        </w:rPr>
        <w:t xml:space="preserve"> </w:t>
      </w:r>
      <w:r>
        <w:t>8SFF CTO Server</w:t>
      </w:r>
      <w:r>
        <w:tab/>
      </w:r>
      <w:r>
        <w:rPr>
          <w:b w:val="0"/>
          <w:bCs w:val="0"/>
        </w:rPr>
        <w:t xml:space="preserve">27 728 Kč </w:t>
      </w:r>
      <w:r>
        <w:t>1 ks</w:t>
      </w:r>
    </w:p>
    <w:p w:rsidR="00935FA6" w:rsidRDefault="00AF61F9">
      <w:pPr>
        <w:pStyle w:val="Zkladntext20"/>
        <w:shd w:val="clear" w:color="auto" w:fill="auto"/>
      </w:pPr>
      <w:r>
        <w:t xml:space="preserve">HPE </w:t>
      </w:r>
      <w:proofErr w:type="spellStart"/>
      <w:r>
        <w:rPr>
          <w:lang w:val="en-US" w:eastAsia="en-US" w:bidi="en-US"/>
        </w:rPr>
        <w:t>ProLiant</w:t>
      </w:r>
      <w:proofErr w:type="spellEnd"/>
      <w:r>
        <w:rPr>
          <w:lang w:val="en-US" w:eastAsia="en-US" w:bidi="en-US"/>
        </w:rPr>
        <w:t xml:space="preserve"> </w:t>
      </w:r>
      <w:r>
        <w:t xml:space="preserve">DL380 </w:t>
      </w:r>
      <w:proofErr w:type="spellStart"/>
      <w:r>
        <w:t>GenlO</w:t>
      </w:r>
      <w:proofErr w:type="spellEnd"/>
      <w:r>
        <w:t xml:space="preserve"> - konfigurovatelný server</w:t>
      </w:r>
    </w:p>
    <w:p w:rsidR="00935FA6" w:rsidRDefault="00AF61F9">
      <w:pPr>
        <w:pStyle w:val="Zkladntext20"/>
        <w:numPr>
          <w:ilvl w:val="0"/>
          <w:numId w:val="10"/>
        </w:numPr>
        <w:shd w:val="clear" w:color="auto" w:fill="auto"/>
        <w:tabs>
          <w:tab w:val="left" w:pos="2552"/>
        </w:tabs>
      </w:pPr>
      <w:r>
        <w:t xml:space="preserve">disková klec na 8x </w:t>
      </w:r>
      <w:proofErr w:type="gramStart"/>
      <w:r>
        <w:t>SFF ( 2,5</w:t>
      </w:r>
      <w:proofErr w:type="gramEnd"/>
      <w:r>
        <w:t>") pevný disk</w:t>
      </w:r>
    </w:p>
    <w:p w:rsidR="00935FA6" w:rsidRDefault="00AF61F9">
      <w:pPr>
        <w:pStyle w:val="Zkladntext20"/>
        <w:numPr>
          <w:ilvl w:val="0"/>
          <w:numId w:val="10"/>
        </w:numPr>
        <w:shd w:val="clear" w:color="auto" w:fill="auto"/>
        <w:tabs>
          <w:tab w:val="left" w:pos="2552"/>
        </w:tabs>
      </w:pPr>
      <w:r>
        <w:t xml:space="preserve">2 x HPE </w:t>
      </w:r>
      <w:r>
        <w:rPr>
          <w:lang w:val="en-US" w:eastAsia="en-US" w:bidi="en-US"/>
        </w:rPr>
        <w:t xml:space="preserve">Smart </w:t>
      </w:r>
      <w:proofErr w:type="spellStart"/>
      <w:r>
        <w:t>Socket</w:t>
      </w:r>
      <w:proofErr w:type="spellEnd"/>
      <w:r>
        <w:t xml:space="preserve"> </w:t>
      </w:r>
      <w:r>
        <w:rPr>
          <w:lang w:val="en-US" w:eastAsia="en-US" w:bidi="en-US"/>
        </w:rPr>
        <w:t xml:space="preserve">Guides </w:t>
      </w:r>
      <w:r>
        <w:t>pro instalaci procesorů</w:t>
      </w:r>
    </w:p>
    <w:p w:rsidR="00935FA6" w:rsidRDefault="00AF61F9">
      <w:pPr>
        <w:pStyle w:val="Zkladntext20"/>
        <w:numPr>
          <w:ilvl w:val="0"/>
          <w:numId w:val="10"/>
        </w:numPr>
        <w:shd w:val="clear" w:color="auto" w:fill="auto"/>
        <w:tabs>
          <w:tab w:val="left" w:pos="2552"/>
        </w:tabs>
      </w:pPr>
      <w:r>
        <w:t>24 DIMM slotů pro instalaci RDIMM, LRDIMM DDR4 pamětí</w:t>
      </w:r>
    </w:p>
    <w:p w:rsidR="00935FA6" w:rsidRDefault="00AF61F9">
      <w:pPr>
        <w:pStyle w:val="Zkladntext20"/>
        <w:numPr>
          <w:ilvl w:val="0"/>
          <w:numId w:val="10"/>
        </w:numPr>
        <w:shd w:val="clear" w:color="auto" w:fill="auto"/>
        <w:tabs>
          <w:tab w:val="left" w:pos="2557"/>
        </w:tabs>
      </w:pPr>
      <w:r>
        <w:t xml:space="preserve">HPE </w:t>
      </w:r>
      <w:r>
        <w:rPr>
          <w:lang w:val="en-US" w:eastAsia="en-US" w:bidi="en-US"/>
        </w:rPr>
        <w:t xml:space="preserve">Smart Array </w:t>
      </w:r>
      <w:proofErr w:type="spellStart"/>
      <w:r>
        <w:t>SlOOi</w:t>
      </w:r>
      <w:proofErr w:type="spellEnd"/>
      <w:r>
        <w:t xml:space="preserve"> SR </w:t>
      </w:r>
      <w:proofErr w:type="spellStart"/>
      <w:r>
        <w:t>GenlO</w:t>
      </w:r>
      <w:proofErr w:type="spellEnd"/>
      <w:r>
        <w:t xml:space="preserve"> SW RAID</w:t>
      </w:r>
    </w:p>
    <w:p w:rsidR="00935FA6" w:rsidRDefault="00AF61F9">
      <w:pPr>
        <w:pStyle w:val="Zkladntext20"/>
        <w:numPr>
          <w:ilvl w:val="0"/>
          <w:numId w:val="10"/>
        </w:numPr>
        <w:shd w:val="clear" w:color="auto" w:fill="auto"/>
        <w:tabs>
          <w:tab w:val="left" w:pos="2557"/>
        </w:tabs>
      </w:pPr>
      <w:proofErr w:type="gramStart"/>
      <w:r>
        <w:t>4-portový</w:t>
      </w:r>
      <w:proofErr w:type="gramEnd"/>
      <w:r>
        <w:t xml:space="preserve"> 10/100/1000 </w:t>
      </w:r>
      <w:proofErr w:type="spellStart"/>
      <w:r>
        <w:t>Mbit</w:t>
      </w:r>
      <w:proofErr w:type="spellEnd"/>
      <w:r>
        <w:t xml:space="preserve">/s </w:t>
      </w:r>
      <w:proofErr w:type="spellStart"/>
      <w:r>
        <w:t>Ethernet</w:t>
      </w:r>
      <w:proofErr w:type="spellEnd"/>
      <w:r>
        <w:t xml:space="preserve"> adaptér (integrovaný)</w:t>
      </w:r>
    </w:p>
    <w:p w:rsidR="00935FA6" w:rsidRDefault="00AF61F9">
      <w:pPr>
        <w:pStyle w:val="Zkladntext20"/>
        <w:numPr>
          <w:ilvl w:val="0"/>
          <w:numId w:val="10"/>
        </w:numPr>
        <w:shd w:val="clear" w:color="auto" w:fill="auto"/>
        <w:tabs>
          <w:tab w:val="left" w:pos="2557"/>
        </w:tabs>
      </w:pPr>
      <w:r>
        <w:t>grafický adaptér (integrovaný)</w:t>
      </w:r>
    </w:p>
    <w:p w:rsidR="00935FA6" w:rsidRDefault="00AF61F9">
      <w:pPr>
        <w:pStyle w:val="Zkladntext20"/>
        <w:numPr>
          <w:ilvl w:val="0"/>
          <w:numId w:val="10"/>
        </w:numPr>
        <w:shd w:val="clear" w:color="auto" w:fill="auto"/>
        <w:tabs>
          <w:tab w:val="left" w:pos="2557"/>
        </w:tabs>
      </w:pPr>
      <w:proofErr w:type="spellStart"/>
      <w:r>
        <w:t>lx</w:t>
      </w:r>
      <w:proofErr w:type="spellEnd"/>
      <w:r>
        <w:t xml:space="preserve"> xl6 </w:t>
      </w:r>
      <w:proofErr w:type="spellStart"/>
      <w:r>
        <w:t>PCIe</w:t>
      </w:r>
      <w:proofErr w:type="spellEnd"/>
      <w:r>
        <w:t xml:space="preserve">, 2x x8 </w:t>
      </w:r>
      <w:proofErr w:type="spellStart"/>
      <w:r>
        <w:t>PCIe</w:t>
      </w:r>
      <w:proofErr w:type="spellEnd"/>
      <w:r>
        <w:t xml:space="preserve">, </w:t>
      </w:r>
      <w:proofErr w:type="spellStart"/>
      <w:r>
        <w:t>lx</w:t>
      </w:r>
      <w:proofErr w:type="spellEnd"/>
      <w:r>
        <w:t xml:space="preserve"> </w:t>
      </w:r>
      <w:proofErr w:type="spellStart"/>
      <w:r>
        <w:t>FlexibleLOM</w:t>
      </w:r>
      <w:proofErr w:type="spellEnd"/>
      <w:r>
        <w:t xml:space="preserve"> I/O slot</w:t>
      </w:r>
    </w:p>
    <w:p w:rsidR="00935FA6" w:rsidRDefault="00AF61F9">
      <w:pPr>
        <w:pStyle w:val="Zkladntext20"/>
        <w:numPr>
          <w:ilvl w:val="0"/>
          <w:numId w:val="10"/>
        </w:numPr>
        <w:shd w:val="clear" w:color="auto" w:fill="auto"/>
        <w:tabs>
          <w:tab w:val="left" w:pos="2557"/>
        </w:tabs>
      </w:pPr>
      <w:r>
        <w:t>5x USB port (</w:t>
      </w:r>
      <w:proofErr w:type="spellStart"/>
      <w:r>
        <w:t>lx</w:t>
      </w:r>
      <w:proofErr w:type="spellEnd"/>
      <w:r>
        <w:t xml:space="preserve"> přední, 2x interní, 2x zadní), </w:t>
      </w:r>
      <w:proofErr w:type="spellStart"/>
      <w:r>
        <w:t>lx</w:t>
      </w:r>
      <w:proofErr w:type="spellEnd"/>
      <w:r>
        <w:t xml:space="preserve"> </w:t>
      </w:r>
      <w:proofErr w:type="spellStart"/>
      <w:r>
        <w:t>MicroSD</w:t>
      </w:r>
      <w:proofErr w:type="spellEnd"/>
    </w:p>
    <w:p w:rsidR="00935FA6" w:rsidRDefault="00AF61F9">
      <w:pPr>
        <w:pStyle w:val="Zkladntext20"/>
        <w:numPr>
          <w:ilvl w:val="0"/>
          <w:numId w:val="10"/>
        </w:numPr>
        <w:shd w:val="clear" w:color="auto" w:fill="auto"/>
        <w:tabs>
          <w:tab w:val="left" w:pos="2542"/>
        </w:tabs>
        <w:ind w:right="720"/>
      </w:pPr>
      <w:proofErr w:type="spellStart"/>
      <w:r>
        <w:t>iLO</w:t>
      </w:r>
      <w:proofErr w:type="spellEnd"/>
      <w:r>
        <w:t xml:space="preserve"> 5 ASIC - procesor pro vzdálenou správu (virtuální grafická konzole)</w:t>
      </w:r>
    </w:p>
    <w:p w:rsidR="00935FA6" w:rsidRDefault="00AF61F9">
      <w:pPr>
        <w:pStyle w:val="Zkladntext20"/>
        <w:numPr>
          <w:ilvl w:val="0"/>
          <w:numId w:val="10"/>
        </w:numPr>
        <w:shd w:val="clear" w:color="auto" w:fill="auto"/>
        <w:tabs>
          <w:tab w:val="left" w:pos="2557"/>
        </w:tabs>
      </w:pPr>
      <w:r>
        <w:t xml:space="preserve">4x </w:t>
      </w:r>
      <w:proofErr w:type="spellStart"/>
      <w:r>
        <w:t>hot</w:t>
      </w:r>
      <w:proofErr w:type="spellEnd"/>
      <w:r>
        <w:t>-</w:t>
      </w:r>
      <w:proofErr w:type="spellStart"/>
      <w:r>
        <w:t>plug</w:t>
      </w:r>
      <w:proofErr w:type="spellEnd"/>
      <w:r>
        <w:t xml:space="preserve"> standard větráky (redundantní)</w:t>
      </w:r>
    </w:p>
    <w:p w:rsidR="00935FA6" w:rsidRDefault="00AF61F9">
      <w:pPr>
        <w:pStyle w:val="Zkladntext20"/>
        <w:numPr>
          <w:ilvl w:val="0"/>
          <w:numId w:val="10"/>
        </w:numPr>
        <w:shd w:val="clear" w:color="auto" w:fill="auto"/>
        <w:tabs>
          <w:tab w:val="left" w:pos="2557"/>
        </w:tabs>
      </w:pPr>
      <w:r>
        <w:t>bez napájecích zdrojů</w:t>
      </w:r>
    </w:p>
    <w:p w:rsidR="00935FA6" w:rsidRDefault="00AF61F9">
      <w:pPr>
        <w:pStyle w:val="Zkladntext20"/>
        <w:numPr>
          <w:ilvl w:val="0"/>
          <w:numId w:val="10"/>
        </w:numPr>
        <w:shd w:val="clear" w:color="auto" w:fill="auto"/>
        <w:tabs>
          <w:tab w:val="left" w:pos="2557"/>
        </w:tabs>
      </w:pPr>
      <w:proofErr w:type="spellStart"/>
      <w:r>
        <w:rPr>
          <w:lang w:val="en-US" w:eastAsia="en-US" w:bidi="en-US"/>
        </w:rPr>
        <w:t>rackmount</w:t>
      </w:r>
      <w:proofErr w:type="spellEnd"/>
      <w:r>
        <w:rPr>
          <w:lang w:val="en-US" w:eastAsia="en-US" w:bidi="en-US"/>
        </w:rPr>
        <w:t xml:space="preserve"> </w:t>
      </w:r>
      <w:r>
        <w:t>(2U)</w:t>
      </w:r>
    </w:p>
    <w:p w:rsidR="00935FA6" w:rsidRDefault="00AF61F9">
      <w:pPr>
        <w:pStyle w:val="Zkladntext20"/>
        <w:shd w:val="clear" w:color="auto" w:fill="auto"/>
        <w:spacing w:after="180"/>
      </w:pPr>
      <w:proofErr w:type="gramStart"/>
      <w:r>
        <w:t>o 3-</w:t>
      </w:r>
      <w:proofErr w:type="spellStart"/>
      <w:r>
        <w:t>letá</w:t>
      </w:r>
      <w:proofErr w:type="spellEnd"/>
      <w:proofErr w:type="gramEnd"/>
      <w:r>
        <w:t xml:space="preserve"> záruka on-</w:t>
      </w:r>
      <w:proofErr w:type="spellStart"/>
      <w:r>
        <w:t>site</w:t>
      </w:r>
      <w:proofErr w:type="spellEnd"/>
    </w:p>
    <w:p w:rsidR="00935FA6" w:rsidRDefault="0093003B">
      <w:pPr>
        <w:pStyle w:val="Zkladntext30"/>
        <w:shd w:val="clear" w:color="auto" w:fill="auto"/>
        <w:tabs>
          <w:tab w:val="left" w:pos="5888"/>
        </w:tabs>
      </w:pPr>
      <w:r>
        <w:rPr>
          <w:noProof/>
          <w:lang w:bidi="ar-SA"/>
        </w:rPr>
        <w:pict>
          <v:shape id="_x0000_s1033" type="#_x0000_t202" style="position:absolute;left:0;text-align:left;margin-left:385.9pt;margin-top:196.1pt;width:54.5pt;height:432.8pt;z-index:-125829371;mso-wrap-distance-left:27.3pt;mso-wrap-distance-top:176.35pt;mso-wrap-distance-right:11.5pt;mso-wrap-distance-bottom:11pt;mso-position-horizontal-relative:margin;mso-position-vertical-relative:margin" filled="f" stroked="f">
            <v:textbox style="mso-next-textbox:#_x0000_s1033;mso-fit-shape-to-text:t" inset="0,0,0,0">
              <w:txbxContent>
                <w:p w:rsidR="003E5C67" w:rsidRPr="0093003B" w:rsidRDefault="00993DB5">
                  <w:pPr>
                    <w:spacing w:after="440"/>
                    <w:jc w:val="right"/>
                    <w:rPr>
                      <w:rFonts w:ascii="Arial" w:hAnsi="Arial" w:cs="Arial"/>
                      <w:b/>
                      <w:sz w:val="16"/>
                      <w:szCs w:val="16"/>
                    </w:rPr>
                  </w:pPr>
                  <w:r w:rsidRPr="0093003B">
                    <w:rPr>
                      <w:rFonts w:ascii="Arial" w:hAnsi="Arial" w:cs="Arial"/>
                      <w:b/>
                      <w:sz w:val="16"/>
                      <w:szCs w:val="16"/>
                    </w:rPr>
                    <w:t>29 643 Kč</w:t>
                  </w:r>
                </w:p>
                <w:p w:rsidR="003E5C67" w:rsidRPr="0093003B" w:rsidRDefault="00993DB5">
                  <w:pPr>
                    <w:spacing w:after="440"/>
                    <w:jc w:val="right"/>
                    <w:rPr>
                      <w:rFonts w:ascii="Arial" w:hAnsi="Arial" w:cs="Arial"/>
                      <w:b/>
                      <w:sz w:val="16"/>
                      <w:szCs w:val="16"/>
                    </w:rPr>
                  </w:pPr>
                  <w:r w:rsidRPr="0093003B">
                    <w:rPr>
                      <w:rFonts w:ascii="Arial" w:hAnsi="Arial" w:cs="Arial"/>
                      <w:b/>
                      <w:sz w:val="16"/>
                      <w:szCs w:val="16"/>
                    </w:rPr>
                    <w:t>42 924 Kč</w:t>
                  </w:r>
                </w:p>
                <w:p w:rsidR="003E5C67" w:rsidRPr="0093003B" w:rsidRDefault="00993DB5">
                  <w:pPr>
                    <w:spacing w:after="440"/>
                    <w:jc w:val="right"/>
                    <w:rPr>
                      <w:rFonts w:ascii="Arial" w:hAnsi="Arial" w:cs="Arial"/>
                      <w:b/>
                      <w:sz w:val="16"/>
                      <w:szCs w:val="16"/>
                    </w:rPr>
                  </w:pPr>
                  <w:r w:rsidRPr="0093003B">
                    <w:rPr>
                      <w:rFonts w:ascii="Arial" w:hAnsi="Arial" w:cs="Arial"/>
                      <w:b/>
                      <w:sz w:val="16"/>
                      <w:szCs w:val="16"/>
                    </w:rPr>
                    <w:t>33 139 Kč</w:t>
                  </w:r>
                </w:p>
                <w:p w:rsidR="003E5C67" w:rsidRPr="0093003B" w:rsidRDefault="00993DB5">
                  <w:pPr>
                    <w:spacing w:after="440"/>
                    <w:jc w:val="right"/>
                    <w:rPr>
                      <w:rFonts w:ascii="Arial" w:hAnsi="Arial" w:cs="Arial"/>
                      <w:b/>
                      <w:sz w:val="16"/>
                      <w:szCs w:val="16"/>
                    </w:rPr>
                  </w:pPr>
                  <w:r w:rsidRPr="0093003B">
                    <w:rPr>
                      <w:rFonts w:ascii="Arial" w:hAnsi="Arial" w:cs="Arial"/>
                      <w:b/>
                      <w:sz w:val="16"/>
                      <w:szCs w:val="16"/>
                    </w:rPr>
                    <w:t>33 664 Kč</w:t>
                  </w:r>
                </w:p>
                <w:p w:rsidR="003E5C67" w:rsidRPr="0093003B" w:rsidRDefault="00993DB5">
                  <w:pPr>
                    <w:spacing w:after="440"/>
                    <w:jc w:val="right"/>
                    <w:rPr>
                      <w:rFonts w:ascii="Arial" w:hAnsi="Arial" w:cs="Arial"/>
                      <w:b/>
                      <w:sz w:val="16"/>
                      <w:szCs w:val="16"/>
                    </w:rPr>
                  </w:pPr>
                  <w:r w:rsidRPr="0093003B">
                    <w:rPr>
                      <w:rFonts w:ascii="Arial" w:hAnsi="Arial" w:cs="Arial"/>
                      <w:b/>
                      <w:sz w:val="16"/>
                      <w:szCs w:val="16"/>
                    </w:rPr>
                    <w:t xml:space="preserve">1 </w:t>
                  </w:r>
                  <w:r w:rsidRPr="0093003B">
                    <w:rPr>
                      <w:rFonts w:ascii="Arial" w:hAnsi="Arial" w:cs="Arial"/>
                      <w:b/>
                      <w:sz w:val="16"/>
                      <w:szCs w:val="16"/>
                    </w:rPr>
                    <w:t>477 Kč</w:t>
                  </w:r>
                </w:p>
                <w:p w:rsidR="003E5C67" w:rsidRPr="0093003B" w:rsidRDefault="0093003B" w:rsidP="0093003B">
                  <w:pPr>
                    <w:tabs>
                      <w:tab w:val="left" w:pos="144"/>
                    </w:tabs>
                    <w:spacing w:after="620"/>
                    <w:rPr>
                      <w:rFonts w:ascii="Arial" w:hAnsi="Arial" w:cs="Arial"/>
                      <w:b/>
                      <w:sz w:val="16"/>
                      <w:szCs w:val="16"/>
                    </w:rPr>
                  </w:pPr>
                  <w:r w:rsidRPr="0093003B">
                    <w:rPr>
                      <w:rFonts w:ascii="Arial" w:hAnsi="Arial" w:cs="Arial"/>
                      <w:b/>
                      <w:sz w:val="16"/>
                      <w:szCs w:val="16"/>
                    </w:rPr>
                    <w:t xml:space="preserve">          8 474 Kč</w:t>
                  </w:r>
                </w:p>
                <w:p w:rsidR="0093003B" w:rsidRPr="0093003B" w:rsidRDefault="00993DB5" w:rsidP="0093003B">
                  <w:pPr>
                    <w:spacing w:after="440"/>
                    <w:jc w:val="right"/>
                    <w:rPr>
                      <w:rFonts w:ascii="Arial" w:hAnsi="Arial" w:cs="Arial"/>
                      <w:b/>
                      <w:sz w:val="16"/>
                      <w:szCs w:val="16"/>
                    </w:rPr>
                  </w:pPr>
                  <w:r w:rsidRPr="0093003B">
                    <w:rPr>
                      <w:rFonts w:ascii="Arial" w:hAnsi="Arial" w:cs="Arial"/>
                      <w:b/>
                      <w:sz w:val="16"/>
                      <w:szCs w:val="16"/>
                    </w:rPr>
                    <w:t>5 500 Kč</w:t>
                  </w:r>
                </w:p>
                <w:p w:rsidR="003E5C67" w:rsidRPr="0093003B" w:rsidRDefault="0093003B" w:rsidP="0093003B">
                  <w:pPr>
                    <w:spacing w:after="440"/>
                    <w:jc w:val="right"/>
                    <w:rPr>
                      <w:rFonts w:ascii="Arial" w:hAnsi="Arial" w:cs="Arial"/>
                      <w:b/>
                      <w:sz w:val="16"/>
                      <w:szCs w:val="16"/>
                    </w:rPr>
                  </w:pPr>
                  <w:r w:rsidRPr="0093003B">
                    <w:rPr>
                      <w:rFonts w:ascii="Arial" w:hAnsi="Arial" w:cs="Arial"/>
                      <w:b/>
                      <w:sz w:val="16"/>
                      <w:szCs w:val="16"/>
                    </w:rPr>
                    <w:t xml:space="preserve">9 </w:t>
                  </w:r>
                  <w:r w:rsidR="004B723D" w:rsidRPr="0093003B">
                    <w:rPr>
                      <w:rFonts w:ascii="Arial" w:hAnsi="Arial" w:cs="Arial"/>
                      <w:b/>
                      <w:sz w:val="16"/>
                      <w:szCs w:val="16"/>
                    </w:rPr>
                    <w:t>418 Kč</w:t>
                  </w:r>
                </w:p>
                <w:p w:rsidR="003E5C67" w:rsidRPr="0093003B" w:rsidRDefault="0093003B" w:rsidP="0093003B">
                  <w:pPr>
                    <w:tabs>
                      <w:tab w:val="left" w:pos="149"/>
                    </w:tabs>
                    <w:spacing w:after="440"/>
                    <w:rPr>
                      <w:rFonts w:ascii="Arial" w:hAnsi="Arial" w:cs="Arial"/>
                      <w:b/>
                      <w:sz w:val="16"/>
                      <w:szCs w:val="16"/>
                    </w:rPr>
                  </w:pPr>
                  <w:r w:rsidRPr="0093003B">
                    <w:rPr>
                      <w:rFonts w:ascii="Arial" w:hAnsi="Arial" w:cs="Arial"/>
                      <w:b/>
                      <w:sz w:val="16"/>
                      <w:szCs w:val="16"/>
                    </w:rPr>
                    <w:t xml:space="preserve">          5 </w:t>
                  </w:r>
                  <w:r w:rsidR="00993DB5" w:rsidRPr="0093003B">
                    <w:rPr>
                      <w:rFonts w:ascii="Arial" w:hAnsi="Arial" w:cs="Arial"/>
                      <w:b/>
                      <w:sz w:val="16"/>
                      <w:szCs w:val="16"/>
                    </w:rPr>
                    <w:t>750 Kč</w:t>
                  </w:r>
                </w:p>
                <w:p w:rsidR="003E5C67" w:rsidRPr="0093003B" w:rsidRDefault="004B723D" w:rsidP="004B723D">
                  <w:pPr>
                    <w:tabs>
                      <w:tab w:val="left" w:pos="149"/>
                    </w:tabs>
                    <w:spacing w:after="620"/>
                    <w:rPr>
                      <w:rFonts w:ascii="Arial" w:hAnsi="Arial" w:cs="Arial"/>
                      <w:b/>
                      <w:sz w:val="16"/>
                      <w:szCs w:val="16"/>
                    </w:rPr>
                  </w:pPr>
                  <w:r w:rsidRPr="0093003B">
                    <w:rPr>
                      <w:rFonts w:ascii="Arial" w:hAnsi="Arial" w:cs="Arial"/>
                      <w:b/>
                      <w:sz w:val="16"/>
                      <w:szCs w:val="16"/>
                    </w:rPr>
                    <w:t xml:space="preserve">      </w:t>
                  </w:r>
                  <w:r w:rsidR="0093003B" w:rsidRPr="0093003B">
                    <w:rPr>
                      <w:rFonts w:ascii="Arial" w:hAnsi="Arial" w:cs="Arial"/>
                      <w:b/>
                      <w:sz w:val="16"/>
                      <w:szCs w:val="16"/>
                    </w:rPr>
                    <w:t xml:space="preserve">    </w:t>
                  </w:r>
                  <w:r w:rsidRPr="0093003B">
                    <w:rPr>
                      <w:rFonts w:ascii="Arial" w:hAnsi="Arial" w:cs="Arial"/>
                      <w:b/>
                      <w:sz w:val="16"/>
                      <w:szCs w:val="16"/>
                    </w:rPr>
                    <w:t>6</w:t>
                  </w:r>
                  <w:r w:rsidR="0093003B" w:rsidRPr="0093003B">
                    <w:rPr>
                      <w:rFonts w:ascii="Arial" w:hAnsi="Arial" w:cs="Arial"/>
                      <w:b/>
                      <w:sz w:val="16"/>
                      <w:szCs w:val="16"/>
                    </w:rPr>
                    <w:t xml:space="preserve"> </w:t>
                  </w:r>
                  <w:r w:rsidRPr="0093003B">
                    <w:rPr>
                      <w:rFonts w:ascii="Arial" w:hAnsi="Arial" w:cs="Arial"/>
                      <w:b/>
                      <w:sz w:val="16"/>
                      <w:szCs w:val="16"/>
                    </w:rPr>
                    <w:t>6</w:t>
                  </w:r>
                  <w:r w:rsidR="00993DB5" w:rsidRPr="0093003B">
                    <w:rPr>
                      <w:rFonts w:ascii="Arial" w:hAnsi="Arial" w:cs="Arial"/>
                      <w:b/>
                      <w:sz w:val="16"/>
                      <w:szCs w:val="16"/>
                    </w:rPr>
                    <w:t>16 Kč</w:t>
                  </w:r>
                </w:p>
                <w:p w:rsidR="003E5C67" w:rsidRPr="0093003B" w:rsidRDefault="00993DB5">
                  <w:pPr>
                    <w:spacing w:after="440"/>
                    <w:jc w:val="right"/>
                    <w:rPr>
                      <w:rFonts w:ascii="Arial" w:hAnsi="Arial" w:cs="Arial"/>
                      <w:b/>
                      <w:sz w:val="16"/>
                      <w:szCs w:val="16"/>
                    </w:rPr>
                  </w:pPr>
                  <w:r w:rsidRPr="0093003B">
                    <w:rPr>
                      <w:rFonts w:ascii="Arial" w:hAnsi="Arial" w:cs="Arial"/>
                      <w:b/>
                      <w:sz w:val="16"/>
                      <w:szCs w:val="16"/>
                    </w:rPr>
                    <w:t>638 Kč</w:t>
                  </w:r>
                </w:p>
                <w:p w:rsidR="003E5C67" w:rsidRPr="0093003B" w:rsidRDefault="00993DB5">
                  <w:pPr>
                    <w:spacing w:after="440"/>
                    <w:jc w:val="right"/>
                    <w:rPr>
                      <w:rFonts w:ascii="Arial" w:hAnsi="Arial" w:cs="Arial"/>
                      <w:b/>
                      <w:sz w:val="16"/>
                      <w:szCs w:val="16"/>
                    </w:rPr>
                  </w:pPr>
                  <w:r w:rsidRPr="0093003B">
                    <w:rPr>
                      <w:rFonts w:ascii="Arial" w:hAnsi="Arial" w:cs="Arial"/>
                      <w:b/>
                      <w:sz w:val="16"/>
                      <w:szCs w:val="16"/>
                    </w:rPr>
                    <w:t>934 Kč</w:t>
                  </w:r>
                </w:p>
                <w:p w:rsidR="003E5C67" w:rsidRPr="0093003B" w:rsidRDefault="0093003B">
                  <w:pPr>
                    <w:spacing w:after="440"/>
                    <w:jc w:val="right"/>
                    <w:rPr>
                      <w:rFonts w:ascii="Arial" w:hAnsi="Arial" w:cs="Arial"/>
                      <w:b/>
                      <w:sz w:val="16"/>
                      <w:szCs w:val="16"/>
                    </w:rPr>
                  </w:pPr>
                  <w:r w:rsidRPr="0093003B">
                    <w:rPr>
                      <w:rFonts w:ascii="Arial" w:hAnsi="Arial" w:cs="Arial"/>
                      <w:b/>
                      <w:sz w:val="16"/>
                      <w:szCs w:val="16"/>
                    </w:rPr>
                    <w:t xml:space="preserve">1 </w:t>
                  </w:r>
                  <w:r w:rsidR="00993DB5" w:rsidRPr="0093003B">
                    <w:rPr>
                      <w:rFonts w:ascii="Arial" w:hAnsi="Arial" w:cs="Arial"/>
                      <w:b/>
                      <w:sz w:val="16"/>
                      <w:szCs w:val="16"/>
                    </w:rPr>
                    <w:t>132 Kč</w:t>
                  </w:r>
                </w:p>
                <w:p w:rsidR="003E5C67" w:rsidRPr="0093003B" w:rsidRDefault="0093003B">
                  <w:pPr>
                    <w:jc w:val="right"/>
                    <w:rPr>
                      <w:rFonts w:ascii="Arial" w:hAnsi="Arial" w:cs="Arial"/>
                      <w:b/>
                      <w:sz w:val="16"/>
                      <w:szCs w:val="16"/>
                    </w:rPr>
                  </w:pPr>
                  <w:r w:rsidRPr="0093003B">
                    <w:rPr>
                      <w:rFonts w:ascii="Arial" w:hAnsi="Arial" w:cs="Arial"/>
                      <w:b/>
                      <w:sz w:val="16"/>
                      <w:szCs w:val="16"/>
                    </w:rPr>
                    <w:t>36 158 Kč</w:t>
                  </w:r>
                </w:p>
              </w:txbxContent>
            </v:textbox>
            <w10:wrap type="square" side="left" anchorx="margin" anchory="margin"/>
          </v:shape>
        </w:pict>
      </w:r>
      <w:r w:rsidR="00AF61F9">
        <w:t xml:space="preserve">HPE DL380 </w:t>
      </w:r>
      <w:proofErr w:type="spellStart"/>
      <w:r w:rsidR="00AF61F9">
        <w:t>GenlO</w:t>
      </w:r>
      <w:proofErr w:type="spellEnd"/>
      <w:r w:rsidR="00AF61F9">
        <w:t xml:space="preserve"> 5118 </w:t>
      </w:r>
      <w:proofErr w:type="spellStart"/>
      <w:r w:rsidR="00AF61F9">
        <w:t>Xeon</w:t>
      </w:r>
      <w:proofErr w:type="spellEnd"/>
      <w:r w:rsidR="00AF61F9">
        <w:t xml:space="preserve">-G FIO </w:t>
      </w:r>
      <w:proofErr w:type="spellStart"/>
      <w:r w:rsidR="00AF61F9">
        <w:t>Kit</w:t>
      </w:r>
      <w:proofErr w:type="spellEnd"/>
      <w:r w:rsidR="00AF61F9">
        <w:tab/>
      </w:r>
      <w:r w:rsidR="00AF61F9">
        <w:rPr>
          <w:b w:val="0"/>
          <w:bCs w:val="0"/>
        </w:rPr>
        <w:t xml:space="preserve">29 643 Kč </w:t>
      </w:r>
      <w:r>
        <w:rPr>
          <w:b w:val="0"/>
          <w:bCs w:val="0"/>
        </w:rPr>
        <w:t xml:space="preserve">      </w:t>
      </w:r>
      <w:r>
        <w:t>1</w:t>
      </w:r>
      <w:r w:rsidR="00AF61F9">
        <w:t>ks</w:t>
      </w:r>
    </w:p>
    <w:p w:rsidR="00935FA6" w:rsidRDefault="00AF61F9">
      <w:pPr>
        <w:pStyle w:val="Zkladntext20"/>
        <w:numPr>
          <w:ilvl w:val="0"/>
          <w:numId w:val="10"/>
        </w:numPr>
        <w:shd w:val="clear" w:color="auto" w:fill="auto"/>
        <w:tabs>
          <w:tab w:val="left" w:pos="2537"/>
        </w:tabs>
        <w:spacing w:after="60" w:line="252" w:lineRule="auto"/>
        <w:ind w:right="720"/>
      </w:pPr>
      <w:proofErr w:type="gramStart"/>
      <w:r>
        <w:t>12-jádrový</w:t>
      </w:r>
      <w:proofErr w:type="gramEnd"/>
      <w:r>
        <w:t xml:space="preserve"> Intel® </w:t>
      </w:r>
      <w:proofErr w:type="spellStart"/>
      <w:r>
        <w:t>Xeon</w:t>
      </w:r>
      <w:proofErr w:type="spellEnd"/>
      <w:r>
        <w:t>-</w:t>
      </w:r>
      <w:proofErr w:type="spellStart"/>
      <w:r>
        <w:t>Gold</w:t>
      </w:r>
      <w:proofErr w:type="spellEnd"/>
      <w:r>
        <w:t xml:space="preserve"> 5118 (2.3GHz/105W) FIO procesorový </w:t>
      </w:r>
      <w:proofErr w:type="spellStart"/>
      <w:r>
        <w:t>kit</w:t>
      </w:r>
      <w:proofErr w:type="spellEnd"/>
    </w:p>
    <w:p w:rsidR="00935FA6" w:rsidRDefault="00AF61F9">
      <w:pPr>
        <w:pStyle w:val="Zkladntext30"/>
        <w:shd w:val="clear" w:color="auto" w:fill="auto"/>
        <w:tabs>
          <w:tab w:val="left" w:pos="5888"/>
        </w:tabs>
      </w:pPr>
      <w:r>
        <w:t xml:space="preserve">HPE 32GB 2Rx4 PC4-2666V-R </w:t>
      </w:r>
      <w:r>
        <w:rPr>
          <w:lang w:val="en-US" w:eastAsia="en-US" w:bidi="en-US"/>
        </w:rPr>
        <w:t xml:space="preserve">Smart </w:t>
      </w:r>
      <w:proofErr w:type="spellStart"/>
      <w:r>
        <w:t>Kit</w:t>
      </w:r>
      <w:proofErr w:type="spellEnd"/>
      <w:r>
        <w:tab/>
      </w:r>
      <w:r>
        <w:rPr>
          <w:b w:val="0"/>
          <w:bCs w:val="0"/>
        </w:rPr>
        <w:t>10 731 Kč</w:t>
      </w:r>
      <w:r w:rsidR="0093003B">
        <w:rPr>
          <w:b w:val="0"/>
          <w:bCs w:val="0"/>
        </w:rPr>
        <w:t xml:space="preserve">     </w:t>
      </w:r>
      <w:r>
        <w:rPr>
          <w:b w:val="0"/>
          <w:bCs w:val="0"/>
        </w:rPr>
        <w:t xml:space="preserve"> </w:t>
      </w:r>
      <w:r w:rsidR="0093003B">
        <w:t>4</w:t>
      </w:r>
      <w:r>
        <w:t>ks</w:t>
      </w:r>
    </w:p>
    <w:p w:rsidR="00935FA6" w:rsidRDefault="00AF61F9">
      <w:pPr>
        <w:pStyle w:val="Zkladntext20"/>
        <w:numPr>
          <w:ilvl w:val="0"/>
          <w:numId w:val="10"/>
        </w:numPr>
        <w:shd w:val="clear" w:color="auto" w:fill="auto"/>
        <w:tabs>
          <w:tab w:val="left" w:pos="2537"/>
        </w:tabs>
        <w:spacing w:after="60"/>
        <w:ind w:right="720"/>
      </w:pPr>
      <w:r>
        <w:t xml:space="preserve">32GB (1x32GB) </w:t>
      </w:r>
      <w:r>
        <w:rPr>
          <w:lang w:val="en-US" w:eastAsia="en-US" w:bidi="en-US"/>
        </w:rPr>
        <w:t xml:space="preserve">Dual Rank </w:t>
      </w:r>
      <w:r>
        <w:t xml:space="preserve">x4 DDR4-2666 CAS-19-19-19 </w:t>
      </w:r>
      <w:r>
        <w:rPr>
          <w:lang w:val="en-US" w:eastAsia="en-US" w:bidi="en-US"/>
        </w:rPr>
        <w:t xml:space="preserve">Registered </w:t>
      </w:r>
      <w:r>
        <w:t xml:space="preserve">paměťový </w:t>
      </w:r>
      <w:proofErr w:type="spellStart"/>
      <w:r>
        <w:t>kit</w:t>
      </w:r>
      <w:proofErr w:type="spellEnd"/>
    </w:p>
    <w:p w:rsidR="00935FA6" w:rsidRDefault="00AF61F9">
      <w:pPr>
        <w:pStyle w:val="Zkladntext30"/>
        <w:shd w:val="clear" w:color="auto" w:fill="auto"/>
        <w:tabs>
          <w:tab w:val="left" w:pos="5888"/>
        </w:tabs>
      </w:pPr>
      <w:r>
        <w:t xml:space="preserve">HPE 1.92TB </w:t>
      </w:r>
      <w:r>
        <w:rPr>
          <w:lang w:val="en-US" w:eastAsia="en-US" w:bidi="en-US"/>
        </w:rPr>
        <w:t xml:space="preserve">SATA </w:t>
      </w:r>
      <w:r>
        <w:t xml:space="preserve">6G RI SFF </w:t>
      </w:r>
      <w:r>
        <w:rPr>
          <w:lang w:val="en-US" w:eastAsia="en-US" w:bidi="en-US"/>
        </w:rPr>
        <w:t xml:space="preserve">SC </w:t>
      </w:r>
      <w:r>
        <w:t>DS SSD</w:t>
      </w:r>
      <w:r>
        <w:tab/>
      </w:r>
      <w:r>
        <w:rPr>
          <w:b w:val="0"/>
          <w:bCs w:val="0"/>
        </w:rPr>
        <w:t xml:space="preserve">33 139 Kč </w:t>
      </w:r>
      <w:r w:rsidR="0093003B">
        <w:rPr>
          <w:b w:val="0"/>
          <w:bCs w:val="0"/>
        </w:rPr>
        <w:t xml:space="preserve">    </w:t>
      </w:r>
      <w:r w:rsidR="0093003B">
        <w:t>1</w:t>
      </w:r>
      <w:r>
        <w:t>ks</w:t>
      </w:r>
    </w:p>
    <w:p w:rsidR="00935FA6" w:rsidRDefault="00AF61F9">
      <w:pPr>
        <w:pStyle w:val="Zkladntext20"/>
        <w:shd w:val="clear" w:color="auto" w:fill="auto"/>
        <w:spacing w:after="60"/>
        <w:ind w:right="720"/>
      </w:pPr>
      <w:r>
        <w:t xml:space="preserve">a 1,92 TB SSD 6 </w:t>
      </w:r>
      <w:proofErr w:type="spellStart"/>
      <w:r>
        <w:rPr>
          <w:lang w:val="en-US" w:eastAsia="en-US" w:bidi="en-US"/>
        </w:rPr>
        <w:t>Gbit</w:t>
      </w:r>
      <w:proofErr w:type="spellEnd"/>
      <w:r>
        <w:rPr>
          <w:lang w:val="en-US" w:eastAsia="en-US" w:bidi="en-US"/>
        </w:rPr>
        <w:t xml:space="preserve">/s SATA Read Intensive </w:t>
      </w:r>
      <w:r>
        <w:t xml:space="preserve">SFF (2,5") </w:t>
      </w:r>
      <w:r>
        <w:rPr>
          <w:lang w:val="en-US" w:eastAsia="en-US" w:bidi="en-US"/>
        </w:rPr>
        <w:t xml:space="preserve">Digitally Signed </w:t>
      </w:r>
      <w:r>
        <w:t xml:space="preserve">Firmware </w:t>
      </w:r>
      <w:proofErr w:type="spellStart"/>
      <w:r>
        <w:t>hot</w:t>
      </w:r>
      <w:proofErr w:type="spellEnd"/>
      <w:r>
        <w:t>-</w:t>
      </w:r>
      <w:proofErr w:type="spellStart"/>
      <w:r>
        <w:t>plug</w:t>
      </w:r>
      <w:proofErr w:type="spellEnd"/>
      <w:r>
        <w:t xml:space="preserve"> pevný disk</w:t>
      </w:r>
    </w:p>
    <w:p w:rsidR="00935FA6" w:rsidRDefault="00AF61F9">
      <w:pPr>
        <w:pStyle w:val="Zkladntext30"/>
        <w:shd w:val="clear" w:color="auto" w:fill="auto"/>
        <w:tabs>
          <w:tab w:val="left" w:pos="5888"/>
        </w:tabs>
      </w:pPr>
      <w:r>
        <w:t xml:space="preserve">HPE 800GB SAS 12G MU SFF </w:t>
      </w:r>
      <w:r>
        <w:rPr>
          <w:lang w:val="en-US" w:eastAsia="en-US" w:bidi="en-US"/>
        </w:rPr>
        <w:t xml:space="preserve">SC </w:t>
      </w:r>
      <w:r>
        <w:t>DS SSD</w:t>
      </w:r>
      <w:r>
        <w:tab/>
      </w:r>
      <w:r w:rsidRPr="0093003B">
        <w:rPr>
          <w:b w:val="0"/>
        </w:rPr>
        <w:t>16 832 Kč</w:t>
      </w:r>
      <w:r>
        <w:t xml:space="preserve"> </w:t>
      </w:r>
      <w:r w:rsidR="0093003B">
        <w:t xml:space="preserve">    2</w:t>
      </w:r>
      <w:r>
        <w:t>ks</w:t>
      </w:r>
    </w:p>
    <w:p w:rsidR="00935FA6" w:rsidRDefault="00AF61F9">
      <w:pPr>
        <w:pStyle w:val="Zkladntext20"/>
        <w:numPr>
          <w:ilvl w:val="0"/>
          <w:numId w:val="10"/>
        </w:numPr>
        <w:shd w:val="clear" w:color="auto" w:fill="auto"/>
        <w:tabs>
          <w:tab w:val="left" w:pos="2537"/>
        </w:tabs>
        <w:spacing w:after="60"/>
        <w:ind w:right="720"/>
      </w:pPr>
      <w:r>
        <w:t xml:space="preserve">800 GB SSD 12 </w:t>
      </w:r>
      <w:proofErr w:type="spellStart"/>
      <w:r>
        <w:t>Gbit</w:t>
      </w:r>
      <w:proofErr w:type="spellEnd"/>
      <w:r>
        <w:t xml:space="preserve">/s SAS </w:t>
      </w:r>
      <w:r>
        <w:rPr>
          <w:lang w:val="en-US" w:eastAsia="en-US" w:bidi="en-US"/>
        </w:rPr>
        <w:t xml:space="preserve">Mixed </w:t>
      </w:r>
      <w:r>
        <w:t xml:space="preserve">Use SFF (2,5") </w:t>
      </w:r>
      <w:r>
        <w:rPr>
          <w:lang w:val="en-US" w:eastAsia="en-US" w:bidi="en-US"/>
        </w:rPr>
        <w:t xml:space="preserve">Digitally Signed </w:t>
      </w:r>
      <w:r>
        <w:t xml:space="preserve">Firmware </w:t>
      </w:r>
      <w:proofErr w:type="spellStart"/>
      <w:r>
        <w:t>hot</w:t>
      </w:r>
      <w:proofErr w:type="spellEnd"/>
      <w:r>
        <w:t>-</w:t>
      </w:r>
      <w:proofErr w:type="spellStart"/>
      <w:r>
        <w:t>plug</w:t>
      </w:r>
      <w:proofErr w:type="spellEnd"/>
      <w:r>
        <w:t xml:space="preserve"> pevný disk</w:t>
      </w:r>
    </w:p>
    <w:p w:rsidR="00935FA6" w:rsidRDefault="00AF61F9">
      <w:pPr>
        <w:pStyle w:val="Zkladntext30"/>
        <w:shd w:val="clear" w:color="auto" w:fill="auto"/>
        <w:tabs>
          <w:tab w:val="left" w:pos="5888"/>
          <w:tab w:val="left" w:pos="6859"/>
        </w:tabs>
      </w:pPr>
      <w:r>
        <w:t xml:space="preserve">HPE 96W </w:t>
      </w:r>
      <w:r>
        <w:rPr>
          <w:lang w:val="en-US" w:eastAsia="en-US" w:bidi="en-US"/>
        </w:rPr>
        <w:t xml:space="preserve">Smart Storage Battery 145mm </w:t>
      </w:r>
      <w:proofErr w:type="spellStart"/>
      <w:r>
        <w:rPr>
          <w:lang w:val="en-US" w:eastAsia="en-US" w:bidi="en-US"/>
        </w:rPr>
        <w:t>Cbl</w:t>
      </w:r>
      <w:proofErr w:type="spellEnd"/>
      <w:r>
        <w:rPr>
          <w:lang w:val="en-US" w:eastAsia="en-US" w:bidi="en-US"/>
        </w:rPr>
        <w:tab/>
      </w:r>
      <w:r>
        <w:rPr>
          <w:b w:val="0"/>
          <w:bCs w:val="0"/>
          <w:lang w:val="en-US" w:eastAsia="en-US" w:bidi="en-US"/>
        </w:rPr>
        <w:t xml:space="preserve">1 477 </w:t>
      </w:r>
      <w:r>
        <w:rPr>
          <w:b w:val="0"/>
          <w:bCs w:val="0"/>
        </w:rPr>
        <w:t>Kč</w:t>
      </w:r>
      <w:r>
        <w:rPr>
          <w:b w:val="0"/>
          <w:bCs w:val="0"/>
        </w:rPr>
        <w:tab/>
      </w:r>
      <w:r w:rsidR="0093003B">
        <w:rPr>
          <w:lang w:val="en-US" w:eastAsia="en-US" w:bidi="en-US"/>
        </w:rPr>
        <w:t>1</w:t>
      </w:r>
      <w:r>
        <w:t>ks</w:t>
      </w:r>
    </w:p>
    <w:p w:rsidR="00935FA6" w:rsidRDefault="00AF61F9">
      <w:pPr>
        <w:pStyle w:val="Zkladntext20"/>
        <w:numPr>
          <w:ilvl w:val="0"/>
          <w:numId w:val="10"/>
        </w:numPr>
        <w:shd w:val="clear" w:color="auto" w:fill="auto"/>
        <w:tabs>
          <w:tab w:val="left" w:pos="2557"/>
        </w:tabs>
        <w:spacing w:after="200"/>
      </w:pPr>
      <w:r>
        <w:t xml:space="preserve">Baterie s držákem </w:t>
      </w:r>
      <w:r>
        <w:rPr>
          <w:lang w:val="en-US" w:eastAsia="en-US" w:bidi="en-US"/>
        </w:rPr>
        <w:t xml:space="preserve">pro Smart Array </w:t>
      </w:r>
      <w:r>
        <w:t>řadiče</w:t>
      </w:r>
    </w:p>
    <w:p w:rsidR="00935FA6" w:rsidRDefault="00AF61F9">
      <w:pPr>
        <w:pStyle w:val="Zkladntext30"/>
        <w:shd w:val="clear" w:color="auto" w:fill="auto"/>
        <w:tabs>
          <w:tab w:val="left" w:pos="5888"/>
          <w:tab w:val="left" w:pos="6859"/>
        </w:tabs>
      </w:pPr>
      <w:r>
        <w:t xml:space="preserve">HPE </w:t>
      </w:r>
      <w:r>
        <w:rPr>
          <w:lang w:val="en-US" w:eastAsia="en-US" w:bidi="en-US"/>
        </w:rPr>
        <w:t xml:space="preserve">Smart Array </w:t>
      </w:r>
      <w:r>
        <w:t xml:space="preserve">P408i-a SR </w:t>
      </w:r>
      <w:proofErr w:type="spellStart"/>
      <w:r>
        <w:t>GenlO</w:t>
      </w:r>
      <w:proofErr w:type="spellEnd"/>
      <w:r>
        <w:t xml:space="preserve"> </w:t>
      </w:r>
      <w:proofErr w:type="spellStart"/>
      <w:r>
        <w:t>Ctrlr</w:t>
      </w:r>
      <w:proofErr w:type="spellEnd"/>
      <w:r>
        <w:tab/>
      </w:r>
      <w:r>
        <w:rPr>
          <w:b w:val="0"/>
          <w:bCs w:val="0"/>
        </w:rPr>
        <w:t>8 474 Kč</w:t>
      </w:r>
      <w:r>
        <w:rPr>
          <w:b w:val="0"/>
          <w:bCs w:val="0"/>
        </w:rPr>
        <w:tab/>
      </w:r>
      <w:r w:rsidR="0093003B">
        <w:t>1</w:t>
      </w:r>
      <w:r>
        <w:t>ks</w:t>
      </w:r>
    </w:p>
    <w:p w:rsidR="00935FA6" w:rsidRDefault="00AF61F9">
      <w:pPr>
        <w:pStyle w:val="Zkladntext20"/>
        <w:numPr>
          <w:ilvl w:val="0"/>
          <w:numId w:val="10"/>
        </w:numPr>
        <w:shd w:val="clear" w:color="auto" w:fill="auto"/>
        <w:tabs>
          <w:tab w:val="left" w:pos="2537"/>
        </w:tabs>
        <w:spacing w:line="233" w:lineRule="auto"/>
        <w:ind w:right="720"/>
      </w:pPr>
      <w:r>
        <w:rPr>
          <w:lang w:val="en-US" w:eastAsia="en-US" w:bidi="en-US"/>
        </w:rPr>
        <w:t xml:space="preserve">Smart Array </w:t>
      </w:r>
      <w:r>
        <w:t xml:space="preserve">P408I/2 GB FBWC - 2x x4 interně Mini-SAS, 12 </w:t>
      </w:r>
      <w:proofErr w:type="spellStart"/>
      <w:r>
        <w:t>Gbit</w:t>
      </w:r>
      <w:proofErr w:type="spellEnd"/>
      <w:r>
        <w:t xml:space="preserve">/s SAS RAID kontrolér; AROC slot, 2 GB </w:t>
      </w:r>
      <w:r>
        <w:rPr>
          <w:lang w:val="en-US" w:eastAsia="en-US" w:bidi="en-US"/>
        </w:rPr>
        <w:t xml:space="preserve">flash read/write cache; </w:t>
      </w:r>
      <w:r>
        <w:t>RAID 1,</w:t>
      </w:r>
    </w:p>
    <w:p w:rsidR="00935FA6" w:rsidRDefault="00AF61F9">
      <w:pPr>
        <w:pStyle w:val="Zkladntext20"/>
        <w:shd w:val="clear" w:color="auto" w:fill="auto"/>
        <w:spacing w:after="60" w:line="233" w:lineRule="auto"/>
      </w:pPr>
      <w:r>
        <w:t>1+0, 5, 5+0, 6, 6+0</w:t>
      </w:r>
    </w:p>
    <w:p w:rsidR="00935FA6" w:rsidRDefault="00AF61F9">
      <w:pPr>
        <w:pStyle w:val="Zkladntext30"/>
        <w:shd w:val="clear" w:color="auto" w:fill="auto"/>
        <w:tabs>
          <w:tab w:val="left" w:pos="5888"/>
        </w:tabs>
      </w:pPr>
      <w:r>
        <w:t xml:space="preserve">HPE </w:t>
      </w:r>
      <w:proofErr w:type="spellStart"/>
      <w:r>
        <w:t>Ethernet</w:t>
      </w:r>
      <w:proofErr w:type="spellEnd"/>
      <w:r>
        <w:t xml:space="preserve"> </w:t>
      </w:r>
      <w:proofErr w:type="gramStart"/>
      <w:r>
        <w:t>10Gb 2-port</w:t>
      </w:r>
      <w:proofErr w:type="gramEnd"/>
      <w:r>
        <w:t xml:space="preserve"> 562FLR-SFP+</w:t>
      </w:r>
      <w:proofErr w:type="spellStart"/>
      <w:r>
        <w:t>Adpt</w:t>
      </w:r>
      <w:proofErr w:type="spellEnd"/>
      <w:r>
        <w:tab/>
      </w:r>
      <w:r>
        <w:rPr>
          <w:b w:val="0"/>
          <w:bCs w:val="0"/>
        </w:rPr>
        <w:t>5 500 Kč</w:t>
      </w:r>
      <w:r w:rsidR="0093003B">
        <w:rPr>
          <w:b w:val="0"/>
          <w:bCs w:val="0"/>
        </w:rPr>
        <w:t xml:space="preserve">      </w:t>
      </w:r>
      <w:r>
        <w:rPr>
          <w:b w:val="0"/>
          <w:bCs w:val="0"/>
        </w:rPr>
        <w:t xml:space="preserve"> </w:t>
      </w:r>
      <w:r w:rsidR="0093003B">
        <w:t>1</w:t>
      </w:r>
      <w:r>
        <w:t>ks</w:t>
      </w:r>
    </w:p>
    <w:p w:rsidR="00935FA6" w:rsidRDefault="00AF61F9">
      <w:pPr>
        <w:pStyle w:val="Zkladntext20"/>
        <w:numPr>
          <w:ilvl w:val="0"/>
          <w:numId w:val="10"/>
        </w:numPr>
        <w:shd w:val="clear" w:color="auto" w:fill="auto"/>
        <w:tabs>
          <w:tab w:val="left" w:pos="2542"/>
        </w:tabs>
        <w:spacing w:after="60"/>
        <w:ind w:right="720"/>
      </w:pPr>
      <w:r>
        <w:t xml:space="preserve">NC562FLR-SFP+ - 2-portový 10 </w:t>
      </w:r>
      <w:proofErr w:type="spellStart"/>
      <w:r>
        <w:t>Gbit</w:t>
      </w:r>
      <w:proofErr w:type="spellEnd"/>
      <w:r>
        <w:t xml:space="preserve">/s </w:t>
      </w:r>
      <w:proofErr w:type="spellStart"/>
      <w:r>
        <w:t>Ethernet</w:t>
      </w:r>
      <w:proofErr w:type="spellEnd"/>
      <w:r>
        <w:t xml:space="preserve"> (SFP+) </w:t>
      </w:r>
      <w:proofErr w:type="spellStart"/>
      <w:r>
        <w:t>FlexibleLOM</w:t>
      </w:r>
      <w:proofErr w:type="spellEnd"/>
      <w:r>
        <w:t xml:space="preserve"> adaptér (Intel® X710 </w:t>
      </w:r>
      <w:r>
        <w:rPr>
          <w:lang w:val="en-US" w:eastAsia="en-US" w:bidi="en-US"/>
        </w:rPr>
        <w:t>Controller)</w:t>
      </w:r>
    </w:p>
    <w:p w:rsidR="00935FA6" w:rsidRDefault="00AF61F9">
      <w:pPr>
        <w:pStyle w:val="Zkladntext30"/>
        <w:shd w:val="clear" w:color="auto" w:fill="auto"/>
        <w:tabs>
          <w:tab w:val="left" w:pos="5888"/>
        </w:tabs>
      </w:pPr>
      <w:r>
        <w:t xml:space="preserve">HPE </w:t>
      </w:r>
      <w:proofErr w:type="spellStart"/>
      <w:r>
        <w:t>Ethernet</w:t>
      </w:r>
      <w:proofErr w:type="spellEnd"/>
      <w:r>
        <w:t xml:space="preserve"> </w:t>
      </w:r>
      <w:proofErr w:type="gramStart"/>
      <w:r>
        <w:t>10Gb 2-port</w:t>
      </w:r>
      <w:proofErr w:type="gramEnd"/>
      <w:r>
        <w:t xml:space="preserve"> 562SFP+ </w:t>
      </w:r>
      <w:proofErr w:type="spellStart"/>
      <w:r>
        <w:t>Adptr</w:t>
      </w:r>
      <w:proofErr w:type="spellEnd"/>
      <w:r>
        <w:tab/>
      </w:r>
      <w:r>
        <w:rPr>
          <w:b w:val="0"/>
          <w:bCs w:val="0"/>
        </w:rPr>
        <w:t xml:space="preserve">9 418 Kč </w:t>
      </w:r>
      <w:r w:rsidR="0093003B">
        <w:rPr>
          <w:b w:val="0"/>
          <w:bCs w:val="0"/>
        </w:rPr>
        <w:t xml:space="preserve">      </w:t>
      </w:r>
      <w:r w:rsidR="0093003B">
        <w:t>1</w:t>
      </w:r>
      <w:r>
        <w:t>ks</w:t>
      </w:r>
    </w:p>
    <w:p w:rsidR="00935FA6" w:rsidRDefault="00AF61F9">
      <w:pPr>
        <w:pStyle w:val="Zkladntext20"/>
        <w:numPr>
          <w:ilvl w:val="0"/>
          <w:numId w:val="10"/>
        </w:numPr>
        <w:shd w:val="clear" w:color="auto" w:fill="auto"/>
        <w:tabs>
          <w:tab w:val="left" w:pos="2537"/>
        </w:tabs>
        <w:spacing w:after="60"/>
        <w:ind w:right="720"/>
      </w:pPr>
      <w:r>
        <w:t xml:space="preserve">NC562-SFP+ - 2-portový 10 </w:t>
      </w:r>
      <w:proofErr w:type="spellStart"/>
      <w:r>
        <w:t>Gbit</w:t>
      </w:r>
      <w:proofErr w:type="spellEnd"/>
      <w:r>
        <w:t xml:space="preserve">/s </w:t>
      </w:r>
      <w:proofErr w:type="spellStart"/>
      <w:r>
        <w:t>Ethernet</w:t>
      </w:r>
      <w:proofErr w:type="spellEnd"/>
      <w:r>
        <w:t xml:space="preserve"> (SFP+) x8 </w:t>
      </w:r>
      <w:proofErr w:type="spellStart"/>
      <w:r>
        <w:t>PCIe</w:t>
      </w:r>
      <w:proofErr w:type="spellEnd"/>
      <w:r>
        <w:t xml:space="preserve"> adaptér (Intel® X710 </w:t>
      </w:r>
      <w:r>
        <w:rPr>
          <w:lang w:val="en-US" w:eastAsia="en-US" w:bidi="en-US"/>
        </w:rPr>
        <w:t>Controller)</w:t>
      </w:r>
    </w:p>
    <w:p w:rsidR="00935FA6" w:rsidRDefault="00AF61F9">
      <w:pPr>
        <w:pStyle w:val="Zkladntext30"/>
        <w:shd w:val="clear" w:color="auto" w:fill="auto"/>
        <w:tabs>
          <w:tab w:val="left" w:pos="5888"/>
          <w:tab w:val="left" w:pos="6859"/>
        </w:tabs>
      </w:pPr>
      <w:r>
        <w:t xml:space="preserve">HPE 500W FS Plat </w:t>
      </w:r>
      <w:proofErr w:type="spellStart"/>
      <w:r>
        <w:t>Ht</w:t>
      </w:r>
      <w:proofErr w:type="spellEnd"/>
      <w:r>
        <w:t xml:space="preserve"> </w:t>
      </w:r>
      <w:r>
        <w:rPr>
          <w:lang w:val="en-US" w:eastAsia="en-US" w:bidi="en-US"/>
        </w:rPr>
        <w:t xml:space="preserve">Pig </w:t>
      </w:r>
      <w:r>
        <w:t xml:space="preserve">LH </w:t>
      </w:r>
      <w:proofErr w:type="spellStart"/>
      <w:r>
        <w:t>Pwr</w:t>
      </w:r>
      <w:proofErr w:type="spellEnd"/>
      <w:r>
        <w:t xml:space="preserve"> </w:t>
      </w:r>
      <w:proofErr w:type="spellStart"/>
      <w:r>
        <w:t>Sply</w:t>
      </w:r>
      <w:proofErr w:type="spellEnd"/>
      <w:r>
        <w:t xml:space="preserve"> </w:t>
      </w:r>
      <w:proofErr w:type="spellStart"/>
      <w:r>
        <w:t>Kit</w:t>
      </w:r>
      <w:proofErr w:type="spellEnd"/>
      <w:r>
        <w:tab/>
      </w:r>
      <w:r>
        <w:rPr>
          <w:b w:val="0"/>
          <w:bCs w:val="0"/>
        </w:rPr>
        <w:t>2 875 Kč</w:t>
      </w:r>
      <w:r>
        <w:rPr>
          <w:b w:val="0"/>
          <w:bCs w:val="0"/>
        </w:rPr>
        <w:tab/>
      </w:r>
      <w:r w:rsidR="0093003B">
        <w:t>2</w:t>
      </w:r>
      <w:r>
        <w:t>ks</w:t>
      </w:r>
    </w:p>
    <w:p w:rsidR="00935FA6" w:rsidRDefault="00AF61F9">
      <w:pPr>
        <w:pStyle w:val="Zkladntext20"/>
        <w:numPr>
          <w:ilvl w:val="0"/>
          <w:numId w:val="10"/>
        </w:numPr>
        <w:shd w:val="clear" w:color="auto" w:fill="auto"/>
        <w:tabs>
          <w:tab w:val="left" w:pos="2557"/>
        </w:tabs>
        <w:spacing w:after="200"/>
      </w:pPr>
      <w:r>
        <w:t xml:space="preserve">500W </w:t>
      </w:r>
      <w:r>
        <w:rPr>
          <w:lang w:val="en-US" w:eastAsia="en-US" w:bidi="en-US"/>
        </w:rPr>
        <w:t xml:space="preserve">Flex Slot Platinum Hot Plug Low Halogen </w:t>
      </w:r>
      <w:r>
        <w:t>napájecí zdroj</w:t>
      </w:r>
    </w:p>
    <w:p w:rsidR="00935FA6" w:rsidRDefault="00AF61F9">
      <w:pPr>
        <w:pStyle w:val="Zkladntext30"/>
        <w:shd w:val="clear" w:color="auto" w:fill="auto"/>
        <w:tabs>
          <w:tab w:val="left" w:pos="5888"/>
          <w:tab w:val="left" w:pos="6859"/>
        </w:tabs>
      </w:pPr>
      <w:r>
        <w:rPr>
          <w:lang w:val="en-US" w:eastAsia="en-US" w:bidi="en-US"/>
        </w:rPr>
        <w:t xml:space="preserve">HPE </w:t>
      </w:r>
      <w:proofErr w:type="spellStart"/>
      <w:proofErr w:type="gramStart"/>
      <w:r>
        <w:rPr>
          <w:lang w:val="en-US" w:eastAsia="en-US" w:bidi="en-US"/>
        </w:rPr>
        <w:t>iLO</w:t>
      </w:r>
      <w:proofErr w:type="spellEnd"/>
      <w:proofErr w:type="gramEnd"/>
      <w:r>
        <w:rPr>
          <w:lang w:val="en-US" w:eastAsia="en-US" w:bidi="en-US"/>
        </w:rPr>
        <w:t xml:space="preserve"> Adv 1-svr Lie 3yr Support</w:t>
      </w:r>
      <w:r>
        <w:rPr>
          <w:lang w:val="en-US" w:eastAsia="en-US" w:bidi="en-US"/>
        </w:rPr>
        <w:tab/>
      </w:r>
      <w:r>
        <w:rPr>
          <w:b w:val="0"/>
          <w:bCs w:val="0"/>
          <w:lang w:val="en-US" w:eastAsia="en-US" w:bidi="en-US"/>
        </w:rPr>
        <w:t xml:space="preserve">6 616 </w:t>
      </w:r>
      <w:r>
        <w:rPr>
          <w:b w:val="0"/>
          <w:bCs w:val="0"/>
        </w:rPr>
        <w:t>Kč</w:t>
      </w:r>
      <w:r>
        <w:rPr>
          <w:b w:val="0"/>
          <w:bCs w:val="0"/>
        </w:rPr>
        <w:tab/>
      </w:r>
      <w:r w:rsidR="0093003B">
        <w:rPr>
          <w:lang w:val="en-US" w:eastAsia="en-US" w:bidi="en-US"/>
        </w:rPr>
        <w:t>1</w:t>
      </w:r>
      <w:r>
        <w:t>ks</w:t>
      </w:r>
    </w:p>
    <w:p w:rsidR="00935FA6" w:rsidRDefault="00AF61F9">
      <w:pPr>
        <w:pStyle w:val="Zkladntext20"/>
        <w:shd w:val="clear" w:color="auto" w:fill="auto"/>
      </w:pPr>
      <w:r>
        <w:rPr>
          <w:lang w:val="en-US" w:eastAsia="en-US" w:bidi="en-US"/>
        </w:rPr>
        <w:t xml:space="preserve">HPE Integrated Lights-Out (ILO) Advanced </w:t>
      </w:r>
      <w:proofErr w:type="spellStart"/>
      <w:r>
        <w:rPr>
          <w:lang w:val="en-US" w:eastAsia="en-US" w:bidi="en-US"/>
        </w:rPr>
        <w:t>licence</w:t>
      </w:r>
      <w:proofErr w:type="spellEnd"/>
    </w:p>
    <w:p w:rsidR="00935FA6" w:rsidRDefault="00AF61F9">
      <w:pPr>
        <w:pStyle w:val="Zkladntext20"/>
        <w:numPr>
          <w:ilvl w:val="0"/>
          <w:numId w:val="10"/>
        </w:numPr>
        <w:shd w:val="clear" w:color="auto" w:fill="auto"/>
        <w:tabs>
          <w:tab w:val="left" w:pos="2537"/>
        </w:tabs>
        <w:spacing w:after="60"/>
        <w:ind w:right="720"/>
      </w:pPr>
      <w:proofErr w:type="gramStart"/>
      <w:r>
        <w:t>3-letá</w:t>
      </w:r>
      <w:proofErr w:type="gramEnd"/>
      <w:r>
        <w:t xml:space="preserve"> telefonická servisní podpora software s pokrytím 24x7 a právem na nové verze</w:t>
      </w:r>
    </w:p>
    <w:p w:rsidR="00935FA6" w:rsidRDefault="00AF61F9">
      <w:pPr>
        <w:pStyle w:val="Zkladntext30"/>
        <w:shd w:val="clear" w:color="auto" w:fill="auto"/>
        <w:tabs>
          <w:tab w:val="left" w:pos="5888"/>
        </w:tabs>
      </w:pPr>
      <w:r>
        <w:t xml:space="preserve">HPE 1U CMA </w:t>
      </w:r>
      <w:r>
        <w:rPr>
          <w:lang w:val="en-US" w:eastAsia="en-US" w:bidi="en-US"/>
        </w:rPr>
        <w:t>for Easy Install Rail Kit</w:t>
      </w:r>
      <w:r>
        <w:rPr>
          <w:lang w:val="en-US" w:eastAsia="en-US" w:bidi="en-US"/>
        </w:rPr>
        <w:tab/>
      </w:r>
      <w:r>
        <w:rPr>
          <w:b w:val="0"/>
          <w:bCs w:val="0"/>
          <w:lang w:val="en-US" w:eastAsia="en-US" w:bidi="en-US"/>
        </w:rPr>
        <w:t xml:space="preserve">638 </w:t>
      </w:r>
      <w:r>
        <w:rPr>
          <w:b w:val="0"/>
          <w:bCs w:val="0"/>
        </w:rPr>
        <w:t xml:space="preserve">Kč </w:t>
      </w:r>
      <w:r w:rsidR="0093003B">
        <w:rPr>
          <w:b w:val="0"/>
          <w:bCs w:val="0"/>
        </w:rPr>
        <w:t xml:space="preserve">         </w:t>
      </w:r>
      <w:r w:rsidR="0093003B">
        <w:rPr>
          <w:lang w:val="en-US" w:eastAsia="en-US" w:bidi="en-US"/>
        </w:rPr>
        <w:t>1</w:t>
      </w:r>
      <w:r>
        <w:t>ks</w:t>
      </w:r>
    </w:p>
    <w:p w:rsidR="00935FA6" w:rsidRDefault="00AF61F9">
      <w:pPr>
        <w:pStyle w:val="Zkladntext20"/>
        <w:numPr>
          <w:ilvl w:val="0"/>
          <w:numId w:val="10"/>
        </w:numPr>
        <w:shd w:val="clear" w:color="auto" w:fill="auto"/>
        <w:tabs>
          <w:tab w:val="left" w:pos="2557"/>
        </w:tabs>
        <w:spacing w:after="200"/>
      </w:pPr>
      <w:r>
        <w:t xml:space="preserve">Rameno pro management kabeláže - </w:t>
      </w:r>
      <w:r>
        <w:rPr>
          <w:lang w:val="en-US" w:eastAsia="en-US" w:bidi="en-US"/>
        </w:rPr>
        <w:t xml:space="preserve">pro </w:t>
      </w:r>
      <w:r>
        <w:t xml:space="preserve">1U </w:t>
      </w:r>
      <w:r>
        <w:rPr>
          <w:lang w:val="en-US" w:eastAsia="en-US" w:bidi="en-US"/>
        </w:rPr>
        <w:t>Easy Install Rail kit</w:t>
      </w:r>
    </w:p>
    <w:p w:rsidR="00935FA6" w:rsidRDefault="00AF61F9">
      <w:pPr>
        <w:pStyle w:val="Zkladntext30"/>
        <w:shd w:val="clear" w:color="auto" w:fill="auto"/>
        <w:tabs>
          <w:tab w:val="left" w:pos="5888"/>
          <w:tab w:val="left" w:pos="6859"/>
        </w:tabs>
      </w:pPr>
      <w:r>
        <w:rPr>
          <w:lang w:val="en-US" w:eastAsia="en-US" w:bidi="en-US"/>
        </w:rPr>
        <w:t xml:space="preserve">HPE 1U </w:t>
      </w:r>
      <w:proofErr w:type="spellStart"/>
      <w:r>
        <w:rPr>
          <w:lang w:val="en-US" w:eastAsia="en-US" w:bidi="en-US"/>
        </w:rPr>
        <w:t>GenlO</w:t>
      </w:r>
      <w:proofErr w:type="spellEnd"/>
      <w:r>
        <w:rPr>
          <w:lang w:val="en-US" w:eastAsia="en-US" w:bidi="en-US"/>
        </w:rPr>
        <w:t xml:space="preserve"> SFF Easy Install Rail Kit</w:t>
      </w:r>
      <w:r>
        <w:rPr>
          <w:lang w:val="en-US" w:eastAsia="en-US" w:bidi="en-US"/>
        </w:rPr>
        <w:tab/>
      </w:r>
      <w:r>
        <w:rPr>
          <w:b w:val="0"/>
          <w:bCs w:val="0"/>
          <w:lang w:val="en-US" w:eastAsia="en-US" w:bidi="en-US"/>
        </w:rPr>
        <w:t xml:space="preserve">934 </w:t>
      </w:r>
      <w:r>
        <w:rPr>
          <w:b w:val="0"/>
          <w:bCs w:val="0"/>
        </w:rPr>
        <w:t>Kč</w:t>
      </w:r>
      <w:r>
        <w:rPr>
          <w:b w:val="0"/>
          <w:bCs w:val="0"/>
        </w:rPr>
        <w:tab/>
      </w:r>
      <w:r w:rsidR="0093003B">
        <w:rPr>
          <w:lang w:val="en-US" w:eastAsia="en-US" w:bidi="en-US"/>
        </w:rPr>
        <w:t>1</w:t>
      </w:r>
      <w:r>
        <w:t>ks</w:t>
      </w:r>
    </w:p>
    <w:p w:rsidR="00935FA6" w:rsidRDefault="00AF61F9">
      <w:pPr>
        <w:pStyle w:val="Zkladntext20"/>
        <w:numPr>
          <w:ilvl w:val="0"/>
          <w:numId w:val="10"/>
        </w:numPr>
        <w:shd w:val="clear" w:color="auto" w:fill="auto"/>
        <w:tabs>
          <w:tab w:val="left" w:pos="2557"/>
        </w:tabs>
        <w:spacing w:after="200"/>
      </w:pPr>
      <w:r>
        <w:rPr>
          <w:lang w:val="en-US" w:eastAsia="en-US" w:bidi="en-US"/>
        </w:rPr>
        <w:t xml:space="preserve">Easy Install </w:t>
      </w:r>
      <w:r>
        <w:t xml:space="preserve">kolejnice </w:t>
      </w:r>
      <w:r>
        <w:rPr>
          <w:lang w:val="en-US" w:eastAsia="en-US" w:bidi="en-US"/>
        </w:rPr>
        <w:t xml:space="preserve">pro </w:t>
      </w:r>
      <w:r>
        <w:t xml:space="preserve">montáž serveru </w:t>
      </w:r>
      <w:r>
        <w:rPr>
          <w:lang w:val="en-US" w:eastAsia="en-US" w:bidi="en-US"/>
        </w:rPr>
        <w:t xml:space="preserve">do </w:t>
      </w:r>
      <w:r>
        <w:t>racku</w:t>
      </w:r>
    </w:p>
    <w:p w:rsidR="00935FA6" w:rsidRDefault="00AF61F9">
      <w:pPr>
        <w:pStyle w:val="Zkladntext30"/>
        <w:shd w:val="clear" w:color="auto" w:fill="auto"/>
        <w:tabs>
          <w:tab w:val="left" w:pos="5888"/>
          <w:tab w:val="left" w:pos="6859"/>
        </w:tabs>
      </w:pPr>
      <w:r>
        <w:rPr>
          <w:lang w:val="en-US" w:eastAsia="en-US" w:bidi="en-US"/>
        </w:rPr>
        <w:t xml:space="preserve">HPE </w:t>
      </w:r>
      <w:proofErr w:type="spellStart"/>
      <w:proofErr w:type="gramStart"/>
      <w:r>
        <w:rPr>
          <w:lang w:val="en-US" w:eastAsia="en-US" w:bidi="en-US"/>
        </w:rPr>
        <w:t>iLO</w:t>
      </w:r>
      <w:proofErr w:type="spellEnd"/>
      <w:r>
        <w:rPr>
          <w:lang w:val="en-US" w:eastAsia="en-US" w:bidi="en-US"/>
        </w:rPr>
        <w:t xml:space="preserve"> Advanced Non Blade - 5yr</w:t>
      </w:r>
      <w:proofErr w:type="gramEnd"/>
      <w:r>
        <w:rPr>
          <w:lang w:val="en-US" w:eastAsia="en-US" w:bidi="en-US"/>
        </w:rPr>
        <w:t xml:space="preserve"> Support</w:t>
      </w:r>
      <w:r>
        <w:rPr>
          <w:lang w:val="en-US" w:eastAsia="en-US" w:bidi="en-US"/>
        </w:rPr>
        <w:tab/>
      </w:r>
      <w:r>
        <w:rPr>
          <w:b w:val="0"/>
          <w:bCs w:val="0"/>
          <w:lang w:val="en-US" w:eastAsia="en-US" w:bidi="en-US"/>
        </w:rPr>
        <w:t xml:space="preserve">1132 </w:t>
      </w:r>
      <w:r>
        <w:rPr>
          <w:b w:val="0"/>
          <w:bCs w:val="0"/>
        </w:rPr>
        <w:t>Kč</w:t>
      </w:r>
      <w:r>
        <w:rPr>
          <w:b w:val="0"/>
          <w:bCs w:val="0"/>
        </w:rPr>
        <w:tab/>
      </w:r>
      <w:r w:rsidR="0093003B">
        <w:rPr>
          <w:lang w:val="en-US" w:eastAsia="en-US" w:bidi="en-US"/>
        </w:rPr>
        <w:t>1</w:t>
      </w:r>
      <w:r>
        <w:t>ks</w:t>
      </w:r>
    </w:p>
    <w:p w:rsidR="00935FA6" w:rsidRDefault="00AF61F9">
      <w:pPr>
        <w:pStyle w:val="Zkladntext20"/>
        <w:shd w:val="clear" w:color="auto" w:fill="auto"/>
        <w:spacing w:after="200"/>
      </w:pPr>
      <w:r>
        <w:t xml:space="preserve">Rozšíření podpory </w:t>
      </w:r>
      <w:r>
        <w:rPr>
          <w:lang w:val="en-US" w:eastAsia="en-US" w:bidi="en-US"/>
        </w:rPr>
        <w:t xml:space="preserve">pro </w:t>
      </w:r>
      <w:proofErr w:type="spellStart"/>
      <w:r>
        <w:rPr>
          <w:lang w:val="en-US" w:eastAsia="en-US" w:bidi="en-US"/>
        </w:rPr>
        <w:t>iLO</w:t>
      </w:r>
      <w:proofErr w:type="spellEnd"/>
      <w:r>
        <w:rPr>
          <w:lang w:val="en-US" w:eastAsia="en-US" w:bidi="en-US"/>
        </w:rPr>
        <w:t xml:space="preserve"> Advanced </w:t>
      </w:r>
      <w:r>
        <w:t xml:space="preserve">na </w:t>
      </w:r>
      <w:r>
        <w:rPr>
          <w:lang w:val="en-US" w:eastAsia="en-US" w:bidi="en-US"/>
        </w:rPr>
        <w:t>5 let</w:t>
      </w:r>
    </w:p>
    <w:p w:rsidR="00935FA6" w:rsidRDefault="00AF61F9">
      <w:pPr>
        <w:pStyle w:val="Zkladntext30"/>
        <w:shd w:val="clear" w:color="auto" w:fill="auto"/>
        <w:tabs>
          <w:tab w:val="left" w:pos="5888"/>
        </w:tabs>
      </w:pPr>
      <w:r>
        <w:rPr>
          <w:lang w:val="en-US" w:eastAsia="en-US" w:bidi="en-US"/>
        </w:rPr>
        <w:t xml:space="preserve">HPE DL380 </w:t>
      </w:r>
      <w:proofErr w:type="spellStart"/>
      <w:r>
        <w:rPr>
          <w:lang w:val="en-US" w:eastAsia="en-US" w:bidi="en-US"/>
        </w:rPr>
        <w:t>GenlO</w:t>
      </w:r>
      <w:proofErr w:type="spellEnd"/>
      <w:r>
        <w:rPr>
          <w:lang w:val="en-US" w:eastAsia="en-US" w:bidi="en-US"/>
        </w:rPr>
        <w:t xml:space="preserve"> Support</w:t>
      </w:r>
      <w:r>
        <w:rPr>
          <w:lang w:val="en-US" w:eastAsia="en-US" w:bidi="en-US"/>
        </w:rPr>
        <w:tab/>
      </w:r>
      <w:r>
        <w:rPr>
          <w:b w:val="0"/>
          <w:bCs w:val="0"/>
          <w:lang w:val="en-US" w:eastAsia="en-US" w:bidi="en-US"/>
        </w:rPr>
        <w:t xml:space="preserve">36 158 </w:t>
      </w:r>
      <w:r>
        <w:rPr>
          <w:b w:val="0"/>
          <w:bCs w:val="0"/>
        </w:rPr>
        <w:t xml:space="preserve">Kč </w:t>
      </w:r>
      <w:r w:rsidR="0093003B">
        <w:rPr>
          <w:b w:val="0"/>
          <w:bCs w:val="0"/>
        </w:rPr>
        <w:t xml:space="preserve">     </w:t>
      </w:r>
      <w:r>
        <w:rPr>
          <w:lang w:val="en-US" w:eastAsia="en-US" w:bidi="en-US"/>
        </w:rPr>
        <w:t xml:space="preserve">1 </w:t>
      </w:r>
      <w:r>
        <w:t>ks</w:t>
      </w:r>
    </w:p>
    <w:p w:rsidR="00935FA6" w:rsidRDefault="00AF61F9" w:rsidP="0093003B">
      <w:pPr>
        <w:pStyle w:val="Zkladntext20"/>
        <w:shd w:val="clear" w:color="auto" w:fill="auto"/>
        <w:tabs>
          <w:tab w:val="left" w:pos="2542"/>
        </w:tabs>
        <w:spacing w:after="60"/>
        <w:ind w:right="720" w:firstLine="0"/>
      </w:pPr>
      <w:proofErr w:type="gramStart"/>
      <w:r>
        <w:t>5-</w:t>
      </w:r>
      <w:proofErr w:type="spellStart"/>
      <w:r>
        <w:t>letá</w:t>
      </w:r>
      <w:proofErr w:type="spellEnd"/>
      <w:proofErr w:type="gramEnd"/>
      <w:r>
        <w:t xml:space="preserve"> podpora HPE </w:t>
      </w:r>
      <w:r>
        <w:rPr>
          <w:lang w:val="en-US" w:eastAsia="en-US" w:bidi="en-US"/>
        </w:rPr>
        <w:t xml:space="preserve">Packaged </w:t>
      </w:r>
      <w:r>
        <w:t xml:space="preserve">Support </w:t>
      </w:r>
      <w:proofErr w:type="spellStart"/>
      <w:r>
        <w:t>Service</w:t>
      </w:r>
      <w:proofErr w:type="spellEnd"/>
      <w:r>
        <w:t xml:space="preserve"> </w:t>
      </w:r>
      <w:proofErr w:type="spellStart"/>
      <w:r>
        <w:t>Foundation</w:t>
      </w:r>
      <w:proofErr w:type="spellEnd"/>
      <w:r>
        <w:t xml:space="preserve"> Care NBD - servisní podpora hardware a software třetích stran s odezvou do druhého pracovního dne.</w:t>
      </w:r>
      <w:r>
        <w:br w:type="page"/>
      </w:r>
    </w:p>
    <w:p w:rsidR="00935FA6" w:rsidRDefault="00AF61F9">
      <w:pPr>
        <w:pStyle w:val="Zkladntext40"/>
        <w:shd w:val="clear" w:color="auto" w:fill="auto"/>
      </w:pPr>
      <w:r>
        <w:lastRenderedPageBreak/>
        <w:t>HW-NAS</w:t>
      </w:r>
    </w:p>
    <w:p w:rsidR="00935FA6" w:rsidRDefault="003E5C67">
      <w:pPr>
        <w:pStyle w:val="Zkladntext30"/>
        <w:shd w:val="clear" w:color="auto" w:fill="auto"/>
        <w:tabs>
          <w:tab w:val="left" w:pos="5798"/>
        </w:tabs>
        <w:spacing w:after="40"/>
      </w:pPr>
      <w:r>
        <w:rPr>
          <w:noProof/>
          <w:lang w:bidi="ar-SA"/>
        </w:rPr>
        <w:pict>
          <v:shape id="_x0000_s1035" type="#_x0000_t202" style="position:absolute;left:0;text-align:left;margin-left:359.9pt;margin-top:1pt;width:91.2pt;height:11.5pt;z-index:-125829369;mso-wrap-distance-left:21.25pt;mso-wrap-distance-bottom:56.65pt;mso-position-horizontal-relative:margin" filled="f" stroked="f">
            <v:textbox style="mso-next-textbox:#_x0000_s1035;mso-fit-shape-to-text:t" inset="0,0,0,0">
              <w:txbxContent>
                <w:p w:rsidR="003E5C67" w:rsidRPr="0093003B" w:rsidRDefault="00993DB5">
                  <w:pPr>
                    <w:rPr>
                      <w:b/>
                      <w:sz w:val="16"/>
                      <w:szCs w:val="16"/>
                    </w:rPr>
                  </w:pPr>
                  <w:r w:rsidRPr="0093003B">
                    <w:rPr>
                      <w:b/>
                      <w:sz w:val="16"/>
                      <w:szCs w:val="16"/>
                      <w:lang w:val="en-US" w:eastAsia="en-US" w:bidi="en-US"/>
                    </w:rPr>
                    <w:t xml:space="preserve">1 </w:t>
                  </w:r>
                  <w:proofErr w:type="spellStart"/>
                  <w:r w:rsidRPr="0093003B">
                    <w:rPr>
                      <w:b/>
                      <w:sz w:val="16"/>
                      <w:szCs w:val="16"/>
                      <w:lang w:val="en-US" w:eastAsia="en-US" w:bidi="en-US"/>
                    </w:rPr>
                    <w:t>ks</w:t>
                  </w:r>
                  <w:proofErr w:type="spellEnd"/>
                  <w:r w:rsidRPr="0093003B">
                    <w:rPr>
                      <w:b/>
                      <w:sz w:val="16"/>
                      <w:szCs w:val="16"/>
                      <w:lang w:val="en-US" w:eastAsia="en-US" w:bidi="en-US"/>
                    </w:rPr>
                    <w:t xml:space="preserve"> 248 126 </w:t>
                  </w:r>
                  <w:r w:rsidRPr="0093003B">
                    <w:rPr>
                      <w:b/>
                      <w:sz w:val="16"/>
                      <w:szCs w:val="16"/>
                    </w:rPr>
                    <w:t>Kč</w:t>
                  </w:r>
                </w:p>
              </w:txbxContent>
            </v:textbox>
            <w10:wrap type="square" side="left" anchorx="margin"/>
          </v:shape>
        </w:pict>
      </w:r>
      <w:r w:rsidR="00AF61F9">
        <w:rPr>
          <w:noProof/>
          <w:lang w:bidi="ar-SA"/>
        </w:rPr>
        <w:drawing>
          <wp:anchor distT="441960" distB="0" distL="114300" distR="178435" simplePos="0" relativeHeight="125829386" behindDoc="0" locked="0" layoutInCell="1" allowOverlap="1">
            <wp:simplePos x="0" y="0"/>
            <wp:positionH relativeFrom="page">
              <wp:posOffset>5248275</wp:posOffset>
            </wp:positionH>
            <wp:positionV relativeFrom="paragraph">
              <wp:posOffset>454660</wp:posOffset>
            </wp:positionV>
            <wp:extent cx="1249680" cy="426720"/>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cstate="print"/>
                    <a:stretch/>
                  </pic:blipFill>
                  <pic:spPr>
                    <a:xfrm>
                      <a:off x="0" y="0"/>
                      <a:ext cx="1249680" cy="426720"/>
                    </a:xfrm>
                    <a:prstGeom prst="rect">
                      <a:avLst/>
                    </a:prstGeom>
                  </pic:spPr>
                </pic:pic>
              </a:graphicData>
            </a:graphic>
          </wp:anchor>
        </w:drawing>
      </w:r>
      <w:r w:rsidR="00AF61F9">
        <w:t>QNAP ES1640dc v2</w:t>
      </w:r>
      <w:r w:rsidR="00AF61F9">
        <w:tab/>
      </w:r>
      <w:r w:rsidR="00AF61F9">
        <w:rPr>
          <w:b w:val="0"/>
          <w:bCs w:val="0"/>
        </w:rPr>
        <w:t>248 126 Kč</w:t>
      </w:r>
    </w:p>
    <w:p w:rsidR="00935FA6" w:rsidRDefault="00AF61F9">
      <w:pPr>
        <w:pStyle w:val="Zkladntext20"/>
        <w:shd w:val="clear" w:color="auto" w:fill="auto"/>
        <w:ind w:left="800"/>
      </w:pPr>
      <w:r>
        <w:t xml:space="preserve">CPU: Intel® </w:t>
      </w:r>
      <w:proofErr w:type="spellStart"/>
      <w:r>
        <w:t>Xeon</w:t>
      </w:r>
      <w:proofErr w:type="spellEnd"/>
      <w:r>
        <w:t xml:space="preserve"> 6-</w:t>
      </w:r>
      <w:proofErr w:type="spellStart"/>
      <w:r>
        <w:t>core</w:t>
      </w:r>
      <w:proofErr w:type="spellEnd"/>
      <w:r>
        <w:t xml:space="preserve"> </w:t>
      </w:r>
      <w:r>
        <w:rPr>
          <w:lang w:val="en-US" w:eastAsia="en-US" w:bidi="en-US"/>
        </w:rPr>
        <w:t xml:space="preserve">Processor </w:t>
      </w:r>
      <w:r>
        <w:t xml:space="preserve">E5-2420 v2 (15M </w:t>
      </w:r>
      <w:r>
        <w:rPr>
          <w:lang w:val="en-US" w:eastAsia="en-US" w:bidi="en-US"/>
        </w:rPr>
        <w:t xml:space="preserve">Cache, </w:t>
      </w:r>
      <w:r>
        <w:t xml:space="preserve">2.20GHz), </w:t>
      </w:r>
      <w:proofErr w:type="gramStart"/>
      <w:r>
        <w:t>Paměť :Systémová</w:t>
      </w:r>
      <w:proofErr w:type="gramEnd"/>
      <w:r>
        <w:t xml:space="preserve"> paměť: DDR3 RDIMM, </w:t>
      </w:r>
      <w:r>
        <w:rPr>
          <w:lang w:val="en-US" w:eastAsia="en-US" w:bidi="en-US"/>
        </w:rPr>
        <w:t xml:space="preserve">Total memory slots: </w:t>
      </w:r>
      <w:r>
        <w:t xml:space="preserve">6 </w:t>
      </w:r>
      <w:r>
        <w:rPr>
          <w:lang w:val="en-US" w:eastAsia="en-US" w:bidi="en-US"/>
        </w:rPr>
        <w:t xml:space="preserve">(Dual controllers; 2 x main memory DIMM and 1 x write cache DIMM for NVRAM for each controller.), 32GB/64GB Main Memory + 16GB write cache PER CONTROLLER,, USB: 2 x USB 3.0/2.0 port, </w:t>
      </w:r>
      <w:r>
        <w:t xml:space="preserve">Pevný </w:t>
      </w:r>
      <w:r>
        <w:rPr>
          <w:lang w:val="en-US" w:eastAsia="en-US" w:bidi="en-US"/>
        </w:rPr>
        <w:t xml:space="preserve">disk: 16 x 3.572.5" SAS 12Gbps/6Gbps hard drive, or 2.5" </w:t>
      </w:r>
      <w:r>
        <w:t xml:space="preserve">SAS </w:t>
      </w:r>
      <w:r>
        <w:rPr>
          <w:lang w:val="en-US" w:eastAsia="en-US" w:bidi="en-US"/>
        </w:rPr>
        <w:t xml:space="preserve">SSD; lockable tray, Hard Drive Interface: SAS 12Gb/s, backward-compatible to SAS 6Gb/s, 10/100/1000 Mbps LAN </w:t>
      </w:r>
      <w:proofErr w:type="spellStart"/>
      <w:r>
        <w:rPr>
          <w:lang w:val="en-US" w:eastAsia="en-US" w:bidi="en-US"/>
        </w:rPr>
        <w:t>Port:l</w:t>
      </w:r>
      <w:proofErr w:type="spellEnd"/>
      <w:r>
        <w:rPr>
          <w:lang w:val="en-US" w:eastAsia="en-US" w:bidi="en-US"/>
        </w:rPr>
        <w:t xml:space="preserve"> for each controller (for remote management), </w:t>
      </w:r>
      <w:proofErr w:type="spellStart"/>
      <w:r>
        <w:rPr>
          <w:lang w:val="en-US" w:eastAsia="en-US" w:bidi="en-US"/>
        </w:rPr>
        <w:t>lOGbps</w:t>
      </w:r>
      <w:proofErr w:type="spellEnd"/>
      <w:r>
        <w:rPr>
          <w:lang w:val="en-US" w:eastAsia="en-US" w:bidi="en-US"/>
        </w:rPr>
        <w:t xml:space="preserve"> LAN Port:4 x SFP+ (Intel® XL710-AM1)* and 2 x RJ45 (LAN- 10G2T-X550) for each controller, </w:t>
      </w:r>
      <w:proofErr w:type="spellStart"/>
      <w:r>
        <w:rPr>
          <w:lang w:val="en-US" w:eastAsia="en-US" w:bidi="en-US"/>
        </w:rPr>
        <w:t>PCIe</w:t>
      </w:r>
      <w:proofErr w:type="spellEnd"/>
      <w:r>
        <w:rPr>
          <w:lang w:val="en-US" w:eastAsia="en-US" w:bidi="en-US"/>
        </w:rPr>
        <w:t xml:space="preserve"> </w:t>
      </w:r>
      <w:proofErr w:type="spellStart"/>
      <w:r>
        <w:rPr>
          <w:lang w:val="en-US" w:eastAsia="en-US" w:bidi="en-US"/>
        </w:rPr>
        <w:t>Slot:PCIe</w:t>
      </w:r>
      <w:proofErr w:type="spellEnd"/>
      <w:r>
        <w:rPr>
          <w:lang w:val="en-US" w:eastAsia="en-US" w:bidi="en-US"/>
        </w:rPr>
        <w:t xml:space="preserve"> Slot x8 (Gen3 x8): Pre-installed with a LAN- 10G2T-X550 NIC (2 x </w:t>
      </w:r>
      <w:proofErr w:type="spellStart"/>
      <w:r>
        <w:rPr>
          <w:lang w:val="en-US" w:eastAsia="en-US" w:bidi="en-US"/>
        </w:rPr>
        <w:t>lOGbE</w:t>
      </w:r>
      <w:proofErr w:type="spellEnd"/>
      <w:r>
        <w:rPr>
          <w:lang w:val="en-US" w:eastAsia="en-US" w:bidi="en-US"/>
        </w:rPr>
        <w:t xml:space="preserve"> RJ45 ports), </w:t>
      </w:r>
      <w:proofErr w:type="spellStart"/>
      <w:r>
        <w:rPr>
          <w:lang w:val="en-US" w:eastAsia="en-US" w:bidi="en-US"/>
        </w:rPr>
        <w:t>replacable</w:t>
      </w:r>
      <w:proofErr w:type="spellEnd"/>
      <w:r>
        <w:rPr>
          <w:lang w:val="en-US" w:eastAsia="en-US" w:bidi="en-US"/>
        </w:rPr>
        <w:t xml:space="preserve"> With a 40GbE NIC, </w:t>
      </w:r>
      <w:proofErr w:type="spellStart"/>
      <w:r>
        <w:rPr>
          <w:lang w:val="en-US" w:eastAsia="en-US" w:bidi="en-US"/>
        </w:rPr>
        <w:t>PCIe</w:t>
      </w:r>
      <w:proofErr w:type="spellEnd"/>
      <w:r>
        <w:rPr>
          <w:lang w:val="en-US" w:eastAsia="en-US" w:bidi="en-US"/>
        </w:rPr>
        <w:t xml:space="preserve"> Slot x4 (Gen2 x4): Pre-installed with a dual-port Mini-SAS adapter, Cache:M.2 2280 SSD (64GB) dedicated to NVRAM, SATA signaling, </w:t>
      </w:r>
      <w:r>
        <w:t xml:space="preserve">Rozměry: </w:t>
      </w:r>
      <w:r>
        <w:rPr>
          <w:lang w:val="en-US" w:eastAsia="en-US" w:bidi="en-US"/>
        </w:rPr>
        <w:t xml:space="preserve">618(D) x 446.2(W) x 132(H) mm (excluding front grips), </w:t>
      </w:r>
      <w:r>
        <w:t xml:space="preserve">Váha: </w:t>
      </w:r>
      <w:r>
        <w:rPr>
          <w:lang w:val="en-US" w:eastAsia="en-US" w:bidi="en-US"/>
        </w:rPr>
        <w:t xml:space="preserve">26.75 </w:t>
      </w:r>
      <w:r>
        <w:t xml:space="preserve">kg, Hlučnost </w:t>
      </w:r>
      <w:r>
        <w:rPr>
          <w:lang w:val="en-US" w:eastAsia="en-US" w:bidi="en-US"/>
        </w:rPr>
        <w:t xml:space="preserve">[dB]: 66.1dB, </w:t>
      </w:r>
      <w:r>
        <w:t xml:space="preserve">Spotřeba: </w:t>
      </w:r>
      <w:r>
        <w:rPr>
          <w:lang w:val="en-US" w:eastAsia="en-US" w:bidi="en-US"/>
        </w:rPr>
        <w:t>Sleep mode: 314.86 W, In operation:</w:t>
      </w:r>
    </w:p>
    <w:p w:rsidR="00935FA6" w:rsidRDefault="00AF61F9">
      <w:pPr>
        <w:pStyle w:val="Zkladntext20"/>
        <w:shd w:val="clear" w:color="auto" w:fill="auto"/>
        <w:ind w:left="800" w:right="2320"/>
      </w:pPr>
      <w:r>
        <w:rPr>
          <w:lang w:val="en-US" w:eastAsia="en-US" w:bidi="en-US"/>
        </w:rPr>
        <w:t xml:space="preserve">501.40 W, </w:t>
      </w:r>
      <w:r>
        <w:t xml:space="preserve">Napájení: </w:t>
      </w:r>
      <w:r>
        <w:rPr>
          <w:lang w:val="en-US" w:eastAsia="en-US" w:bidi="en-US"/>
        </w:rPr>
        <w:t xml:space="preserve">770 W (Redundancy for fault tolerance), Fan: Hot-swappable fan module (60*60*38mm; 16000RPM/12v/2.8A x 3), </w:t>
      </w:r>
      <w:r>
        <w:t xml:space="preserve">Záruka </w:t>
      </w:r>
      <w:r>
        <w:rPr>
          <w:lang w:val="en-US" w:eastAsia="en-US" w:bidi="en-US"/>
        </w:rPr>
        <w:t>5 let</w:t>
      </w:r>
    </w:p>
    <w:tbl>
      <w:tblPr>
        <w:tblOverlap w:val="never"/>
        <w:tblW w:w="0" w:type="auto"/>
        <w:jc w:val="center"/>
        <w:tblLayout w:type="fixed"/>
        <w:tblCellMar>
          <w:left w:w="10" w:type="dxa"/>
          <w:right w:w="10" w:type="dxa"/>
        </w:tblCellMar>
        <w:tblLook w:val="0000"/>
      </w:tblPr>
      <w:tblGrid>
        <w:gridCol w:w="5688"/>
        <w:gridCol w:w="1147"/>
        <w:gridCol w:w="907"/>
        <w:gridCol w:w="1195"/>
      </w:tblGrid>
      <w:tr w:rsidR="00935FA6">
        <w:trPr>
          <w:trHeight w:hRule="exact" w:val="221"/>
          <w:jc w:val="center"/>
        </w:trPr>
        <w:tc>
          <w:tcPr>
            <w:tcW w:w="5688" w:type="dxa"/>
            <w:shd w:val="clear" w:color="auto" w:fill="FFFFFF"/>
          </w:tcPr>
          <w:p w:rsidR="00935FA6" w:rsidRDefault="00AF61F9">
            <w:pPr>
              <w:pStyle w:val="Jin0"/>
              <w:shd w:val="clear" w:color="auto" w:fill="auto"/>
              <w:spacing w:line="240" w:lineRule="auto"/>
              <w:jc w:val="left"/>
              <w:rPr>
                <w:sz w:val="16"/>
                <w:szCs w:val="16"/>
              </w:rPr>
            </w:pPr>
            <w:proofErr w:type="spellStart"/>
            <w:r>
              <w:rPr>
                <w:rFonts w:ascii="Tahoma" w:eastAsia="Tahoma" w:hAnsi="Tahoma" w:cs="Tahoma"/>
                <w:b/>
                <w:bCs/>
                <w:sz w:val="16"/>
                <w:szCs w:val="16"/>
              </w:rPr>
              <w:t>Qnap</w:t>
            </w:r>
            <w:proofErr w:type="spellEnd"/>
            <w:r>
              <w:rPr>
                <w:rFonts w:ascii="Tahoma" w:eastAsia="Tahoma" w:hAnsi="Tahoma" w:cs="Tahoma"/>
                <w:b/>
                <w:bCs/>
                <w:sz w:val="16"/>
                <w:szCs w:val="16"/>
              </w:rPr>
              <w:t xml:space="preserve"> - 32GB DDR3 ECC RAM, 1600 MHz, long-DIMM</w:t>
            </w:r>
          </w:p>
        </w:tc>
        <w:tc>
          <w:tcPr>
            <w:tcW w:w="1147" w:type="dxa"/>
            <w:shd w:val="clear" w:color="auto" w:fill="FFFFFF"/>
          </w:tcPr>
          <w:p w:rsidR="00935FA6" w:rsidRDefault="00AF61F9">
            <w:pPr>
              <w:pStyle w:val="Jin0"/>
              <w:shd w:val="clear" w:color="auto" w:fill="auto"/>
              <w:spacing w:line="240" w:lineRule="auto"/>
              <w:jc w:val="center"/>
              <w:rPr>
                <w:sz w:val="16"/>
                <w:szCs w:val="16"/>
              </w:rPr>
            </w:pPr>
            <w:r>
              <w:rPr>
                <w:rFonts w:ascii="Tahoma" w:eastAsia="Tahoma" w:hAnsi="Tahoma" w:cs="Tahoma"/>
                <w:sz w:val="16"/>
                <w:szCs w:val="16"/>
              </w:rPr>
              <w:t>12 183 Kč</w:t>
            </w:r>
          </w:p>
        </w:tc>
        <w:tc>
          <w:tcPr>
            <w:tcW w:w="907" w:type="dxa"/>
            <w:shd w:val="clear" w:color="auto" w:fill="FFFFFF"/>
          </w:tcPr>
          <w:p w:rsidR="00935FA6" w:rsidRDefault="00AF61F9">
            <w:pPr>
              <w:pStyle w:val="Jin0"/>
              <w:shd w:val="clear" w:color="auto" w:fill="auto"/>
              <w:spacing w:line="240" w:lineRule="auto"/>
              <w:jc w:val="center"/>
              <w:rPr>
                <w:sz w:val="16"/>
                <w:szCs w:val="16"/>
              </w:rPr>
            </w:pPr>
            <w:r>
              <w:rPr>
                <w:rFonts w:ascii="Tahoma" w:eastAsia="Tahoma" w:hAnsi="Tahoma" w:cs="Tahoma"/>
                <w:b/>
                <w:bCs/>
                <w:sz w:val="16"/>
                <w:szCs w:val="16"/>
              </w:rPr>
              <w:t>2 ks</w:t>
            </w:r>
          </w:p>
        </w:tc>
        <w:tc>
          <w:tcPr>
            <w:tcW w:w="1195" w:type="dxa"/>
            <w:shd w:val="clear" w:color="auto" w:fill="FFFFFF"/>
          </w:tcPr>
          <w:p w:rsidR="00935FA6" w:rsidRDefault="00AF61F9">
            <w:pPr>
              <w:pStyle w:val="Jin0"/>
              <w:shd w:val="clear" w:color="auto" w:fill="auto"/>
              <w:spacing w:line="240" w:lineRule="auto"/>
              <w:jc w:val="right"/>
              <w:rPr>
                <w:sz w:val="16"/>
                <w:szCs w:val="16"/>
              </w:rPr>
            </w:pPr>
            <w:r>
              <w:rPr>
                <w:rFonts w:ascii="Tahoma" w:eastAsia="Tahoma" w:hAnsi="Tahoma" w:cs="Tahoma"/>
                <w:b/>
                <w:bCs/>
                <w:sz w:val="16"/>
                <w:szCs w:val="16"/>
              </w:rPr>
              <w:t>24 366 Kč</w:t>
            </w:r>
          </w:p>
        </w:tc>
      </w:tr>
      <w:tr w:rsidR="00935FA6">
        <w:trPr>
          <w:trHeight w:hRule="exact" w:val="187"/>
          <w:jc w:val="center"/>
        </w:trPr>
        <w:tc>
          <w:tcPr>
            <w:tcW w:w="5688" w:type="dxa"/>
            <w:shd w:val="clear" w:color="auto" w:fill="FFFFFF"/>
            <w:vAlign w:val="bottom"/>
          </w:tcPr>
          <w:p w:rsidR="00935FA6" w:rsidRDefault="00AF61F9">
            <w:pPr>
              <w:pStyle w:val="Jin0"/>
              <w:shd w:val="clear" w:color="auto" w:fill="auto"/>
              <w:spacing w:line="240" w:lineRule="auto"/>
              <w:jc w:val="left"/>
              <w:rPr>
                <w:sz w:val="16"/>
                <w:szCs w:val="16"/>
              </w:rPr>
            </w:pPr>
            <w:r>
              <w:rPr>
                <w:rFonts w:ascii="Tahoma" w:eastAsia="Tahoma" w:hAnsi="Tahoma" w:cs="Tahoma"/>
                <w:b/>
                <w:bCs/>
                <w:sz w:val="16"/>
                <w:szCs w:val="16"/>
              </w:rPr>
              <w:t xml:space="preserve">APC </w:t>
            </w:r>
            <w:proofErr w:type="spellStart"/>
            <w:r>
              <w:rPr>
                <w:rFonts w:ascii="Tahoma" w:eastAsia="Tahoma" w:hAnsi="Tahoma" w:cs="Tahoma"/>
                <w:b/>
                <w:bCs/>
                <w:sz w:val="16"/>
                <w:szCs w:val="16"/>
              </w:rPr>
              <w:t>Smart</w:t>
            </w:r>
            <w:proofErr w:type="spellEnd"/>
            <w:r>
              <w:rPr>
                <w:rFonts w:ascii="Tahoma" w:eastAsia="Tahoma" w:hAnsi="Tahoma" w:cs="Tahoma"/>
                <w:b/>
                <w:bCs/>
                <w:sz w:val="16"/>
                <w:szCs w:val="16"/>
              </w:rPr>
              <w:t xml:space="preserve">-UPS 2200VA </w:t>
            </w:r>
            <w:r>
              <w:rPr>
                <w:rFonts w:ascii="Tahoma" w:eastAsia="Tahoma" w:hAnsi="Tahoma" w:cs="Tahoma"/>
                <w:b/>
                <w:bCs/>
                <w:sz w:val="16"/>
                <w:szCs w:val="16"/>
                <w:lang w:val="en-US" w:eastAsia="en-US" w:bidi="en-US"/>
              </w:rPr>
              <w:t xml:space="preserve">LCD </w:t>
            </w:r>
            <w:r>
              <w:rPr>
                <w:rFonts w:ascii="Tahoma" w:eastAsia="Tahoma" w:hAnsi="Tahoma" w:cs="Tahoma"/>
                <w:b/>
                <w:bCs/>
                <w:sz w:val="16"/>
                <w:szCs w:val="16"/>
              </w:rPr>
              <w:t xml:space="preserve">RM 2U </w:t>
            </w:r>
            <w:r>
              <w:rPr>
                <w:rFonts w:ascii="Tahoma" w:eastAsia="Tahoma" w:hAnsi="Tahoma" w:cs="Tahoma"/>
                <w:b/>
                <w:bCs/>
                <w:sz w:val="16"/>
                <w:szCs w:val="16"/>
                <w:lang w:val="en-US" w:eastAsia="en-US" w:bidi="en-US"/>
              </w:rPr>
              <w:t xml:space="preserve">230V with </w:t>
            </w:r>
            <w:proofErr w:type="spellStart"/>
            <w:r>
              <w:rPr>
                <w:rFonts w:ascii="Tahoma" w:eastAsia="Tahoma" w:hAnsi="Tahoma" w:cs="Tahoma"/>
                <w:b/>
                <w:bCs/>
                <w:sz w:val="16"/>
                <w:szCs w:val="16"/>
              </w:rPr>
              <w:t>SmartConnect</w:t>
            </w:r>
            <w:proofErr w:type="spellEnd"/>
          </w:p>
        </w:tc>
        <w:tc>
          <w:tcPr>
            <w:tcW w:w="1147" w:type="dxa"/>
            <w:vMerge w:val="restart"/>
            <w:shd w:val="clear" w:color="auto" w:fill="FFFFFF"/>
            <w:vAlign w:val="center"/>
          </w:tcPr>
          <w:p w:rsidR="00935FA6" w:rsidRDefault="00AF61F9">
            <w:pPr>
              <w:pStyle w:val="Jin0"/>
              <w:shd w:val="clear" w:color="auto" w:fill="auto"/>
              <w:spacing w:line="240" w:lineRule="auto"/>
              <w:jc w:val="center"/>
              <w:rPr>
                <w:sz w:val="16"/>
                <w:szCs w:val="16"/>
              </w:rPr>
            </w:pPr>
            <w:r>
              <w:rPr>
                <w:rFonts w:ascii="Tahoma" w:eastAsia="Tahoma" w:hAnsi="Tahoma" w:cs="Tahoma"/>
                <w:sz w:val="16"/>
                <w:szCs w:val="16"/>
              </w:rPr>
              <w:t>30 850 Kč</w:t>
            </w:r>
          </w:p>
        </w:tc>
        <w:tc>
          <w:tcPr>
            <w:tcW w:w="907" w:type="dxa"/>
            <w:vMerge w:val="restart"/>
            <w:shd w:val="clear" w:color="auto" w:fill="FFFFFF"/>
            <w:vAlign w:val="center"/>
          </w:tcPr>
          <w:p w:rsidR="00935FA6" w:rsidRDefault="00AF61F9">
            <w:pPr>
              <w:pStyle w:val="Jin0"/>
              <w:shd w:val="clear" w:color="auto" w:fill="auto"/>
              <w:spacing w:line="240" w:lineRule="auto"/>
              <w:jc w:val="center"/>
              <w:rPr>
                <w:sz w:val="16"/>
                <w:szCs w:val="16"/>
              </w:rPr>
            </w:pPr>
            <w:r>
              <w:rPr>
                <w:rFonts w:ascii="Tahoma" w:eastAsia="Tahoma" w:hAnsi="Tahoma" w:cs="Tahoma"/>
                <w:b/>
                <w:bCs/>
                <w:sz w:val="16"/>
                <w:szCs w:val="16"/>
              </w:rPr>
              <w:t>1 ks</w:t>
            </w:r>
          </w:p>
        </w:tc>
        <w:tc>
          <w:tcPr>
            <w:tcW w:w="1195" w:type="dxa"/>
            <w:vMerge w:val="restart"/>
            <w:shd w:val="clear" w:color="auto" w:fill="FFFFFF"/>
            <w:vAlign w:val="center"/>
          </w:tcPr>
          <w:p w:rsidR="00935FA6" w:rsidRDefault="00AF61F9">
            <w:pPr>
              <w:pStyle w:val="Jin0"/>
              <w:shd w:val="clear" w:color="auto" w:fill="auto"/>
              <w:spacing w:line="240" w:lineRule="auto"/>
              <w:jc w:val="right"/>
              <w:rPr>
                <w:sz w:val="16"/>
                <w:szCs w:val="16"/>
              </w:rPr>
            </w:pPr>
            <w:r>
              <w:rPr>
                <w:rFonts w:ascii="Tahoma" w:eastAsia="Tahoma" w:hAnsi="Tahoma" w:cs="Tahoma"/>
                <w:b/>
                <w:bCs/>
                <w:sz w:val="16"/>
                <w:szCs w:val="16"/>
              </w:rPr>
              <w:t>30 850 Kč</w:t>
            </w:r>
          </w:p>
        </w:tc>
      </w:tr>
      <w:tr w:rsidR="00935FA6">
        <w:trPr>
          <w:trHeight w:hRule="exact" w:val="269"/>
          <w:jc w:val="center"/>
        </w:trPr>
        <w:tc>
          <w:tcPr>
            <w:tcW w:w="5688" w:type="dxa"/>
            <w:shd w:val="clear" w:color="auto" w:fill="FFFFFF"/>
            <w:vAlign w:val="bottom"/>
          </w:tcPr>
          <w:p w:rsidR="00935FA6" w:rsidRDefault="00AF61F9">
            <w:pPr>
              <w:pStyle w:val="Jin0"/>
              <w:shd w:val="clear" w:color="auto" w:fill="auto"/>
              <w:spacing w:line="240" w:lineRule="auto"/>
              <w:jc w:val="left"/>
              <w:rPr>
                <w:sz w:val="16"/>
                <w:szCs w:val="16"/>
              </w:rPr>
            </w:pPr>
            <w:r>
              <w:rPr>
                <w:rFonts w:ascii="Tahoma" w:eastAsia="Tahoma" w:hAnsi="Tahoma" w:cs="Tahoma"/>
                <w:b/>
                <w:bCs/>
                <w:sz w:val="16"/>
                <w:szCs w:val="16"/>
              </w:rPr>
              <w:t>(1980W)</w:t>
            </w:r>
          </w:p>
        </w:tc>
        <w:tc>
          <w:tcPr>
            <w:tcW w:w="1147" w:type="dxa"/>
            <w:vMerge/>
            <w:shd w:val="clear" w:color="auto" w:fill="FFFFFF"/>
            <w:vAlign w:val="center"/>
          </w:tcPr>
          <w:p w:rsidR="00935FA6" w:rsidRDefault="00935FA6"/>
        </w:tc>
        <w:tc>
          <w:tcPr>
            <w:tcW w:w="907" w:type="dxa"/>
            <w:vMerge/>
            <w:shd w:val="clear" w:color="auto" w:fill="FFFFFF"/>
            <w:vAlign w:val="center"/>
          </w:tcPr>
          <w:p w:rsidR="00935FA6" w:rsidRDefault="00935FA6"/>
        </w:tc>
        <w:tc>
          <w:tcPr>
            <w:tcW w:w="1195" w:type="dxa"/>
            <w:vMerge/>
            <w:shd w:val="clear" w:color="auto" w:fill="FFFFFF"/>
            <w:vAlign w:val="center"/>
          </w:tcPr>
          <w:p w:rsidR="00935FA6" w:rsidRDefault="00935FA6"/>
        </w:tc>
      </w:tr>
      <w:tr w:rsidR="00935FA6">
        <w:trPr>
          <w:trHeight w:hRule="exact" w:val="274"/>
          <w:jc w:val="center"/>
        </w:trPr>
        <w:tc>
          <w:tcPr>
            <w:tcW w:w="5688" w:type="dxa"/>
            <w:shd w:val="clear" w:color="auto" w:fill="FFFFFF"/>
          </w:tcPr>
          <w:p w:rsidR="00935FA6" w:rsidRDefault="00AF61F9">
            <w:pPr>
              <w:pStyle w:val="Jin0"/>
              <w:shd w:val="clear" w:color="auto" w:fill="auto"/>
              <w:spacing w:line="240" w:lineRule="auto"/>
              <w:jc w:val="left"/>
              <w:rPr>
                <w:sz w:val="16"/>
                <w:szCs w:val="16"/>
              </w:rPr>
            </w:pPr>
            <w:r>
              <w:rPr>
                <w:rFonts w:ascii="Tahoma" w:eastAsia="Tahoma" w:hAnsi="Tahoma" w:cs="Tahoma"/>
                <w:b/>
                <w:bCs/>
                <w:sz w:val="16"/>
                <w:szCs w:val="16"/>
              </w:rPr>
              <w:t xml:space="preserve">APC Network Management </w:t>
            </w:r>
            <w:r>
              <w:rPr>
                <w:rFonts w:ascii="Tahoma" w:eastAsia="Tahoma" w:hAnsi="Tahoma" w:cs="Tahoma"/>
                <w:b/>
                <w:bCs/>
                <w:sz w:val="16"/>
                <w:szCs w:val="16"/>
                <w:lang w:val="en-US" w:eastAsia="en-US" w:bidi="en-US"/>
              </w:rPr>
              <w:t xml:space="preserve">Card </w:t>
            </w:r>
            <w:r>
              <w:rPr>
                <w:rFonts w:ascii="Tahoma" w:eastAsia="Tahoma" w:hAnsi="Tahoma" w:cs="Tahoma"/>
                <w:b/>
                <w:bCs/>
                <w:sz w:val="16"/>
                <w:szCs w:val="16"/>
              </w:rPr>
              <w:t>2,10/100 Base-T</w:t>
            </w:r>
          </w:p>
        </w:tc>
        <w:tc>
          <w:tcPr>
            <w:tcW w:w="1147" w:type="dxa"/>
            <w:shd w:val="clear" w:color="auto" w:fill="FFFFFF"/>
          </w:tcPr>
          <w:p w:rsidR="00935FA6" w:rsidRDefault="00AF61F9">
            <w:pPr>
              <w:pStyle w:val="Jin0"/>
              <w:shd w:val="clear" w:color="auto" w:fill="auto"/>
              <w:spacing w:line="240" w:lineRule="auto"/>
              <w:ind w:right="60"/>
              <w:jc w:val="center"/>
              <w:rPr>
                <w:sz w:val="16"/>
                <w:szCs w:val="16"/>
              </w:rPr>
            </w:pPr>
            <w:r>
              <w:rPr>
                <w:rFonts w:ascii="Tahoma" w:eastAsia="Tahoma" w:hAnsi="Tahoma" w:cs="Tahoma"/>
                <w:sz w:val="16"/>
                <w:szCs w:val="16"/>
              </w:rPr>
              <w:t>5 063 Kč</w:t>
            </w:r>
          </w:p>
        </w:tc>
        <w:tc>
          <w:tcPr>
            <w:tcW w:w="907" w:type="dxa"/>
            <w:shd w:val="clear" w:color="auto" w:fill="FFFFFF"/>
          </w:tcPr>
          <w:p w:rsidR="00935FA6" w:rsidRDefault="00AF61F9">
            <w:pPr>
              <w:pStyle w:val="Jin0"/>
              <w:shd w:val="clear" w:color="auto" w:fill="auto"/>
              <w:spacing w:line="240" w:lineRule="auto"/>
              <w:jc w:val="center"/>
              <w:rPr>
                <w:sz w:val="16"/>
                <w:szCs w:val="16"/>
              </w:rPr>
            </w:pPr>
            <w:r>
              <w:rPr>
                <w:rFonts w:ascii="Tahoma" w:eastAsia="Tahoma" w:hAnsi="Tahoma" w:cs="Tahoma"/>
                <w:b/>
                <w:bCs/>
                <w:sz w:val="16"/>
                <w:szCs w:val="16"/>
              </w:rPr>
              <w:t>1 ks</w:t>
            </w:r>
          </w:p>
        </w:tc>
        <w:tc>
          <w:tcPr>
            <w:tcW w:w="1195" w:type="dxa"/>
            <w:shd w:val="clear" w:color="auto" w:fill="FFFFFF"/>
          </w:tcPr>
          <w:p w:rsidR="00935FA6" w:rsidRDefault="00AF61F9">
            <w:pPr>
              <w:pStyle w:val="Jin0"/>
              <w:shd w:val="clear" w:color="auto" w:fill="auto"/>
              <w:spacing w:line="240" w:lineRule="auto"/>
              <w:jc w:val="right"/>
              <w:rPr>
                <w:sz w:val="16"/>
                <w:szCs w:val="16"/>
              </w:rPr>
            </w:pPr>
            <w:r>
              <w:rPr>
                <w:rFonts w:ascii="Tahoma" w:eastAsia="Tahoma" w:hAnsi="Tahoma" w:cs="Tahoma"/>
                <w:b/>
                <w:bCs/>
                <w:sz w:val="16"/>
                <w:szCs w:val="16"/>
              </w:rPr>
              <w:t>5 063 Kč</w:t>
            </w:r>
          </w:p>
        </w:tc>
      </w:tr>
      <w:tr w:rsidR="00935FA6">
        <w:trPr>
          <w:trHeight w:hRule="exact" w:val="298"/>
          <w:jc w:val="center"/>
        </w:trPr>
        <w:tc>
          <w:tcPr>
            <w:tcW w:w="5688" w:type="dxa"/>
            <w:shd w:val="clear" w:color="auto" w:fill="FFFFFF"/>
          </w:tcPr>
          <w:p w:rsidR="00935FA6" w:rsidRDefault="00AF61F9">
            <w:pPr>
              <w:pStyle w:val="Jin0"/>
              <w:shd w:val="clear" w:color="auto" w:fill="auto"/>
              <w:spacing w:line="240" w:lineRule="auto"/>
              <w:jc w:val="left"/>
              <w:rPr>
                <w:sz w:val="16"/>
                <w:szCs w:val="16"/>
              </w:rPr>
            </w:pPr>
            <w:r>
              <w:rPr>
                <w:rFonts w:ascii="Tahoma" w:eastAsia="Tahoma" w:hAnsi="Tahoma" w:cs="Tahoma"/>
                <w:b/>
                <w:bCs/>
                <w:sz w:val="16"/>
                <w:szCs w:val="16"/>
              </w:rPr>
              <w:t xml:space="preserve">APC 1 </w:t>
            </w:r>
            <w:r>
              <w:rPr>
                <w:rFonts w:ascii="Tahoma" w:eastAsia="Tahoma" w:hAnsi="Tahoma" w:cs="Tahoma"/>
                <w:b/>
                <w:bCs/>
                <w:sz w:val="16"/>
                <w:szCs w:val="16"/>
                <w:lang w:val="en-US" w:eastAsia="en-US" w:bidi="en-US"/>
              </w:rPr>
              <w:t xml:space="preserve">Year </w:t>
            </w:r>
            <w:proofErr w:type="spellStart"/>
            <w:r>
              <w:rPr>
                <w:rFonts w:ascii="Tahoma" w:eastAsia="Tahoma" w:hAnsi="Tahoma" w:cs="Tahoma"/>
                <w:b/>
                <w:bCs/>
                <w:sz w:val="16"/>
                <w:szCs w:val="16"/>
              </w:rPr>
              <w:t>Service</w:t>
            </w:r>
            <w:proofErr w:type="spellEnd"/>
            <w:r>
              <w:rPr>
                <w:rFonts w:ascii="Tahoma" w:eastAsia="Tahoma" w:hAnsi="Tahoma" w:cs="Tahoma"/>
                <w:b/>
                <w:bCs/>
                <w:sz w:val="16"/>
                <w:szCs w:val="16"/>
              </w:rPr>
              <w:t xml:space="preserve"> </w:t>
            </w:r>
            <w:r>
              <w:rPr>
                <w:rFonts w:ascii="Tahoma" w:eastAsia="Tahoma" w:hAnsi="Tahoma" w:cs="Tahoma"/>
                <w:b/>
                <w:bCs/>
                <w:sz w:val="16"/>
                <w:szCs w:val="16"/>
                <w:lang w:val="en-US" w:eastAsia="en-US" w:bidi="en-US"/>
              </w:rPr>
              <w:t xml:space="preserve">Pack Extended Warranty </w:t>
            </w:r>
            <w:r>
              <w:rPr>
                <w:rFonts w:ascii="Tahoma" w:eastAsia="Tahoma" w:hAnsi="Tahoma" w:cs="Tahoma"/>
                <w:b/>
                <w:bCs/>
                <w:sz w:val="16"/>
                <w:szCs w:val="16"/>
              </w:rPr>
              <w:t>SP-04</w:t>
            </w:r>
          </w:p>
        </w:tc>
        <w:tc>
          <w:tcPr>
            <w:tcW w:w="1147" w:type="dxa"/>
            <w:shd w:val="clear" w:color="auto" w:fill="FFFFFF"/>
          </w:tcPr>
          <w:p w:rsidR="00935FA6" w:rsidRDefault="00AF61F9">
            <w:pPr>
              <w:pStyle w:val="Jin0"/>
              <w:shd w:val="clear" w:color="auto" w:fill="auto"/>
              <w:spacing w:line="240" w:lineRule="auto"/>
              <w:ind w:right="60"/>
              <w:jc w:val="center"/>
              <w:rPr>
                <w:sz w:val="16"/>
                <w:szCs w:val="16"/>
              </w:rPr>
            </w:pPr>
            <w:r>
              <w:rPr>
                <w:rFonts w:ascii="Tahoma" w:eastAsia="Tahoma" w:hAnsi="Tahoma" w:cs="Tahoma"/>
                <w:sz w:val="16"/>
                <w:szCs w:val="16"/>
              </w:rPr>
              <w:t>1 313 Kč</w:t>
            </w:r>
          </w:p>
        </w:tc>
        <w:tc>
          <w:tcPr>
            <w:tcW w:w="907" w:type="dxa"/>
            <w:shd w:val="clear" w:color="auto" w:fill="FFFFFF"/>
          </w:tcPr>
          <w:p w:rsidR="00935FA6" w:rsidRDefault="00AF61F9">
            <w:pPr>
              <w:pStyle w:val="Jin0"/>
              <w:shd w:val="clear" w:color="auto" w:fill="auto"/>
              <w:spacing w:line="240" w:lineRule="auto"/>
              <w:jc w:val="center"/>
              <w:rPr>
                <w:sz w:val="16"/>
                <w:szCs w:val="16"/>
              </w:rPr>
            </w:pPr>
            <w:r>
              <w:rPr>
                <w:rFonts w:ascii="Tahoma" w:eastAsia="Tahoma" w:hAnsi="Tahoma" w:cs="Tahoma"/>
                <w:b/>
                <w:bCs/>
                <w:sz w:val="16"/>
                <w:szCs w:val="16"/>
              </w:rPr>
              <w:t>2 ks</w:t>
            </w:r>
          </w:p>
        </w:tc>
        <w:tc>
          <w:tcPr>
            <w:tcW w:w="1195" w:type="dxa"/>
            <w:shd w:val="clear" w:color="auto" w:fill="FFFFFF"/>
          </w:tcPr>
          <w:p w:rsidR="00935FA6" w:rsidRDefault="00AF61F9">
            <w:pPr>
              <w:pStyle w:val="Jin0"/>
              <w:shd w:val="clear" w:color="auto" w:fill="auto"/>
              <w:spacing w:line="240" w:lineRule="auto"/>
              <w:jc w:val="right"/>
              <w:rPr>
                <w:sz w:val="16"/>
                <w:szCs w:val="16"/>
              </w:rPr>
            </w:pPr>
            <w:r>
              <w:rPr>
                <w:rFonts w:ascii="Tahoma" w:eastAsia="Tahoma" w:hAnsi="Tahoma" w:cs="Tahoma"/>
                <w:b/>
                <w:bCs/>
                <w:sz w:val="16"/>
                <w:szCs w:val="16"/>
              </w:rPr>
              <w:t>2 626 Kč</w:t>
            </w:r>
          </w:p>
        </w:tc>
      </w:tr>
      <w:tr w:rsidR="00935FA6">
        <w:trPr>
          <w:trHeight w:hRule="exact" w:val="274"/>
          <w:jc w:val="center"/>
        </w:trPr>
        <w:tc>
          <w:tcPr>
            <w:tcW w:w="5688" w:type="dxa"/>
            <w:shd w:val="clear" w:color="auto" w:fill="FFFFFF"/>
            <w:vAlign w:val="bottom"/>
          </w:tcPr>
          <w:p w:rsidR="00935FA6" w:rsidRDefault="00AF61F9">
            <w:pPr>
              <w:pStyle w:val="Jin0"/>
              <w:shd w:val="clear" w:color="auto" w:fill="auto"/>
              <w:spacing w:line="240" w:lineRule="auto"/>
              <w:jc w:val="left"/>
              <w:rPr>
                <w:sz w:val="16"/>
                <w:szCs w:val="16"/>
              </w:rPr>
            </w:pPr>
            <w:r>
              <w:rPr>
                <w:rFonts w:ascii="Tahoma" w:eastAsia="Tahoma" w:hAnsi="Tahoma" w:cs="Tahoma"/>
                <w:b/>
                <w:bCs/>
                <w:sz w:val="16"/>
                <w:szCs w:val="16"/>
              </w:rPr>
              <w:t xml:space="preserve">WD </w:t>
            </w:r>
            <w:r>
              <w:rPr>
                <w:rFonts w:ascii="Tahoma" w:eastAsia="Tahoma" w:hAnsi="Tahoma" w:cs="Tahoma"/>
                <w:b/>
                <w:bCs/>
                <w:sz w:val="16"/>
                <w:szCs w:val="16"/>
                <w:lang w:val="en-US" w:eastAsia="en-US" w:bidi="en-US"/>
              </w:rPr>
              <w:t xml:space="preserve">ULTRASTAR </w:t>
            </w:r>
            <w:r>
              <w:rPr>
                <w:rFonts w:ascii="Tahoma" w:eastAsia="Tahoma" w:hAnsi="Tahoma" w:cs="Tahoma"/>
                <w:b/>
                <w:bCs/>
                <w:sz w:val="16"/>
                <w:szCs w:val="16"/>
              </w:rPr>
              <w:t>(HUH721212AL5200) HE12 3.5in 26.1MM 12000GB</w:t>
            </w:r>
          </w:p>
        </w:tc>
        <w:tc>
          <w:tcPr>
            <w:tcW w:w="1147" w:type="dxa"/>
            <w:shd w:val="clear" w:color="auto" w:fill="FFFFFF"/>
            <w:vAlign w:val="bottom"/>
          </w:tcPr>
          <w:p w:rsidR="00935FA6" w:rsidRDefault="00AF61F9">
            <w:pPr>
              <w:pStyle w:val="Jin0"/>
              <w:shd w:val="clear" w:color="auto" w:fill="auto"/>
              <w:spacing w:line="240" w:lineRule="auto"/>
              <w:ind w:right="60"/>
              <w:jc w:val="center"/>
              <w:rPr>
                <w:sz w:val="16"/>
                <w:szCs w:val="16"/>
              </w:rPr>
            </w:pPr>
            <w:r>
              <w:rPr>
                <w:rFonts w:ascii="Tahoma" w:eastAsia="Tahoma" w:hAnsi="Tahoma" w:cs="Tahoma"/>
                <w:sz w:val="16"/>
                <w:szCs w:val="16"/>
              </w:rPr>
              <w:t>9 200 Kč</w:t>
            </w:r>
          </w:p>
        </w:tc>
        <w:tc>
          <w:tcPr>
            <w:tcW w:w="907" w:type="dxa"/>
            <w:shd w:val="clear" w:color="auto" w:fill="FFFFFF"/>
            <w:vAlign w:val="bottom"/>
          </w:tcPr>
          <w:p w:rsidR="00935FA6" w:rsidRDefault="00AF61F9">
            <w:pPr>
              <w:pStyle w:val="Jin0"/>
              <w:shd w:val="clear" w:color="auto" w:fill="auto"/>
              <w:spacing w:line="240" w:lineRule="auto"/>
              <w:ind w:left="80"/>
              <w:jc w:val="center"/>
              <w:rPr>
                <w:sz w:val="16"/>
                <w:szCs w:val="16"/>
              </w:rPr>
            </w:pPr>
            <w:r>
              <w:rPr>
                <w:rFonts w:ascii="Tahoma" w:eastAsia="Tahoma" w:hAnsi="Tahoma" w:cs="Tahoma"/>
                <w:b/>
                <w:bCs/>
                <w:sz w:val="16"/>
                <w:szCs w:val="16"/>
              </w:rPr>
              <w:t>18 ks</w:t>
            </w:r>
          </w:p>
        </w:tc>
        <w:tc>
          <w:tcPr>
            <w:tcW w:w="1195" w:type="dxa"/>
            <w:shd w:val="clear" w:color="auto" w:fill="FFFFFF"/>
            <w:vAlign w:val="bottom"/>
          </w:tcPr>
          <w:p w:rsidR="00935FA6" w:rsidRDefault="00AF61F9">
            <w:pPr>
              <w:pStyle w:val="Jin0"/>
              <w:shd w:val="clear" w:color="auto" w:fill="auto"/>
              <w:spacing w:line="240" w:lineRule="auto"/>
              <w:jc w:val="right"/>
              <w:rPr>
                <w:sz w:val="16"/>
                <w:szCs w:val="16"/>
              </w:rPr>
            </w:pPr>
            <w:r>
              <w:rPr>
                <w:rFonts w:ascii="Tahoma" w:eastAsia="Tahoma" w:hAnsi="Tahoma" w:cs="Tahoma"/>
                <w:b/>
                <w:bCs/>
                <w:sz w:val="16"/>
                <w:szCs w:val="16"/>
              </w:rPr>
              <w:t>165 600 Kč</w:t>
            </w:r>
          </w:p>
        </w:tc>
      </w:tr>
    </w:tbl>
    <w:p w:rsidR="00935FA6" w:rsidRDefault="00935FA6">
      <w:pPr>
        <w:spacing w:after="266" w:line="14" w:lineRule="exact"/>
      </w:pPr>
    </w:p>
    <w:p w:rsidR="00935FA6" w:rsidRDefault="00AF61F9">
      <w:pPr>
        <w:pStyle w:val="Zkladntext30"/>
        <w:pBdr>
          <w:top w:val="single" w:sz="4" w:space="0" w:color="auto"/>
        </w:pBdr>
        <w:shd w:val="clear" w:color="auto" w:fill="auto"/>
        <w:tabs>
          <w:tab w:val="left" w:pos="7793"/>
        </w:tabs>
        <w:spacing w:after="100"/>
        <w:ind w:left="5700"/>
      </w:pPr>
      <w:r>
        <w:rPr>
          <w:u w:val="single"/>
        </w:rPr>
        <w:t>Celkem bez DPH</w:t>
      </w:r>
      <w:r>
        <w:rPr>
          <w:u w:val="single"/>
        </w:rPr>
        <w:tab/>
      </w:r>
      <w:r>
        <w:rPr>
          <w:u w:val="single"/>
          <w:lang w:val="en-US" w:eastAsia="en-US" w:bidi="en-US"/>
        </w:rPr>
        <w:t xml:space="preserve">719 826,00 </w:t>
      </w:r>
      <w:r>
        <w:rPr>
          <w:u w:val="single"/>
        </w:rPr>
        <w:t>Kč</w:t>
      </w:r>
    </w:p>
    <w:p w:rsidR="00935FA6" w:rsidRDefault="00AF61F9">
      <w:pPr>
        <w:pStyle w:val="Zkladntext30"/>
        <w:shd w:val="clear" w:color="auto" w:fill="auto"/>
        <w:tabs>
          <w:tab w:val="left" w:pos="7104"/>
          <w:tab w:val="left" w:pos="7793"/>
        </w:tabs>
        <w:spacing w:after="100"/>
        <w:ind w:left="6000"/>
      </w:pPr>
      <w:r>
        <w:t>DPH</w:t>
      </w:r>
      <w:r>
        <w:tab/>
      </w:r>
      <w:r>
        <w:rPr>
          <w:b w:val="0"/>
          <w:bCs w:val="0"/>
        </w:rPr>
        <w:t>21%</w:t>
      </w:r>
      <w:r>
        <w:rPr>
          <w:b w:val="0"/>
          <w:bCs w:val="0"/>
        </w:rPr>
        <w:tab/>
        <w:t>151 163,46 Kč</w:t>
      </w:r>
    </w:p>
    <w:p w:rsidR="00935FA6" w:rsidRDefault="00AF61F9">
      <w:pPr>
        <w:pStyle w:val="Zkladntext30"/>
        <w:pBdr>
          <w:bottom w:val="single" w:sz="4" w:space="0" w:color="auto"/>
        </w:pBdr>
        <w:shd w:val="clear" w:color="auto" w:fill="auto"/>
        <w:tabs>
          <w:tab w:val="left" w:pos="7793"/>
        </w:tabs>
        <w:spacing w:after="400"/>
        <w:ind w:left="5740"/>
      </w:pPr>
      <w:r>
        <w:t>Celkem vč. DPH</w:t>
      </w:r>
      <w:r>
        <w:tab/>
        <w:t>870 989,00 Kč</w:t>
      </w:r>
    </w:p>
    <w:tbl>
      <w:tblPr>
        <w:tblOverlap w:val="never"/>
        <w:tblW w:w="0" w:type="auto"/>
        <w:jc w:val="right"/>
        <w:tblLayout w:type="fixed"/>
        <w:tblCellMar>
          <w:left w:w="10" w:type="dxa"/>
          <w:right w:w="10" w:type="dxa"/>
        </w:tblCellMar>
        <w:tblLook w:val="0000"/>
      </w:tblPr>
      <w:tblGrid>
        <w:gridCol w:w="2525"/>
        <w:gridCol w:w="2117"/>
      </w:tblGrid>
      <w:tr w:rsidR="00935FA6">
        <w:trPr>
          <w:trHeight w:hRule="exact" w:val="379"/>
          <w:jc w:val="right"/>
        </w:trPr>
        <w:tc>
          <w:tcPr>
            <w:tcW w:w="2525" w:type="dxa"/>
            <w:tcBorders>
              <w:top w:val="single" w:sz="4" w:space="0" w:color="auto"/>
              <w:left w:val="single" w:sz="4" w:space="0" w:color="auto"/>
            </w:tcBorders>
            <w:shd w:val="clear" w:color="auto" w:fill="FFFFFF"/>
            <w:vAlign w:val="bottom"/>
          </w:tcPr>
          <w:p w:rsidR="00935FA6" w:rsidRDefault="00AF61F9">
            <w:pPr>
              <w:pStyle w:val="Jin0"/>
              <w:shd w:val="clear" w:color="auto" w:fill="auto"/>
              <w:spacing w:line="240" w:lineRule="auto"/>
              <w:ind w:left="240"/>
              <w:jc w:val="left"/>
            </w:pPr>
            <w:r>
              <w:t>Cena celkem bez DPH</w:t>
            </w:r>
          </w:p>
        </w:tc>
        <w:tc>
          <w:tcPr>
            <w:tcW w:w="2117" w:type="dxa"/>
            <w:tcBorders>
              <w:top w:val="single" w:sz="4" w:space="0" w:color="auto"/>
              <w:right w:val="single" w:sz="4" w:space="0" w:color="auto"/>
            </w:tcBorders>
            <w:shd w:val="clear" w:color="auto" w:fill="FFFFFF"/>
            <w:vAlign w:val="bottom"/>
          </w:tcPr>
          <w:p w:rsidR="00935FA6" w:rsidRDefault="00AF61F9">
            <w:pPr>
              <w:pStyle w:val="Jin0"/>
              <w:shd w:val="clear" w:color="auto" w:fill="auto"/>
              <w:spacing w:line="240" w:lineRule="auto"/>
              <w:ind w:left="180"/>
              <w:jc w:val="center"/>
              <w:rPr>
                <w:sz w:val="17"/>
                <w:szCs w:val="17"/>
              </w:rPr>
            </w:pPr>
            <w:r>
              <w:rPr>
                <w:rFonts w:ascii="Tahoma" w:eastAsia="Tahoma" w:hAnsi="Tahoma" w:cs="Tahoma"/>
                <w:b/>
                <w:bCs/>
                <w:sz w:val="17"/>
                <w:szCs w:val="17"/>
              </w:rPr>
              <w:t>719 826,00 Kč</w:t>
            </w:r>
          </w:p>
        </w:tc>
      </w:tr>
      <w:tr w:rsidR="00935FA6">
        <w:trPr>
          <w:trHeight w:hRule="exact" w:val="360"/>
          <w:jc w:val="right"/>
        </w:trPr>
        <w:tc>
          <w:tcPr>
            <w:tcW w:w="2525" w:type="dxa"/>
            <w:tcBorders>
              <w:left w:val="single" w:sz="4" w:space="0" w:color="auto"/>
              <w:bottom w:val="single" w:sz="4" w:space="0" w:color="auto"/>
            </w:tcBorders>
            <w:shd w:val="clear" w:color="auto" w:fill="FFFFFF"/>
          </w:tcPr>
          <w:p w:rsidR="00935FA6" w:rsidRDefault="00AF61F9">
            <w:pPr>
              <w:pStyle w:val="Jin0"/>
              <w:shd w:val="clear" w:color="auto" w:fill="auto"/>
              <w:spacing w:line="240" w:lineRule="auto"/>
              <w:ind w:left="240"/>
              <w:jc w:val="left"/>
            </w:pPr>
            <w:r>
              <w:t>Cena celkem včetně DPH</w:t>
            </w:r>
          </w:p>
        </w:tc>
        <w:tc>
          <w:tcPr>
            <w:tcW w:w="2117" w:type="dxa"/>
            <w:tcBorders>
              <w:bottom w:val="single" w:sz="4" w:space="0" w:color="auto"/>
              <w:right w:val="single" w:sz="4" w:space="0" w:color="auto"/>
            </w:tcBorders>
            <w:shd w:val="clear" w:color="auto" w:fill="FFFFFF"/>
          </w:tcPr>
          <w:p w:rsidR="00935FA6" w:rsidRDefault="00AF61F9">
            <w:pPr>
              <w:pStyle w:val="Jin0"/>
              <w:shd w:val="clear" w:color="auto" w:fill="auto"/>
              <w:spacing w:line="240" w:lineRule="auto"/>
              <w:ind w:left="180"/>
              <w:jc w:val="center"/>
              <w:rPr>
                <w:sz w:val="17"/>
                <w:szCs w:val="17"/>
              </w:rPr>
            </w:pPr>
            <w:r>
              <w:rPr>
                <w:rFonts w:ascii="Tahoma" w:eastAsia="Tahoma" w:hAnsi="Tahoma" w:cs="Tahoma"/>
                <w:b/>
                <w:bCs/>
                <w:sz w:val="17"/>
                <w:szCs w:val="17"/>
              </w:rPr>
              <w:t>870 989,00 Kč</w:t>
            </w:r>
          </w:p>
        </w:tc>
      </w:tr>
    </w:tbl>
    <w:p w:rsidR="00935FA6" w:rsidRDefault="00935FA6">
      <w:pPr>
        <w:spacing w:line="14" w:lineRule="exact"/>
      </w:pPr>
    </w:p>
    <w:sectPr w:rsidR="00935FA6" w:rsidSect="003E5C67">
      <w:pgSz w:w="11900" w:h="16840"/>
      <w:pgMar w:top="1143" w:right="1486" w:bottom="1999" w:left="13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DB5" w:rsidRDefault="00993DB5">
      <w:r>
        <w:separator/>
      </w:r>
    </w:p>
  </w:endnote>
  <w:endnote w:type="continuationSeparator" w:id="0">
    <w:p w:rsidR="00993DB5" w:rsidRDefault="00993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DB5" w:rsidRDefault="00993DB5"/>
  </w:footnote>
  <w:footnote w:type="continuationSeparator" w:id="0">
    <w:p w:rsidR="00993DB5" w:rsidRDefault="00993DB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F43"/>
    <w:multiLevelType w:val="multilevel"/>
    <w:tmpl w:val="B64E42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DE808C2"/>
    <w:multiLevelType w:val="multilevel"/>
    <w:tmpl w:val="372294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5D562B"/>
    <w:multiLevelType w:val="multilevel"/>
    <w:tmpl w:val="FD58C9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935BEA"/>
    <w:multiLevelType w:val="multilevel"/>
    <w:tmpl w:val="E05A66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49FD"/>
    <w:multiLevelType w:val="multilevel"/>
    <w:tmpl w:val="6C3EE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F04400"/>
    <w:multiLevelType w:val="multilevel"/>
    <w:tmpl w:val="CA4AF5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927F8"/>
    <w:multiLevelType w:val="hybridMultilevel"/>
    <w:tmpl w:val="81840E06"/>
    <w:lvl w:ilvl="0" w:tplc="E192514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DF0EA6"/>
    <w:multiLevelType w:val="multilevel"/>
    <w:tmpl w:val="6D361B7C"/>
    <w:lvl w:ilvl="0">
      <w:start w:val="8"/>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5866CA"/>
    <w:multiLevelType w:val="multilevel"/>
    <w:tmpl w:val="46AA6B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E73F62"/>
    <w:multiLevelType w:val="multilevel"/>
    <w:tmpl w:val="A5CADD5E"/>
    <w:lvl w:ilvl="0">
      <w:start w:val="5"/>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421F8"/>
    <w:multiLevelType w:val="multilevel"/>
    <w:tmpl w:val="CB98065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9234E3"/>
    <w:multiLevelType w:val="multilevel"/>
    <w:tmpl w:val="4BDA4A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8"/>
  </w:num>
  <w:num w:numId="4">
    <w:abstractNumId w:val="3"/>
  </w:num>
  <w:num w:numId="5">
    <w:abstractNumId w:val="1"/>
  </w:num>
  <w:num w:numId="6">
    <w:abstractNumId w:val="5"/>
  </w:num>
  <w:num w:numId="7">
    <w:abstractNumId w:val="11"/>
  </w:num>
  <w:num w:numId="8">
    <w:abstractNumId w:val="7"/>
  </w:num>
  <w:num w:numId="9">
    <w:abstractNumId w:val="9"/>
  </w:num>
  <w:num w:numId="10">
    <w:abstractNumId w:val="1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35FA6"/>
    <w:rsid w:val="002A7820"/>
    <w:rsid w:val="003E5C67"/>
    <w:rsid w:val="004B723D"/>
    <w:rsid w:val="0093003B"/>
    <w:rsid w:val="00935FA6"/>
    <w:rsid w:val="00993DB5"/>
    <w:rsid w:val="00AF61F9"/>
    <w:rsid w:val="00D562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E5C6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3E5C67"/>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sid w:val="003E5C67"/>
    <w:rPr>
      <w:rFonts w:ascii="Calibri" w:eastAsia="Calibri" w:hAnsi="Calibri" w:cs="Calibri"/>
      <w:b/>
      <w:bCs/>
      <w:i w:val="0"/>
      <w:iCs w:val="0"/>
      <w:smallCaps w:val="0"/>
      <w:strike w:val="0"/>
      <w:sz w:val="28"/>
      <w:szCs w:val="28"/>
      <w:u w:val="none"/>
    </w:rPr>
  </w:style>
  <w:style w:type="character" w:customStyle="1" w:styleId="Nadpis2">
    <w:name w:val="Nadpis #2_"/>
    <w:basedOn w:val="Standardnpsmoodstavce"/>
    <w:link w:val="Nadpis20"/>
    <w:rsid w:val="003E5C67"/>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sid w:val="003E5C67"/>
    <w:rPr>
      <w:rFonts w:ascii="Tahoma" w:eastAsia="Tahoma" w:hAnsi="Tahoma" w:cs="Tahoma"/>
      <w:b w:val="0"/>
      <w:bCs w:val="0"/>
      <w:i w:val="0"/>
      <w:iCs w:val="0"/>
      <w:smallCaps w:val="0"/>
      <w:strike w:val="0"/>
      <w:sz w:val="14"/>
      <w:szCs w:val="14"/>
      <w:u w:val="none"/>
    </w:rPr>
  </w:style>
  <w:style w:type="character" w:customStyle="1" w:styleId="Zkladntext3">
    <w:name w:val="Základní text (3)_"/>
    <w:basedOn w:val="Standardnpsmoodstavce"/>
    <w:link w:val="Zkladntext30"/>
    <w:rsid w:val="003E5C67"/>
    <w:rPr>
      <w:rFonts w:ascii="Tahoma" w:eastAsia="Tahoma" w:hAnsi="Tahoma" w:cs="Tahoma"/>
      <w:b/>
      <w:bCs/>
      <w:i w:val="0"/>
      <w:iCs w:val="0"/>
      <w:smallCaps w:val="0"/>
      <w:strike w:val="0"/>
      <w:sz w:val="16"/>
      <w:szCs w:val="16"/>
      <w:u w:val="none"/>
    </w:rPr>
  </w:style>
  <w:style w:type="character" w:customStyle="1" w:styleId="Zkladntext4">
    <w:name w:val="Základní text (4)_"/>
    <w:basedOn w:val="Standardnpsmoodstavce"/>
    <w:link w:val="Zkladntext40"/>
    <w:rsid w:val="003E5C67"/>
    <w:rPr>
      <w:rFonts w:ascii="Verdana" w:eastAsia="Verdana" w:hAnsi="Verdana" w:cs="Verdana"/>
      <w:b/>
      <w:bCs/>
      <w:i/>
      <w:iCs/>
      <w:smallCaps w:val="0"/>
      <w:strike w:val="0"/>
      <w:sz w:val="14"/>
      <w:szCs w:val="14"/>
      <w:u w:val="single"/>
    </w:rPr>
  </w:style>
  <w:style w:type="character" w:customStyle="1" w:styleId="Jin">
    <w:name w:val="Jiné_"/>
    <w:basedOn w:val="Standardnpsmoodstavce"/>
    <w:link w:val="Jin0"/>
    <w:rsid w:val="003E5C67"/>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rsid w:val="003E5C67"/>
    <w:pPr>
      <w:shd w:val="clear" w:color="auto" w:fill="FFFFFF"/>
      <w:spacing w:line="259" w:lineRule="auto"/>
      <w:jc w:val="both"/>
    </w:pPr>
    <w:rPr>
      <w:rFonts w:ascii="Calibri" w:eastAsia="Calibri" w:hAnsi="Calibri" w:cs="Calibri"/>
      <w:sz w:val="20"/>
      <w:szCs w:val="20"/>
    </w:rPr>
  </w:style>
  <w:style w:type="paragraph" w:customStyle="1" w:styleId="Nadpis10">
    <w:name w:val="Nadpis #1"/>
    <w:basedOn w:val="Normln"/>
    <w:link w:val="Nadpis1"/>
    <w:rsid w:val="003E5C67"/>
    <w:pPr>
      <w:shd w:val="clear" w:color="auto" w:fill="FFFFFF"/>
      <w:spacing w:after="280"/>
      <w:jc w:val="center"/>
      <w:outlineLvl w:val="0"/>
    </w:pPr>
    <w:rPr>
      <w:rFonts w:ascii="Calibri" w:eastAsia="Calibri" w:hAnsi="Calibri" w:cs="Calibri"/>
      <w:b/>
      <w:bCs/>
      <w:sz w:val="28"/>
      <w:szCs w:val="28"/>
    </w:rPr>
  </w:style>
  <w:style w:type="paragraph" w:customStyle="1" w:styleId="Nadpis20">
    <w:name w:val="Nadpis #2"/>
    <w:basedOn w:val="Normln"/>
    <w:link w:val="Nadpis2"/>
    <w:rsid w:val="003E5C67"/>
    <w:pPr>
      <w:shd w:val="clear" w:color="auto" w:fill="FFFFFF"/>
      <w:spacing w:line="259" w:lineRule="auto"/>
      <w:jc w:val="center"/>
      <w:outlineLvl w:val="1"/>
    </w:pPr>
    <w:rPr>
      <w:rFonts w:ascii="Calibri" w:eastAsia="Calibri" w:hAnsi="Calibri" w:cs="Calibri"/>
      <w:b/>
      <w:bCs/>
      <w:sz w:val="20"/>
      <w:szCs w:val="20"/>
    </w:rPr>
  </w:style>
  <w:style w:type="paragraph" w:customStyle="1" w:styleId="Zkladntext20">
    <w:name w:val="Základní text (2)"/>
    <w:basedOn w:val="Normln"/>
    <w:link w:val="Zkladntext2"/>
    <w:rsid w:val="003E5C67"/>
    <w:pPr>
      <w:shd w:val="clear" w:color="auto" w:fill="FFFFFF"/>
      <w:ind w:left="2260" w:firstLine="20"/>
    </w:pPr>
    <w:rPr>
      <w:rFonts w:ascii="Tahoma" w:eastAsia="Tahoma" w:hAnsi="Tahoma" w:cs="Tahoma"/>
      <w:sz w:val="14"/>
      <w:szCs w:val="14"/>
    </w:rPr>
  </w:style>
  <w:style w:type="paragraph" w:customStyle="1" w:styleId="Zkladntext30">
    <w:name w:val="Základní text (3)"/>
    <w:basedOn w:val="Normln"/>
    <w:link w:val="Zkladntext3"/>
    <w:rsid w:val="003E5C67"/>
    <w:pPr>
      <w:shd w:val="clear" w:color="auto" w:fill="FFFFFF"/>
      <w:spacing w:after="60"/>
      <w:jc w:val="both"/>
    </w:pPr>
    <w:rPr>
      <w:rFonts w:ascii="Tahoma" w:eastAsia="Tahoma" w:hAnsi="Tahoma" w:cs="Tahoma"/>
      <w:b/>
      <w:bCs/>
      <w:sz w:val="16"/>
      <w:szCs w:val="16"/>
    </w:rPr>
  </w:style>
  <w:style w:type="paragraph" w:customStyle="1" w:styleId="Zkladntext40">
    <w:name w:val="Základní text (4)"/>
    <w:basedOn w:val="Normln"/>
    <w:link w:val="Zkladntext4"/>
    <w:rsid w:val="003E5C67"/>
    <w:pPr>
      <w:shd w:val="clear" w:color="auto" w:fill="FFFFFF"/>
      <w:spacing w:after="100"/>
      <w:jc w:val="both"/>
    </w:pPr>
    <w:rPr>
      <w:rFonts w:ascii="Verdana" w:eastAsia="Verdana" w:hAnsi="Verdana" w:cs="Verdana"/>
      <w:b/>
      <w:bCs/>
      <w:i/>
      <w:iCs/>
      <w:sz w:val="14"/>
      <w:szCs w:val="14"/>
      <w:u w:val="single"/>
    </w:rPr>
  </w:style>
  <w:style w:type="paragraph" w:customStyle="1" w:styleId="Jin0">
    <w:name w:val="Jiné"/>
    <w:basedOn w:val="Normln"/>
    <w:link w:val="Jin"/>
    <w:rsid w:val="003E5C67"/>
    <w:pPr>
      <w:shd w:val="clear" w:color="auto" w:fill="FFFFFF"/>
      <w:spacing w:line="259" w:lineRule="auto"/>
      <w:jc w:val="both"/>
    </w:pPr>
    <w:rPr>
      <w:rFonts w:ascii="Calibri" w:eastAsia="Calibri" w:hAnsi="Calibri" w:cs="Calibri"/>
      <w:sz w:val="20"/>
      <w:szCs w:val="20"/>
    </w:rPr>
  </w:style>
  <w:style w:type="paragraph" w:styleId="Odstavecseseznamem">
    <w:name w:val="List Paragraph"/>
    <w:basedOn w:val="Normln"/>
    <w:uiPriority w:val="34"/>
    <w:qFormat/>
    <w:rsid w:val="004B7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16"/>
      <w:szCs w:val="16"/>
      <w:u w:val="none"/>
    </w:rPr>
  </w:style>
  <w:style w:type="character" w:customStyle="1" w:styleId="Zkladntext4">
    <w:name w:val="Základní text (4)_"/>
    <w:basedOn w:val="Standardnpsmoodstavce"/>
    <w:link w:val="Zkladntext40"/>
    <w:rPr>
      <w:rFonts w:ascii="Verdana" w:eastAsia="Verdana" w:hAnsi="Verdana" w:cs="Verdana"/>
      <w:b/>
      <w:bCs/>
      <w:i/>
      <w:iCs/>
      <w:smallCaps w:val="0"/>
      <w:strike w:val="0"/>
      <w:sz w:val="14"/>
      <w:szCs w:val="14"/>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line="259" w:lineRule="auto"/>
      <w:jc w:val="both"/>
    </w:pPr>
    <w:rPr>
      <w:rFonts w:ascii="Calibri" w:eastAsia="Calibri" w:hAnsi="Calibri" w:cs="Calibri"/>
      <w:sz w:val="20"/>
      <w:szCs w:val="20"/>
    </w:rPr>
  </w:style>
  <w:style w:type="paragraph" w:customStyle="1" w:styleId="Nadpis10">
    <w:name w:val="Nadpis #1"/>
    <w:basedOn w:val="Normln"/>
    <w:link w:val="Nadpis1"/>
    <w:pPr>
      <w:shd w:val="clear" w:color="auto" w:fill="FFFFFF"/>
      <w:spacing w:after="280"/>
      <w:jc w:val="center"/>
      <w:outlineLvl w:val="0"/>
    </w:pPr>
    <w:rPr>
      <w:rFonts w:ascii="Calibri" w:eastAsia="Calibri" w:hAnsi="Calibri" w:cs="Calibri"/>
      <w:b/>
      <w:bCs/>
      <w:sz w:val="28"/>
      <w:szCs w:val="28"/>
    </w:rPr>
  </w:style>
  <w:style w:type="paragraph" w:customStyle="1" w:styleId="Nadpis20">
    <w:name w:val="Nadpis #2"/>
    <w:basedOn w:val="Normln"/>
    <w:link w:val="Nadpis2"/>
    <w:pPr>
      <w:shd w:val="clear" w:color="auto" w:fill="FFFFFF"/>
      <w:spacing w:line="259" w:lineRule="auto"/>
      <w:jc w:val="center"/>
      <w:outlineLvl w:val="1"/>
    </w:pPr>
    <w:rPr>
      <w:rFonts w:ascii="Calibri" w:eastAsia="Calibri" w:hAnsi="Calibri" w:cs="Calibri"/>
      <w:b/>
      <w:bCs/>
      <w:sz w:val="20"/>
      <w:szCs w:val="20"/>
    </w:rPr>
  </w:style>
  <w:style w:type="paragraph" w:customStyle="1" w:styleId="Zkladntext20">
    <w:name w:val="Základní text (2)"/>
    <w:basedOn w:val="Normln"/>
    <w:link w:val="Zkladntext2"/>
    <w:pPr>
      <w:shd w:val="clear" w:color="auto" w:fill="FFFFFF"/>
      <w:ind w:left="2260" w:firstLine="20"/>
    </w:pPr>
    <w:rPr>
      <w:rFonts w:ascii="Tahoma" w:eastAsia="Tahoma" w:hAnsi="Tahoma" w:cs="Tahoma"/>
      <w:sz w:val="14"/>
      <w:szCs w:val="14"/>
    </w:rPr>
  </w:style>
  <w:style w:type="paragraph" w:customStyle="1" w:styleId="Zkladntext30">
    <w:name w:val="Základní text (3)"/>
    <w:basedOn w:val="Normln"/>
    <w:link w:val="Zkladntext3"/>
    <w:pPr>
      <w:shd w:val="clear" w:color="auto" w:fill="FFFFFF"/>
      <w:spacing w:after="60"/>
      <w:jc w:val="both"/>
    </w:pPr>
    <w:rPr>
      <w:rFonts w:ascii="Tahoma" w:eastAsia="Tahoma" w:hAnsi="Tahoma" w:cs="Tahoma"/>
      <w:b/>
      <w:bCs/>
      <w:sz w:val="16"/>
      <w:szCs w:val="16"/>
    </w:rPr>
  </w:style>
  <w:style w:type="paragraph" w:customStyle="1" w:styleId="Zkladntext40">
    <w:name w:val="Základní text (4)"/>
    <w:basedOn w:val="Normln"/>
    <w:link w:val="Zkladntext4"/>
    <w:pPr>
      <w:shd w:val="clear" w:color="auto" w:fill="FFFFFF"/>
      <w:spacing w:after="100"/>
      <w:jc w:val="both"/>
    </w:pPr>
    <w:rPr>
      <w:rFonts w:ascii="Verdana" w:eastAsia="Verdana" w:hAnsi="Verdana" w:cs="Verdana"/>
      <w:b/>
      <w:bCs/>
      <w:i/>
      <w:iCs/>
      <w:sz w:val="14"/>
      <w:szCs w:val="14"/>
      <w:u w:val="single"/>
    </w:rPr>
  </w:style>
  <w:style w:type="paragraph" w:customStyle="1" w:styleId="Jin0">
    <w:name w:val="Jiné"/>
    <w:basedOn w:val="Normln"/>
    <w:link w:val="Jin"/>
    <w:pPr>
      <w:shd w:val="clear" w:color="auto" w:fill="FFFFFF"/>
      <w:spacing w:line="259" w:lineRule="auto"/>
      <w:jc w:val="both"/>
    </w:pPr>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1712</Words>
  <Characters>10105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Eleonóra Staňková</dc:creator>
  <cp:lastModifiedBy>stankovael</cp:lastModifiedBy>
  <cp:revision>3</cp:revision>
  <dcterms:created xsi:type="dcterms:W3CDTF">2019-01-23T15:11:00Z</dcterms:created>
  <dcterms:modified xsi:type="dcterms:W3CDTF">2019-01-23T15:12:00Z</dcterms:modified>
</cp:coreProperties>
</file>