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DF" w:rsidRDefault="000F60DF">
      <w:pPr>
        <w:pStyle w:val="Nadpis3"/>
      </w:pPr>
      <w:r>
        <w:t>Příloha č. 2</w:t>
      </w:r>
    </w:p>
    <w:p w:rsidR="000F60DF" w:rsidRDefault="000F60DF">
      <w:pPr>
        <w:pStyle w:val="Nadpis4"/>
      </w:pPr>
      <w:r>
        <w:t>Věcná náplň řešení projektu</w:t>
      </w:r>
    </w:p>
    <w:p w:rsidR="000F60DF" w:rsidRDefault="000F60DF"/>
    <w:p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proofErr w:type="spellStart"/>
      <w:r w:rsidR="00AD7821" w:rsidRPr="00AD7821">
        <w:rPr>
          <w:b/>
          <w:bCs/>
        </w:rPr>
        <w:t>Nanovlákna</w:t>
      </w:r>
      <w:proofErr w:type="spellEnd"/>
      <w:r w:rsidR="00AD7821" w:rsidRPr="00AD7821">
        <w:rPr>
          <w:b/>
          <w:bCs/>
        </w:rPr>
        <w:t xml:space="preserve"> s imobilizovanými proteázami pro hojení ran</w:t>
      </w:r>
    </w:p>
    <w:p w:rsidR="000F60DF" w:rsidRDefault="000F60DF">
      <w:pPr>
        <w:tabs>
          <w:tab w:val="left" w:pos="900"/>
        </w:tabs>
        <w:ind w:left="900" w:hanging="900"/>
        <w:jc w:val="both"/>
      </w:pPr>
    </w:p>
    <w:p w:rsidR="000F60DF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 w:rsidR="00AD7821">
        <w:tab/>
      </w:r>
      <w:r w:rsidR="00AD7821" w:rsidRPr="00AD7821">
        <w:rPr>
          <w:b/>
        </w:rPr>
        <w:t>FV10054</w:t>
      </w:r>
      <w:r>
        <w:tab/>
      </w: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:rsidR="009807A5" w:rsidRDefault="009807A5"/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311"/>
        <w:gridCol w:w="2268"/>
        <w:gridCol w:w="1134"/>
      </w:tblGrid>
      <w:tr w:rsidR="000F60DF" w:rsidTr="00AD7821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Etapa</w:t>
            </w:r>
          </w:p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a</w:t>
            </w:r>
          </w:p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podetapy</w:t>
            </w:r>
          </w:p>
        </w:tc>
        <w:tc>
          <w:tcPr>
            <w:tcW w:w="5311" w:type="dxa"/>
            <w:tcBorders>
              <w:bottom w:val="single" w:sz="4" w:space="0" w:color="auto"/>
            </w:tcBorders>
            <w:vAlign w:val="center"/>
          </w:tcPr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Název etapy a stručný přehled činnosti</w:t>
            </w:r>
          </w:p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v etapě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Orientační</w:t>
            </w:r>
          </w:p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zajištění řešení etap</w:t>
            </w:r>
          </w:p>
          <w:p w:rsidR="000F60DF" w:rsidRPr="00B1564D" w:rsidRDefault="000F60DF">
            <w:pPr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(organizace)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60DF" w:rsidRPr="00B1564D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564D">
              <w:rPr>
                <w:rFonts w:ascii="Times New Roman" w:hAnsi="Times New Roman"/>
                <w:b w:val="0"/>
                <w:spacing w:val="-8"/>
                <w:sz w:val="22"/>
                <w:szCs w:val="22"/>
              </w:rPr>
              <w:t>Orientační</w:t>
            </w:r>
          </w:p>
          <w:p w:rsidR="000F60DF" w:rsidRPr="00B1564D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1564D">
              <w:rPr>
                <w:rFonts w:ascii="Times New Roman" w:hAnsi="Times New Roman"/>
                <w:b w:val="0"/>
                <w:sz w:val="22"/>
                <w:szCs w:val="22"/>
              </w:rPr>
              <w:t>t</w:t>
            </w:r>
            <w:r w:rsidRPr="00B1564D">
              <w:rPr>
                <w:rFonts w:ascii="Times New Roman" w:hAnsi="Times New Roman"/>
                <w:b w:val="0"/>
                <w:bCs/>
                <w:sz w:val="22"/>
                <w:szCs w:val="22"/>
              </w:rPr>
              <w:t>ermín</w:t>
            </w:r>
          </w:p>
          <w:p w:rsidR="000F60DF" w:rsidRPr="00B1564D" w:rsidRDefault="000F60DF">
            <w:pPr>
              <w:spacing w:line="230" w:lineRule="exact"/>
              <w:jc w:val="center"/>
              <w:rPr>
                <w:bCs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ukončení</w:t>
            </w:r>
          </w:p>
          <w:p w:rsidR="000F60DF" w:rsidRPr="00B1564D" w:rsidRDefault="000F60DF">
            <w:pPr>
              <w:spacing w:line="230" w:lineRule="exact"/>
              <w:jc w:val="center"/>
              <w:rPr>
                <w:bCs/>
                <w:spacing w:val="-8"/>
                <w:sz w:val="22"/>
                <w:szCs w:val="22"/>
              </w:rPr>
            </w:pPr>
            <w:r w:rsidRPr="00B1564D">
              <w:rPr>
                <w:bCs/>
                <w:sz w:val="22"/>
                <w:szCs w:val="22"/>
              </w:rPr>
              <w:t>etapy</w:t>
            </w:r>
          </w:p>
        </w:tc>
      </w:tr>
      <w:tr w:rsidR="000F60DF" w:rsidTr="00B1564D">
        <w:trPr>
          <w:trHeight w:hRule="exact" w:val="441"/>
        </w:trPr>
        <w:tc>
          <w:tcPr>
            <w:tcW w:w="9848" w:type="dxa"/>
            <w:gridSpan w:val="4"/>
            <w:vAlign w:val="center"/>
          </w:tcPr>
          <w:p w:rsidR="000F60DF" w:rsidRPr="00B1564D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564D">
              <w:rPr>
                <w:rFonts w:ascii="Times New Roman" w:hAnsi="Times New Roman"/>
                <w:sz w:val="22"/>
                <w:szCs w:val="22"/>
              </w:rPr>
              <w:t>rok 201</w:t>
            </w:r>
            <w:r w:rsidR="00BB4FBA" w:rsidRPr="00B1564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D7821" w:rsidTr="00AD7821">
        <w:trPr>
          <w:trHeight w:hRule="exact" w:val="1130"/>
        </w:trPr>
        <w:tc>
          <w:tcPr>
            <w:tcW w:w="1135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E1.1</w:t>
            </w:r>
          </w:p>
        </w:tc>
        <w:tc>
          <w:tcPr>
            <w:tcW w:w="5311" w:type="dxa"/>
          </w:tcPr>
          <w:p w:rsidR="00AD7821" w:rsidRPr="00B1564D" w:rsidRDefault="00AD7821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Příprava substrátu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– příprava více šarží netkané textilie na bázi 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metodou elektrostatického zvlákňování (přírodní a syntetické polymery, SiO</w:t>
            </w:r>
            <w:r w:rsidRPr="00B1564D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2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vlákna). </w:t>
            </w:r>
          </w:p>
        </w:tc>
        <w:tc>
          <w:tcPr>
            <w:tcW w:w="2268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 Technická univerzita v Liberci</w:t>
            </w:r>
          </w:p>
        </w:tc>
        <w:tc>
          <w:tcPr>
            <w:tcW w:w="1134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přechází do r. 2017</w:t>
            </w:r>
          </w:p>
        </w:tc>
      </w:tr>
      <w:tr w:rsidR="00AD7821" w:rsidTr="00AD7821">
        <w:trPr>
          <w:trHeight w:hRule="exact" w:val="1700"/>
        </w:trPr>
        <w:tc>
          <w:tcPr>
            <w:tcW w:w="1135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E1.2</w:t>
            </w:r>
          </w:p>
        </w:tc>
        <w:tc>
          <w:tcPr>
            <w:tcW w:w="5311" w:type="dxa"/>
          </w:tcPr>
          <w:p w:rsidR="00AD7821" w:rsidRPr="00B1564D" w:rsidRDefault="00AD7821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>Optimalizace přípravy substrátu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– selekce vhodné 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nanovlákenné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vrstvy především z pohledu průměru vláken, velikosti pórů (ve vztahu k prodyšnosti materiálu) a rychlosti biodegradace vrstvy v prostředí simulovaných tělních tekutin (rány) pro degradabilní materiál nosné vrstvy (anorganická vlákna). Analytická charakterizace, optimalizační kroky.</w:t>
            </w:r>
          </w:p>
        </w:tc>
        <w:tc>
          <w:tcPr>
            <w:tcW w:w="2268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přechází do r. 2017</w:t>
            </w:r>
          </w:p>
        </w:tc>
      </w:tr>
      <w:tr w:rsidR="00AD7821" w:rsidTr="00AD7821">
        <w:trPr>
          <w:trHeight w:hRule="exact" w:val="444"/>
        </w:trPr>
        <w:tc>
          <w:tcPr>
            <w:tcW w:w="9848" w:type="dxa"/>
            <w:gridSpan w:val="4"/>
            <w:vAlign w:val="center"/>
          </w:tcPr>
          <w:p w:rsidR="00AD7821" w:rsidRPr="00B1564D" w:rsidRDefault="00AD7821" w:rsidP="00AD7821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564D">
              <w:rPr>
                <w:rFonts w:ascii="Times New Roman" w:hAnsi="Times New Roman"/>
                <w:sz w:val="22"/>
                <w:szCs w:val="22"/>
              </w:rPr>
              <w:t>rok 2017</w:t>
            </w:r>
          </w:p>
        </w:tc>
      </w:tr>
      <w:tr w:rsidR="00AD7821" w:rsidTr="00B1564D">
        <w:trPr>
          <w:trHeight w:hRule="exact" w:val="975"/>
        </w:trPr>
        <w:tc>
          <w:tcPr>
            <w:tcW w:w="1135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E1.1</w:t>
            </w:r>
          </w:p>
        </w:tc>
        <w:tc>
          <w:tcPr>
            <w:tcW w:w="5311" w:type="dxa"/>
          </w:tcPr>
          <w:p w:rsidR="00AD7821" w:rsidRPr="00B1564D" w:rsidRDefault="00AD7821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Příprava substrátu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– příprava více šarží netkané textilie na bázi 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metodou elektrostatického zvlákňování (přírodní a syntetické polymery, SiO</w:t>
            </w:r>
            <w:r w:rsidRPr="00B1564D">
              <w:rPr>
                <w:rFonts w:eastAsiaTheme="minorHAnsi"/>
                <w:sz w:val="22"/>
                <w:szCs w:val="22"/>
                <w:vertAlign w:val="subscript"/>
                <w:lang w:eastAsia="en-US"/>
              </w:rPr>
              <w:t>2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vlákna). </w:t>
            </w:r>
          </w:p>
        </w:tc>
        <w:tc>
          <w:tcPr>
            <w:tcW w:w="2268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 Technická univerzita v Liberci</w:t>
            </w:r>
          </w:p>
        </w:tc>
        <w:tc>
          <w:tcPr>
            <w:tcW w:w="1134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12/2017</w:t>
            </w:r>
          </w:p>
        </w:tc>
      </w:tr>
      <w:tr w:rsidR="00AD7821" w:rsidTr="00AD7821">
        <w:trPr>
          <w:trHeight w:hRule="exact" w:val="1688"/>
        </w:trPr>
        <w:tc>
          <w:tcPr>
            <w:tcW w:w="1135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E1.2</w:t>
            </w:r>
          </w:p>
        </w:tc>
        <w:tc>
          <w:tcPr>
            <w:tcW w:w="5311" w:type="dxa"/>
          </w:tcPr>
          <w:p w:rsidR="00AD7821" w:rsidRPr="00B1564D" w:rsidRDefault="00AD7821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>Optimalizace přípravy substrátu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– selekce vhodné 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nanovlákenné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vrstvy především z pohledu průměru vláken, velikosti pórů (ve vztahu k prodyšnosti materiálu) a rychlosti biodegradace vrstvy v prostředí simulovaných tělních tekutin (rány) pro degradabilní materiál nosné vrstvy (anorganická vlákna). Analytická charakterizace, optimalizační kroky.</w:t>
            </w:r>
          </w:p>
        </w:tc>
        <w:tc>
          <w:tcPr>
            <w:tcW w:w="2268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AD7821" w:rsidRPr="00B1564D" w:rsidRDefault="00AD7821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12/2017</w:t>
            </w:r>
          </w:p>
        </w:tc>
      </w:tr>
      <w:tr w:rsidR="00BD7B49" w:rsidRPr="00BD7B49" w:rsidTr="00B1564D">
        <w:trPr>
          <w:trHeight w:hRule="exact" w:val="1567"/>
        </w:trPr>
        <w:tc>
          <w:tcPr>
            <w:tcW w:w="1135" w:type="dxa"/>
          </w:tcPr>
          <w:p w:rsidR="00BD7B49" w:rsidRPr="00795E72" w:rsidRDefault="00BD7B49" w:rsidP="00640680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E1.3</w:t>
            </w:r>
          </w:p>
        </w:tc>
        <w:tc>
          <w:tcPr>
            <w:tcW w:w="5311" w:type="dxa"/>
          </w:tcPr>
          <w:p w:rsidR="00BD7B49" w:rsidRPr="00795E72" w:rsidRDefault="00BD7B49" w:rsidP="00640680">
            <w:pPr>
              <w:spacing w:line="240" w:lineRule="exac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95E7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Povrchová úprava substrátu – </w:t>
            </w:r>
            <w:r w:rsidRPr="00795E72">
              <w:rPr>
                <w:rFonts w:eastAsiaTheme="minorHAnsi"/>
                <w:sz w:val="22"/>
                <w:szCs w:val="22"/>
                <w:lang w:eastAsia="en-US"/>
              </w:rPr>
              <w:t xml:space="preserve">optimalizace povrchové úpravy netkané </w:t>
            </w:r>
            <w:proofErr w:type="spellStart"/>
            <w:r w:rsidRPr="00795E72">
              <w:rPr>
                <w:rFonts w:eastAsiaTheme="minorHAnsi"/>
                <w:sz w:val="22"/>
                <w:szCs w:val="22"/>
                <w:lang w:eastAsia="en-US"/>
              </w:rPr>
              <w:t>nanovlákenné</w:t>
            </w:r>
            <w:proofErr w:type="spellEnd"/>
            <w:r w:rsidRPr="00795E72">
              <w:rPr>
                <w:rFonts w:eastAsiaTheme="minorHAnsi"/>
                <w:sz w:val="22"/>
                <w:szCs w:val="22"/>
                <w:lang w:eastAsia="en-US"/>
              </w:rPr>
              <w:t xml:space="preserve"> textilie pro následnou vazbu protézy (vnesení funkčních skupin na povrch vláken), a to z hlediska metod vazby vybraných proteolytických enzymů vhodných pro léčbu špatně se hojících ran. Analytická charakterizace, optimalizační kroky.</w:t>
            </w:r>
          </w:p>
        </w:tc>
        <w:tc>
          <w:tcPr>
            <w:tcW w:w="2268" w:type="dxa"/>
          </w:tcPr>
          <w:p w:rsidR="00D74DF7" w:rsidRPr="00795E72" w:rsidRDefault="00D74DF7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</w:t>
            </w:r>
          </w:p>
          <w:p w:rsidR="00BD7B49" w:rsidRPr="00795E72" w:rsidRDefault="00BD7B49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795E72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12/2017</w:t>
            </w:r>
          </w:p>
        </w:tc>
      </w:tr>
      <w:tr w:rsidR="00BD7B49" w:rsidTr="00AD7821">
        <w:trPr>
          <w:trHeight w:hRule="exact" w:val="1042"/>
        </w:trPr>
        <w:tc>
          <w:tcPr>
            <w:tcW w:w="1135" w:type="dxa"/>
          </w:tcPr>
          <w:p w:rsidR="00BD7B49" w:rsidRPr="00795E72" w:rsidRDefault="00BD7B49" w:rsidP="00640680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E1.4</w:t>
            </w:r>
          </w:p>
        </w:tc>
        <w:tc>
          <w:tcPr>
            <w:tcW w:w="5311" w:type="dxa"/>
          </w:tcPr>
          <w:p w:rsidR="00BD7B49" w:rsidRPr="00795E72" w:rsidRDefault="00BD7B49" w:rsidP="00640680">
            <w:pPr>
              <w:spacing w:line="240" w:lineRule="exac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95E72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Imobilizace protézy – </w:t>
            </w:r>
            <w:r w:rsidRPr="00795E72">
              <w:rPr>
                <w:rFonts w:eastAsiaTheme="minorHAnsi"/>
                <w:sz w:val="22"/>
                <w:szCs w:val="22"/>
                <w:lang w:eastAsia="en-US"/>
              </w:rPr>
              <w:t>metody imobilizace proteáz na povrchově zavedené funkční skupiny s dosažením požadovaného biogenního účinku. Analytická charakterizace, optimalizační kroky.</w:t>
            </w:r>
          </w:p>
        </w:tc>
        <w:tc>
          <w:tcPr>
            <w:tcW w:w="2268" w:type="dxa"/>
          </w:tcPr>
          <w:p w:rsidR="00BD7B49" w:rsidRPr="00795E72" w:rsidRDefault="00BD7B49" w:rsidP="00640680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 Technická univerzita v Liberci</w:t>
            </w:r>
          </w:p>
        </w:tc>
        <w:tc>
          <w:tcPr>
            <w:tcW w:w="1134" w:type="dxa"/>
          </w:tcPr>
          <w:p w:rsidR="00BD7B49" w:rsidRPr="00795E72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95E72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12/2017</w:t>
            </w:r>
            <w:bookmarkStart w:id="0" w:name="_GoBack"/>
            <w:bookmarkEnd w:id="0"/>
          </w:p>
        </w:tc>
      </w:tr>
      <w:tr w:rsidR="00BD7B49" w:rsidTr="00AD7821">
        <w:trPr>
          <w:trHeight w:hRule="exact" w:val="1042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E1.5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b/>
                <w:bCs/>
                <w:i/>
                <w:iCs/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Sterilizační metody –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sterilizace připravených vzorků 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nanovlákenné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vrstvy s navázaným proteolytickým enzymem (různé metody – UV, nízkoteplotní sterilizace etylenoxid, gama iradiace).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</w:t>
            </w:r>
          </w:p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12/2017</w:t>
            </w:r>
          </w:p>
        </w:tc>
      </w:tr>
      <w:tr w:rsidR="00BD7B49" w:rsidTr="00B1564D">
        <w:trPr>
          <w:trHeight w:hRule="exact" w:val="869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lastRenderedPageBreak/>
              <w:t>E3.1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Technologie (optimalizace)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– (průběžná etapa) analýza a projekce úprav technologie přípravy vzorku pro poloprovozní a provozní podmínky, optimalizační kroky.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přechází do r. 2018</w:t>
            </w:r>
          </w:p>
        </w:tc>
      </w:tr>
      <w:tr w:rsidR="00BD7B49" w:rsidTr="00AD7821">
        <w:trPr>
          <w:trHeight w:hRule="exact" w:val="416"/>
        </w:trPr>
        <w:tc>
          <w:tcPr>
            <w:tcW w:w="9848" w:type="dxa"/>
            <w:gridSpan w:val="4"/>
            <w:vAlign w:val="center"/>
          </w:tcPr>
          <w:p w:rsidR="00BD7B49" w:rsidRPr="00B1564D" w:rsidRDefault="00BD7B49" w:rsidP="00AD7821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564D">
              <w:rPr>
                <w:rFonts w:ascii="Times New Roman" w:hAnsi="Times New Roman"/>
                <w:sz w:val="22"/>
                <w:szCs w:val="22"/>
              </w:rPr>
              <w:t>rok 2018</w:t>
            </w:r>
          </w:p>
        </w:tc>
      </w:tr>
      <w:tr w:rsidR="00BD7B49" w:rsidTr="00AD7821">
        <w:trPr>
          <w:trHeight w:hRule="exact" w:val="970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E3.1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Technologie (optimalizace)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– (průběžná etapa) analýza a projekce úprav technologie přípravy vzorku pro poloprovozní a provozní podmínky, optimalizační kroky.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přechází do r. 2019</w:t>
            </w:r>
          </w:p>
        </w:tc>
      </w:tr>
      <w:tr w:rsidR="00BD7B49" w:rsidTr="00AD7821">
        <w:trPr>
          <w:trHeight w:hRule="exact" w:val="1020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E2.1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Stabilizace krytu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– řešení a testování dlouhodobé stability imobilizovaných enzymů v suchém stavu</w:t>
            </w:r>
            <w:r w:rsidRPr="00B1564D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z hlediska expirační doby koncového výrobku. Funkční vzorek / prototyp.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spacing w:line="240" w:lineRule="exact"/>
              <w:rPr>
                <w:b/>
                <w:bCs/>
                <w:i/>
                <w:iCs/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 xml:space="preserve">ING </w:t>
            </w:r>
            <w:proofErr w:type="spellStart"/>
            <w:r w:rsidRPr="00B1564D">
              <w:rPr>
                <w:bCs/>
                <w:iCs/>
                <w:sz w:val="22"/>
                <w:szCs w:val="22"/>
              </w:rPr>
              <w:t>MEDICALs.</w:t>
            </w:r>
            <w:proofErr w:type="gramStart"/>
            <w:r w:rsidRPr="00B1564D">
              <w:rPr>
                <w:bCs/>
                <w:iCs/>
                <w:sz w:val="22"/>
                <w:szCs w:val="22"/>
              </w:rPr>
              <w:t>r.o</w:t>
            </w:r>
            <w:proofErr w:type="spellEnd"/>
            <w:r w:rsidRPr="00B1564D">
              <w:rPr>
                <w:bCs/>
                <w:iCs/>
                <w:sz w:val="22"/>
                <w:szCs w:val="22"/>
              </w:rPr>
              <w:t>.</w:t>
            </w:r>
            <w:proofErr w:type="gramEnd"/>
            <w:r w:rsidRPr="00B1564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jc w:val="center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 xml:space="preserve">přechází do r. </w:t>
            </w:r>
            <w:r w:rsidRPr="00B1564D">
              <w:rPr>
                <w:sz w:val="22"/>
                <w:szCs w:val="22"/>
              </w:rPr>
              <w:t>2019</w:t>
            </w:r>
          </w:p>
        </w:tc>
      </w:tr>
      <w:tr w:rsidR="00BD7B49" w:rsidTr="00AD7821">
        <w:trPr>
          <w:trHeight w:hRule="exact" w:val="992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E2.2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>Preklinika</w:t>
            </w:r>
            <w:proofErr w:type="spellEnd"/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(testy)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– charakterizace vzorku (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nanovlákenné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vrstvy s imobilizovaným proteolytickým enzymem) zejména pomocí testů cytotoxicity, senzibilizace a dráždivosti 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in vitro. </w:t>
            </w:r>
          </w:p>
        </w:tc>
        <w:tc>
          <w:tcPr>
            <w:tcW w:w="2268" w:type="dxa"/>
          </w:tcPr>
          <w:p w:rsidR="00BD7B49" w:rsidRPr="00B1564D" w:rsidRDefault="00BD7B49" w:rsidP="00BD7B49">
            <w:pPr>
              <w:pStyle w:val="Seznamsodrkami"/>
              <w:numPr>
                <w:ilvl w:val="0"/>
                <w:numId w:val="0"/>
              </w:numPr>
              <w:ind w:left="5" w:hanging="5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jc w:val="center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 xml:space="preserve">přechází do r. </w:t>
            </w:r>
            <w:r w:rsidRPr="00B1564D">
              <w:rPr>
                <w:sz w:val="22"/>
                <w:szCs w:val="22"/>
              </w:rPr>
              <w:t>2019</w:t>
            </w:r>
          </w:p>
        </w:tc>
      </w:tr>
      <w:tr w:rsidR="00BD7B49" w:rsidTr="00B1564D">
        <w:trPr>
          <w:trHeight w:hRule="exact" w:val="972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E3.2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Technologie (testování)</w:t>
            </w:r>
            <w:r w:rsidRPr="00B1564D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–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(průběžná etapa) řešení technologie přípravy krytu v poloprovozních a provozních podmínkách (celý proces). </w:t>
            </w:r>
            <w:r w:rsidRPr="00B1564D">
              <w:rPr>
                <w:rFonts w:eastAsiaTheme="minorHAnsi"/>
                <w:iCs/>
                <w:sz w:val="22"/>
                <w:szCs w:val="22"/>
                <w:lang w:eastAsia="en-US"/>
              </w:rPr>
              <w:t>Příprava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pro preklinické testy 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vivo</w:t>
            </w:r>
            <w:proofErr w:type="spellEnd"/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na zvířecích modelech. 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 xml:space="preserve">ING MEDICAL s.r.o. </w:t>
            </w:r>
          </w:p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jc w:val="center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 xml:space="preserve">přechází do r. </w:t>
            </w:r>
            <w:r w:rsidRPr="00B1564D">
              <w:rPr>
                <w:sz w:val="22"/>
                <w:szCs w:val="22"/>
              </w:rPr>
              <w:t>2019</w:t>
            </w:r>
          </w:p>
        </w:tc>
      </w:tr>
      <w:tr w:rsidR="00BD7B49" w:rsidTr="00AD7821">
        <w:trPr>
          <w:trHeight w:hRule="exact" w:val="427"/>
        </w:trPr>
        <w:tc>
          <w:tcPr>
            <w:tcW w:w="9848" w:type="dxa"/>
            <w:gridSpan w:val="4"/>
            <w:vAlign w:val="center"/>
          </w:tcPr>
          <w:p w:rsidR="00BD7B49" w:rsidRPr="00B1564D" w:rsidRDefault="00BD7B49" w:rsidP="00AD782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1564D">
              <w:rPr>
                <w:rFonts w:ascii="Times New Roman" w:hAnsi="Times New Roman"/>
                <w:bCs/>
                <w:sz w:val="22"/>
                <w:szCs w:val="22"/>
              </w:rPr>
              <w:t>rok 2019</w:t>
            </w:r>
          </w:p>
        </w:tc>
      </w:tr>
      <w:tr w:rsidR="00BD7B49" w:rsidTr="00AD7821">
        <w:trPr>
          <w:trHeight w:hRule="exact" w:val="1059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E3.1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Technologie (optimalizace)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– (průběžná etapa) analýza a projekce úprav technologie přípravy vzorku pro poloprovozní a provozní podmínky, optimalizační kroky.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ING MEDICAL s.r.o.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12/2019</w:t>
            </w:r>
          </w:p>
        </w:tc>
      </w:tr>
      <w:tr w:rsidR="00BD7B49" w:rsidTr="00AD7821">
        <w:trPr>
          <w:trHeight w:hRule="exact" w:val="1072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E2.1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Stabilizace krytu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– řešení a testování dlouhodobé stability imobilizovaných enzymů v suchém stavu</w:t>
            </w:r>
            <w:r w:rsidRPr="00B1564D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z hlediska expirační doby koncového výrobku. Funkční vzorek / prototyp.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spacing w:line="240" w:lineRule="exact"/>
              <w:rPr>
                <w:b/>
                <w:bCs/>
                <w:i/>
                <w:iCs/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>ING MEDICAL s.r.o.</w:t>
            </w:r>
            <w:r w:rsidRPr="00B1564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12/2019</w:t>
            </w:r>
          </w:p>
        </w:tc>
      </w:tr>
      <w:tr w:rsidR="00BD7B49" w:rsidTr="00AD7821">
        <w:trPr>
          <w:trHeight w:hRule="exact" w:val="974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E2.2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>Preklinika</w:t>
            </w:r>
            <w:proofErr w:type="spellEnd"/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(testy)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– charakterizace vzorku (</w:t>
            </w:r>
            <w:proofErr w:type="spellStart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nanovlákenné</w:t>
            </w:r>
            <w:proofErr w:type="spellEnd"/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vrstvy s imobilizovaným proteolytickým enzymem) zejména pomocí testů cytotoxicity, senzibilizace a dráždivosti 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in vitro. </w:t>
            </w:r>
          </w:p>
        </w:tc>
        <w:tc>
          <w:tcPr>
            <w:tcW w:w="2268" w:type="dxa"/>
          </w:tcPr>
          <w:p w:rsidR="00BD7B49" w:rsidRPr="00B1564D" w:rsidRDefault="00BD7B49" w:rsidP="007E2198">
            <w:pPr>
              <w:pStyle w:val="Seznamsodrkami"/>
              <w:numPr>
                <w:ilvl w:val="0"/>
                <w:numId w:val="0"/>
              </w:numPr>
              <w:ind w:left="5" w:hanging="5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12/2019</w:t>
            </w:r>
          </w:p>
        </w:tc>
      </w:tr>
      <w:tr w:rsidR="00BD7B49" w:rsidTr="00AD7821">
        <w:trPr>
          <w:trHeight w:hRule="exact" w:val="1002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E3.2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rFonts w:eastAsiaTheme="minorHAnsi"/>
                <w:b/>
                <w:iCs/>
                <w:sz w:val="22"/>
                <w:szCs w:val="22"/>
                <w:lang w:eastAsia="en-US"/>
              </w:rPr>
              <w:t>Technologie (testování)</w:t>
            </w:r>
            <w:r w:rsidRPr="00B1564D">
              <w:rPr>
                <w:rFonts w:eastAsiaTheme="minorHAnsi"/>
                <w:iCs/>
                <w:sz w:val="22"/>
                <w:szCs w:val="22"/>
                <w:lang w:eastAsia="en-US"/>
              </w:rPr>
              <w:t xml:space="preserve"> –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(průběžná etapa) řešení technologie přípravy krytu v poloprovozních a provozních podmínkách (celý proces). </w:t>
            </w:r>
            <w:r w:rsidRPr="00B1564D">
              <w:rPr>
                <w:rFonts w:eastAsiaTheme="minorHAnsi"/>
                <w:iCs/>
                <w:sz w:val="22"/>
                <w:szCs w:val="22"/>
                <w:lang w:eastAsia="en-US"/>
              </w:rPr>
              <w:t>Příprava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pro preklinické testy 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vivo</w:t>
            </w:r>
            <w:proofErr w:type="spellEnd"/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na zvířecích modelech. 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 xml:space="preserve">ING MEDICAL s.r.o. </w:t>
            </w:r>
          </w:p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12/2019</w:t>
            </w:r>
          </w:p>
        </w:tc>
      </w:tr>
      <w:tr w:rsidR="00BD7B49" w:rsidTr="00AD7821">
        <w:trPr>
          <w:trHeight w:hRule="exact" w:val="553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E2.3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>Preklinika</w:t>
            </w:r>
            <w:proofErr w:type="spellEnd"/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(studie)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– analýza výstupů testování, formalizace výstupů preklinického testování.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bCs/>
                <w:iCs/>
                <w:sz w:val="22"/>
                <w:szCs w:val="22"/>
              </w:rPr>
              <w:t>ING MEDICAL s.r.o.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12/2019</w:t>
            </w:r>
          </w:p>
        </w:tc>
      </w:tr>
      <w:tr w:rsidR="00BD7B49" w:rsidTr="00AD7821">
        <w:trPr>
          <w:trHeight w:hRule="exact" w:val="859"/>
        </w:trPr>
        <w:tc>
          <w:tcPr>
            <w:tcW w:w="1135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E3.3</w:t>
            </w:r>
          </w:p>
        </w:tc>
        <w:tc>
          <w:tcPr>
            <w:tcW w:w="5311" w:type="dxa"/>
          </w:tcPr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rFonts w:eastAsiaTheme="minorHAnsi"/>
                <w:b/>
                <w:sz w:val="22"/>
                <w:szCs w:val="22"/>
                <w:lang w:eastAsia="en-US"/>
              </w:rPr>
              <w:t>Technologie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 (finalizace) – (průběžná etapa) Ověření technologie (poloprovoz). </w:t>
            </w:r>
          </w:p>
          <w:p w:rsidR="00BD7B49" w:rsidRPr="00B1564D" w:rsidRDefault="00BD7B49" w:rsidP="00AD7821">
            <w:pPr>
              <w:spacing w:line="240" w:lineRule="exact"/>
              <w:rPr>
                <w:sz w:val="22"/>
                <w:szCs w:val="22"/>
              </w:rPr>
            </w:pPr>
            <w:r w:rsidRPr="00B1564D">
              <w:rPr>
                <w:rFonts w:eastAsiaTheme="minorHAnsi"/>
                <w:sz w:val="22"/>
                <w:szCs w:val="22"/>
                <w:lang w:eastAsia="en-US"/>
              </w:rPr>
              <w:t xml:space="preserve">Preklinické testy </w:t>
            </w:r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in </w:t>
            </w:r>
            <w:proofErr w:type="spellStart"/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vivo</w:t>
            </w:r>
            <w:proofErr w:type="spellEnd"/>
            <w:r w:rsidRPr="00B1564D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1564D">
              <w:rPr>
                <w:rFonts w:eastAsiaTheme="minorHAnsi"/>
                <w:sz w:val="22"/>
                <w:szCs w:val="22"/>
                <w:lang w:eastAsia="en-US"/>
              </w:rPr>
              <w:t>na zvířecích modelech.</w:t>
            </w:r>
          </w:p>
        </w:tc>
        <w:tc>
          <w:tcPr>
            <w:tcW w:w="2268" w:type="dxa"/>
          </w:tcPr>
          <w:p w:rsidR="00BD7B49" w:rsidRPr="00B1564D" w:rsidRDefault="00BD7B49" w:rsidP="00AD7821">
            <w:pPr>
              <w:spacing w:line="240" w:lineRule="exact"/>
              <w:rPr>
                <w:b/>
                <w:bCs/>
                <w:i/>
                <w:iCs/>
                <w:sz w:val="22"/>
                <w:szCs w:val="22"/>
              </w:rPr>
            </w:pPr>
            <w:r w:rsidRPr="00B1564D">
              <w:rPr>
                <w:bCs/>
                <w:iCs/>
                <w:sz w:val="22"/>
                <w:szCs w:val="22"/>
              </w:rPr>
              <w:t>ING MEDICAL s.r.o</w:t>
            </w:r>
          </w:p>
          <w:p w:rsidR="00BD7B49" w:rsidRPr="00B1564D" w:rsidRDefault="00BD7B49" w:rsidP="00AD7821">
            <w:pPr>
              <w:spacing w:line="240" w:lineRule="exact"/>
              <w:rPr>
                <w:rFonts w:eastAsiaTheme="minorHAnsi"/>
                <w:sz w:val="22"/>
                <w:szCs w:val="22"/>
                <w:lang w:eastAsia="en-US"/>
              </w:rPr>
            </w:pPr>
            <w:r w:rsidRPr="00B1564D">
              <w:rPr>
                <w:bCs/>
                <w:iCs/>
                <w:sz w:val="22"/>
                <w:szCs w:val="22"/>
              </w:rPr>
              <w:t>Technická univerzita v Liberci</w:t>
            </w:r>
          </w:p>
        </w:tc>
        <w:tc>
          <w:tcPr>
            <w:tcW w:w="1134" w:type="dxa"/>
          </w:tcPr>
          <w:p w:rsidR="00BD7B49" w:rsidRPr="00B1564D" w:rsidRDefault="00BD7B49" w:rsidP="00AD7821">
            <w:pPr>
              <w:pStyle w:val="Zkladntextodsazen"/>
              <w:spacing w:line="240" w:lineRule="exact"/>
              <w:ind w:left="0"/>
              <w:jc w:val="center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1564D">
              <w:rPr>
                <w:b w:val="0"/>
                <w:bCs w:val="0"/>
                <w:i w:val="0"/>
                <w:iCs w:val="0"/>
                <w:sz w:val="22"/>
                <w:szCs w:val="22"/>
              </w:rPr>
              <w:t>12/2019</w:t>
            </w:r>
          </w:p>
        </w:tc>
      </w:tr>
    </w:tbl>
    <w:p w:rsidR="000F60DF" w:rsidRDefault="000F60DF">
      <w:pPr>
        <w:rPr>
          <w:b/>
          <w:bCs/>
        </w:rPr>
      </w:pPr>
    </w:p>
    <w:p w:rsidR="0076616C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:rsidR="00190027" w:rsidRDefault="00190027" w:rsidP="00190027">
      <w:pPr>
        <w:tabs>
          <w:tab w:val="left" w:pos="6840"/>
        </w:tabs>
        <w:jc w:val="both"/>
      </w:pPr>
      <w:r>
        <w:t>Za poskytovatele</w:t>
      </w:r>
      <w:r>
        <w:tab/>
        <w:t>Za příjemce</w:t>
      </w: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5954"/>
        </w:tabs>
        <w:jc w:val="both"/>
      </w:pPr>
    </w:p>
    <w:p w:rsidR="00AD7821" w:rsidRDefault="00AD7821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</w:p>
    <w:p w:rsidR="00190027" w:rsidRDefault="00C04EC8" w:rsidP="00190027">
      <w:pPr>
        <w:tabs>
          <w:tab w:val="left" w:pos="6840"/>
        </w:tabs>
        <w:jc w:val="both"/>
      </w:pPr>
      <w:proofErr w:type="gramStart"/>
      <w:r>
        <w:t xml:space="preserve">________________                                                                             </w:t>
      </w:r>
      <w:r w:rsidR="00190027">
        <w:t>_______________</w:t>
      </w:r>
      <w:r>
        <w:t>______</w:t>
      </w:r>
      <w:proofErr w:type="gramEnd"/>
    </w:p>
    <w:p w:rsidR="0076616C" w:rsidRDefault="00190027" w:rsidP="00190027">
      <w:pPr>
        <w:widowControl w:val="0"/>
        <w:tabs>
          <w:tab w:val="left" w:pos="6840"/>
        </w:tabs>
        <w:jc w:val="both"/>
      </w:pPr>
      <w:r>
        <w:rPr>
          <w:b/>
        </w:rPr>
        <w:t xml:space="preserve">Ing. Martin </w:t>
      </w:r>
      <w:proofErr w:type="spellStart"/>
      <w:r>
        <w:rPr>
          <w:b/>
        </w:rPr>
        <w:t>Švolba</w:t>
      </w:r>
      <w:proofErr w:type="spellEnd"/>
      <w:r w:rsidR="00C04EC8">
        <w:rPr>
          <w:b/>
        </w:rPr>
        <w:t xml:space="preserve">                                                                         Mgr. Ing. Hana Havlová</w:t>
      </w:r>
      <w:r>
        <w:rPr>
          <w:b/>
        </w:rPr>
        <w:tab/>
      </w:r>
    </w:p>
    <w:sectPr w:rsidR="0076616C" w:rsidSect="00B72352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37" w:rsidRDefault="00CB3737">
      <w:r>
        <w:separator/>
      </w:r>
    </w:p>
  </w:endnote>
  <w:endnote w:type="continuationSeparator" w:id="0">
    <w:p w:rsidR="00CB3737" w:rsidRDefault="00C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9D6D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9D6D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C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5E72">
      <w:rPr>
        <w:rStyle w:val="slostrnky"/>
        <w:noProof/>
      </w:rPr>
      <w:t>2</w:t>
    </w:r>
    <w:r>
      <w:rPr>
        <w:rStyle w:val="slostrnky"/>
      </w:rPr>
      <w:fldChar w:fldCharType="end"/>
    </w:r>
  </w:p>
  <w:p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37" w:rsidRDefault="00CB3737">
      <w:r>
        <w:separator/>
      </w:r>
    </w:p>
  </w:footnote>
  <w:footnote w:type="continuationSeparator" w:id="0">
    <w:p w:rsidR="00CB3737" w:rsidRDefault="00CB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D6A839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1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190027"/>
    <w:rsid w:val="002D5C98"/>
    <w:rsid w:val="00571D58"/>
    <w:rsid w:val="00641E1E"/>
    <w:rsid w:val="00750802"/>
    <w:rsid w:val="0076616C"/>
    <w:rsid w:val="00795E72"/>
    <w:rsid w:val="007A37CB"/>
    <w:rsid w:val="007C0BD6"/>
    <w:rsid w:val="007E2198"/>
    <w:rsid w:val="008C1D9A"/>
    <w:rsid w:val="00923D9E"/>
    <w:rsid w:val="009807A5"/>
    <w:rsid w:val="009D6D86"/>
    <w:rsid w:val="00AD7821"/>
    <w:rsid w:val="00B04925"/>
    <w:rsid w:val="00B1564D"/>
    <w:rsid w:val="00B72352"/>
    <w:rsid w:val="00BB4FBA"/>
    <w:rsid w:val="00BC06DB"/>
    <w:rsid w:val="00BD7B49"/>
    <w:rsid w:val="00C04EC8"/>
    <w:rsid w:val="00CB3737"/>
    <w:rsid w:val="00CC3275"/>
    <w:rsid w:val="00D74DF7"/>
    <w:rsid w:val="00E068DB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2C3FD831-89E5-445A-8F95-154E3ED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352"/>
    <w:rPr>
      <w:sz w:val="24"/>
      <w:szCs w:val="24"/>
    </w:rPr>
  </w:style>
  <w:style w:type="paragraph" w:styleId="Nadpis1">
    <w:name w:val="heading 1"/>
    <w:basedOn w:val="Normln"/>
    <w:next w:val="Normln"/>
    <w:qFormat/>
    <w:rsid w:val="00B7235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B72352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72352"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B72352"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723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7235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72352"/>
  </w:style>
  <w:style w:type="paragraph" w:styleId="Zkladntext">
    <w:name w:val="Body Text"/>
    <w:basedOn w:val="Normln"/>
    <w:semiHidden/>
    <w:rsid w:val="00B72352"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paragraph" w:styleId="Zkladntextodsazen">
    <w:name w:val="Body Text Indent"/>
    <w:basedOn w:val="Normln"/>
    <w:link w:val="ZkladntextodsazenChar"/>
    <w:unhideWhenUsed/>
    <w:rsid w:val="00AD7821"/>
    <w:pPr>
      <w:overflowPunct w:val="0"/>
      <w:autoSpaceDE w:val="0"/>
      <w:autoSpaceDN w:val="0"/>
      <w:adjustRightInd w:val="0"/>
      <w:ind w:left="708"/>
      <w:jc w:val="both"/>
    </w:pPr>
    <w:rPr>
      <w:b/>
      <w:bCs/>
      <w:i/>
      <w:i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7821"/>
    <w:rPr>
      <w:b/>
      <w:bCs/>
      <w:i/>
      <w:iCs/>
      <w:sz w:val="24"/>
    </w:rPr>
  </w:style>
  <w:style w:type="paragraph" w:styleId="Seznamsodrkami">
    <w:name w:val="List Bullet"/>
    <w:basedOn w:val="Normln"/>
    <w:uiPriority w:val="99"/>
    <w:unhideWhenUsed/>
    <w:rsid w:val="00AD7821"/>
    <w:pPr>
      <w:numPr>
        <w:numId w:val="3"/>
      </w:numPr>
      <w:overflowPunct w:val="0"/>
      <w:autoSpaceDE w:val="0"/>
      <w:autoSpaceDN w:val="0"/>
      <w:adjustRightInd w:val="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5DF18CED.dotm</Template>
  <TotalTime>1</TotalTime>
  <Pages>2</Pages>
  <Words>616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Kvasničková Jana</cp:lastModifiedBy>
  <cp:revision>3</cp:revision>
  <cp:lastPrinted>2012-04-26T13:21:00Z</cp:lastPrinted>
  <dcterms:created xsi:type="dcterms:W3CDTF">2016-10-04T08:58:00Z</dcterms:created>
  <dcterms:modified xsi:type="dcterms:W3CDTF">2016-10-04T09:01:00Z</dcterms:modified>
</cp:coreProperties>
</file>