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D50" w:rsidRDefault="00043AA1">
      <w:pPr>
        <w:tabs>
          <w:tab w:val="center" w:pos="4896"/>
          <w:tab w:val="right" w:pos="8951"/>
        </w:tabs>
        <w:spacing w:after="0" w:line="259" w:lineRule="auto"/>
        <w:ind w:left="0" w:firstLine="0"/>
        <w:jc w:val="left"/>
      </w:pPr>
      <w:r>
        <w:rPr>
          <w:rFonts w:ascii="Courier New" w:eastAsia="Courier New" w:hAnsi="Courier New" w:cs="Courier New"/>
          <w:sz w:val="20"/>
        </w:rPr>
        <w:t>/</w:t>
      </w:r>
      <w:proofErr w:type="spellStart"/>
      <w:r>
        <w:rPr>
          <w:rFonts w:ascii="Courier New" w:eastAsia="Courier New" w:hAnsi="Courier New" w:cs="Courier New"/>
          <w:sz w:val="20"/>
        </w:rPr>
        <w:t>nnovative</w:t>
      </w:r>
      <w:proofErr w:type="spellEnd"/>
      <w:r>
        <w:rPr>
          <w:rFonts w:ascii="Courier New" w:eastAsia="Courier New" w:hAnsi="Courier New" w:cs="Courier New"/>
          <w:sz w:val="20"/>
        </w:rPr>
        <w:t xml:space="preserve"> </w:t>
      </w:r>
      <w:proofErr w:type="spellStart"/>
      <w:r>
        <w:rPr>
          <w:rFonts w:ascii="Courier New" w:eastAsia="Courier New" w:hAnsi="Courier New" w:cs="Courier New"/>
          <w:sz w:val="20"/>
        </w:rPr>
        <w:t>Hygiene</w:t>
      </w:r>
      <w:proofErr w:type="spellEnd"/>
      <w:r>
        <w:rPr>
          <w:rFonts w:ascii="Courier New" w:eastAsia="Courier New" w:hAnsi="Courier New" w:cs="Courier New"/>
          <w:sz w:val="20"/>
        </w:rPr>
        <w:t>.</w:t>
      </w:r>
      <w:r>
        <w:rPr>
          <w:rFonts w:ascii="Courier New" w:eastAsia="Courier New" w:hAnsi="Courier New" w:cs="Courier New"/>
          <w:sz w:val="20"/>
        </w:rPr>
        <w:tab/>
      </w:r>
      <w:r>
        <w:rPr>
          <w:rFonts w:ascii="Calibri" w:eastAsia="Calibri" w:hAnsi="Calibri" w:cs="Calibri"/>
          <w:sz w:val="20"/>
        </w:rPr>
        <w:tab/>
      </w:r>
      <w:proofErr w:type="spellStart"/>
      <w:r>
        <w:rPr>
          <w:rFonts w:ascii="Calibri" w:eastAsia="Calibri" w:hAnsi="Calibri" w:cs="Calibri"/>
          <w:sz w:val="20"/>
        </w:rPr>
        <w:t>ag</w:t>
      </w:r>
      <w:r>
        <w:rPr>
          <w:rFonts w:ascii="Calibri" w:eastAsia="Calibri" w:hAnsi="Calibri" w:cs="Calibri"/>
          <w:sz w:val="20"/>
          <w:u w:val="single" w:color="000000"/>
        </w:rPr>
        <w:t>le</w:t>
      </w:r>
      <w:r>
        <w:rPr>
          <w:rFonts w:ascii="Calibri" w:eastAsia="Calibri" w:hAnsi="Calibri" w:cs="Calibri"/>
          <w:sz w:val="20"/>
        </w:rPr>
        <w:t>łt</w:t>
      </w:r>
      <w:r>
        <w:rPr>
          <w:rFonts w:ascii="Calibri" w:eastAsia="Calibri" w:hAnsi="Calibri" w:cs="Calibri"/>
          <w:sz w:val="20"/>
          <w:u w:val="single" w:color="000000"/>
        </w:rPr>
        <w:t>ner</w:t>
      </w:r>
      <w:proofErr w:type="spellEnd"/>
    </w:p>
    <w:p w:rsidR="008D2D50" w:rsidRDefault="008D2D50">
      <w:pPr>
        <w:sectPr w:rsidR="008D2D50">
          <w:footerReference w:type="even" r:id="rId8"/>
          <w:footerReference w:type="default" r:id="rId9"/>
          <w:footerReference w:type="first" r:id="rId10"/>
          <w:pgSz w:w="11563" w:h="16488"/>
          <w:pgMar w:top="110" w:right="1498" w:bottom="706" w:left="1114" w:header="708" w:footer="691" w:gutter="0"/>
          <w:cols w:space="708"/>
        </w:sectPr>
      </w:pPr>
    </w:p>
    <w:p w:rsidR="008D2D50" w:rsidRDefault="00043AA1">
      <w:pPr>
        <w:spacing w:after="158" w:line="216" w:lineRule="auto"/>
        <w:ind w:left="307" w:firstLine="106"/>
        <w:jc w:val="left"/>
      </w:pPr>
      <w:r>
        <w:rPr>
          <w:sz w:val="28"/>
        </w:rPr>
        <w:t>Dohoda o zapůjčení a odběru pro dávkovací zařízení pro praní prádla</w:t>
      </w:r>
    </w:p>
    <w:p w:rsidR="008D2D50" w:rsidRDefault="00043AA1">
      <w:pPr>
        <w:ind w:left="14" w:right="9"/>
      </w:pPr>
      <w:r>
        <w:t>Mezi</w:t>
      </w:r>
    </w:p>
    <w:p w:rsidR="008D2D50" w:rsidRDefault="00043AA1">
      <w:pPr>
        <w:ind w:left="14" w:right="9"/>
      </w:pPr>
      <w:proofErr w:type="spellStart"/>
      <w:r>
        <w:t>Hagleitner</w:t>
      </w:r>
      <w:proofErr w:type="spellEnd"/>
      <w:r>
        <w:t xml:space="preserve"> </w:t>
      </w:r>
      <w:proofErr w:type="spellStart"/>
      <w:r>
        <w:t>Hygiene</w:t>
      </w:r>
      <w:proofErr w:type="spellEnd"/>
      <w:r>
        <w:t xml:space="preserve"> Česko s.r.o.</w:t>
      </w:r>
    </w:p>
    <w:p w:rsidR="008D2D50" w:rsidRDefault="00043AA1">
      <w:pPr>
        <w:ind w:left="14" w:right="9"/>
      </w:pPr>
      <w:r>
        <w:t>Nupaky 465</w:t>
      </w:r>
    </w:p>
    <w:p w:rsidR="008D2D50" w:rsidRDefault="00043AA1">
      <w:pPr>
        <w:ind w:left="14" w:right="9"/>
      </w:pPr>
      <w:r>
        <w:t>CZ-251 Říčany u Prahy</w:t>
      </w:r>
    </w:p>
    <w:p w:rsidR="00286264" w:rsidRDefault="00043AA1" w:rsidP="00286264">
      <w:pPr>
        <w:spacing w:after="695"/>
        <w:ind w:left="14" w:right="9"/>
      </w:pPr>
      <w:r>
        <w:t>(v dalším textu uvedeno jen jako „</w:t>
      </w:r>
      <w:proofErr w:type="spellStart"/>
      <w:r>
        <w:t>Hagleitner</w:t>
      </w:r>
      <w:proofErr w:type="spellEnd"/>
      <w:r>
        <w:t>”)</w:t>
      </w:r>
    </w:p>
    <w:p w:rsidR="00286264" w:rsidRDefault="00043AA1" w:rsidP="00286264">
      <w:pPr>
        <w:spacing w:after="695"/>
        <w:ind w:left="14" w:right="9"/>
      </w:pPr>
      <w:proofErr w:type="spellStart"/>
      <w:r>
        <w:t>Integ</w:t>
      </w:r>
      <w:r>
        <w:t>rovane</w:t>
      </w:r>
      <w:proofErr w:type="spellEnd"/>
      <w:r>
        <w:t xml:space="preserve"> centrum </w:t>
      </w:r>
      <w:proofErr w:type="spellStart"/>
      <w:r>
        <w:t>socialních</w:t>
      </w:r>
      <w:proofErr w:type="spellEnd"/>
      <w:r>
        <w:t xml:space="preserve"> služeb Jihlava,</w:t>
      </w:r>
      <w:r w:rsidR="00286264">
        <w:t xml:space="preserve"> </w:t>
      </w:r>
      <w:r w:rsidR="00286264">
        <w:t>Žižkova 2075/106</w:t>
      </w:r>
    </w:p>
    <w:p w:rsidR="008D2D50" w:rsidRDefault="008D2D50" w:rsidP="00286264">
      <w:pPr>
        <w:spacing w:after="0"/>
        <w:ind w:left="0" w:right="9" w:firstLine="0"/>
      </w:pPr>
    </w:p>
    <w:p w:rsidR="008D2D50" w:rsidRDefault="00043AA1">
      <w:pPr>
        <w:ind w:left="14" w:right="9"/>
      </w:pPr>
      <w:r>
        <w:t>58601 Jihlava</w:t>
      </w:r>
    </w:p>
    <w:p w:rsidR="008D2D50" w:rsidRDefault="00043AA1">
      <w:pPr>
        <w:spacing w:after="200"/>
        <w:ind w:left="14" w:right="9"/>
      </w:pPr>
      <w:r>
        <w:t>(v dalším textu uvedeno jen jako „zákazník”)</w:t>
      </w:r>
    </w:p>
    <w:p w:rsidR="008D2D50" w:rsidRDefault="00043AA1">
      <w:pPr>
        <w:spacing w:after="143"/>
        <w:ind w:left="14" w:right="9"/>
      </w:pPr>
      <w:r>
        <w:t>jakož i právními nástupci obou stran bylo dohodnuto, následující:</w:t>
      </w:r>
    </w:p>
    <w:p w:rsidR="008D2D50" w:rsidRDefault="00043AA1">
      <w:pPr>
        <w:spacing w:after="0" w:line="216" w:lineRule="auto"/>
        <w:ind w:left="14" w:firstLine="14"/>
        <w:jc w:val="left"/>
      </w:pPr>
      <w:r>
        <w:t>1. Dodavatel poskytuje zákazníkovi</w:t>
      </w:r>
      <w:r>
        <w:tab/>
        <w:t>formou zapůjčení</w:t>
      </w:r>
      <w:r>
        <w:tab/>
        <w:t>následující</w:t>
      </w:r>
      <w:r>
        <w:tab/>
        <w:t>dáv</w:t>
      </w:r>
      <w:r>
        <w:t>kovací</w:t>
      </w:r>
      <w:r>
        <w:tab/>
        <w:t xml:space="preserve">zařízení. Dávkovací zařízení </w:t>
      </w:r>
      <w:proofErr w:type="spellStart"/>
      <w:r>
        <w:t>havon</w:t>
      </w:r>
      <w:proofErr w:type="spellEnd"/>
      <w:r>
        <w:t xml:space="preserve"> </w:t>
      </w:r>
      <w:r>
        <w:t>CONTROL může zajišťovat dávkování chemických prostředků až pro 4 pračky.</w:t>
      </w:r>
    </w:p>
    <w:p w:rsidR="008D2D50" w:rsidRDefault="00043AA1">
      <w:pPr>
        <w:spacing w:after="158" w:line="216" w:lineRule="auto"/>
        <w:ind w:left="985" w:hanging="433"/>
        <w:jc w:val="left"/>
      </w:pPr>
      <w:proofErr w:type="spellStart"/>
      <w:proofErr w:type="gramStart"/>
      <w:r>
        <w:rPr>
          <w:sz w:val="28"/>
        </w:rPr>
        <w:t>Leih</w:t>
      </w:r>
      <w:proofErr w:type="spellEnd"/>
      <w:r>
        <w:rPr>
          <w:sz w:val="28"/>
        </w:rPr>
        <w:t xml:space="preserve">- </w:t>
      </w:r>
      <w:proofErr w:type="spellStart"/>
      <w:r>
        <w:rPr>
          <w:sz w:val="28"/>
        </w:rPr>
        <w:t>und</w:t>
      </w:r>
      <w:proofErr w:type="spellEnd"/>
      <w:proofErr w:type="gramEnd"/>
      <w:r>
        <w:rPr>
          <w:sz w:val="28"/>
        </w:rPr>
        <w:t xml:space="preserve"> </w:t>
      </w:r>
      <w:proofErr w:type="spellStart"/>
      <w:r>
        <w:rPr>
          <w:sz w:val="28"/>
        </w:rPr>
        <w:t>Bezugsvereinbarung</w:t>
      </w:r>
      <w:proofErr w:type="spellEnd"/>
      <w:r>
        <w:rPr>
          <w:sz w:val="28"/>
        </w:rPr>
        <w:t xml:space="preserve"> </w:t>
      </w:r>
      <w:proofErr w:type="spellStart"/>
      <w:r>
        <w:rPr>
          <w:sz w:val="28"/>
        </w:rPr>
        <w:t>Dosieranlagen</w:t>
      </w:r>
      <w:proofErr w:type="spellEnd"/>
      <w:r>
        <w:rPr>
          <w:sz w:val="28"/>
        </w:rPr>
        <w:t xml:space="preserve"> </w:t>
      </w:r>
      <w:proofErr w:type="spellStart"/>
      <w:r>
        <w:rPr>
          <w:sz w:val="28"/>
        </w:rPr>
        <w:t>Wäsche</w:t>
      </w:r>
      <w:proofErr w:type="spellEnd"/>
    </w:p>
    <w:p w:rsidR="008D2D50" w:rsidRDefault="00043AA1">
      <w:pPr>
        <w:ind w:left="14" w:right="9"/>
      </w:pPr>
      <w:proofErr w:type="spellStart"/>
      <w:r>
        <w:t>Zwischen</w:t>
      </w:r>
      <w:proofErr w:type="spellEnd"/>
    </w:p>
    <w:p w:rsidR="008D2D50" w:rsidRDefault="00043AA1">
      <w:pPr>
        <w:ind w:left="14" w:right="9"/>
      </w:pPr>
      <w:proofErr w:type="spellStart"/>
      <w:r>
        <w:t>Hagleitner</w:t>
      </w:r>
      <w:proofErr w:type="spellEnd"/>
      <w:r>
        <w:t xml:space="preserve"> </w:t>
      </w:r>
      <w:proofErr w:type="spellStart"/>
      <w:r>
        <w:t>Hygiene</w:t>
      </w:r>
      <w:proofErr w:type="spellEnd"/>
      <w:r>
        <w:t xml:space="preserve"> Česko s.r.o.</w:t>
      </w:r>
    </w:p>
    <w:p w:rsidR="008D2D50" w:rsidRDefault="00043AA1">
      <w:pPr>
        <w:ind w:left="14" w:right="9"/>
      </w:pPr>
      <w:r>
        <w:t>Nupaky 465</w:t>
      </w:r>
    </w:p>
    <w:p w:rsidR="008D2D50" w:rsidRDefault="00043AA1">
      <w:pPr>
        <w:spacing w:after="156" w:line="298" w:lineRule="auto"/>
        <w:ind w:left="14" w:right="1340"/>
      </w:pPr>
      <w:r>
        <w:t>CZ-251 Říčany u Prahy (</w:t>
      </w:r>
      <w:proofErr w:type="spellStart"/>
      <w:r>
        <w:t>im</w:t>
      </w:r>
      <w:proofErr w:type="spellEnd"/>
      <w:r>
        <w:t xml:space="preserve"> </w:t>
      </w:r>
      <w:proofErr w:type="spellStart"/>
      <w:r>
        <w:t>Folgenden</w:t>
      </w:r>
      <w:proofErr w:type="spellEnd"/>
      <w:r>
        <w:t xml:space="preserve"> „</w:t>
      </w:r>
      <w:proofErr w:type="spellStart"/>
      <w:r>
        <w:t>Ha</w:t>
      </w:r>
      <w:r>
        <w:t>gleitner</w:t>
      </w:r>
      <w:proofErr w:type="spellEnd"/>
      <w:r>
        <w:t xml:space="preserve">” </w:t>
      </w:r>
      <w:proofErr w:type="spellStart"/>
      <w:r>
        <w:t>genannt</w:t>
      </w:r>
      <w:proofErr w:type="spellEnd"/>
      <w:r>
        <w:t xml:space="preserve">) </w:t>
      </w:r>
      <w:proofErr w:type="spellStart"/>
      <w:r>
        <w:t>und</w:t>
      </w:r>
      <w:proofErr w:type="spellEnd"/>
    </w:p>
    <w:p w:rsidR="008D2D50" w:rsidRDefault="008D2D50" w:rsidP="00286264">
      <w:pPr>
        <w:spacing w:after="0" w:line="259" w:lineRule="auto"/>
        <w:jc w:val="left"/>
      </w:pPr>
    </w:p>
    <w:p w:rsidR="008D2D50" w:rsidRDefault="00043AA1">
      <w:pPr>
        <w:spacing w:after="0"/>
        <w:ind w:left="14" w:right="9"/>
      </w:pPr>
      <w:proofErr w:type="spellStart"/>
      <w:r>
        <w:t>Integrovane</w:t>
      </w:r>
      <w:proofErr w:type="spellEnd"/>
      <w:r>
        <w:t xml:space="preserve"> centrum </w:t>
      </w:r>
      <w:proofErr w:type="spellStart"/>
      <w:r>
        <w:t>socialních</w:t>
      </w:r>
      <w:proofErr w:type="spellEnd"/>
      <w:r>
        <w:t xml:space="preserve"> služeb Jihlava, Žižkova 2075/106</w:t>
      </w:r>
    </w:p>
    <w:p w:rsidR="008D2D50" w:rsidRDefault="00043AA1">
      <w:pPr>
        <w:ind w:left="14" w:right="9"/>
      </w:pPr>
      <w:r>
        <w:t>58601 Jihlava</w:t>
      </w:r>
    </w:p>
    <w:p w:rsidR="008D2D50" w:rsidRDefault="00043AA1">
      <w:pPr>
        <w:spacing w:after="179" w:line="228" w:lineRule="auto"/>
        <w:ind w:left="33" w:right="4"/>
      </w:pPr>
      <w:r>
        <w:rPr>
          <w:sz w:val="20"/>
        </w:rPr>
        <w:t>(</w:t>
      </w:r>
      <w:proofErr w:type="spellStart"/>
      <w:r>
        <w:rPr>
          <w:sz w:val="20"/>
        </w:rPr>
        <w:t>im</w:t>
      </w:r>
      <w:proofErr w:type="spellEnd"/>
      <w:r>
        <w:rPr>
          <w:sz w:val="20"/>
        </w:rPr>
        <w:t xml:space="preserve"> </w:t>
      </w:r>
      <w:proofErr w:type="spellStart"/>
      <w:r>
        <w:rPr>
          <w:sz w:val="20"/>
        </w:rPr>
        <w:t>Folgenden</w:t>
      </w:r>
      <w:proofErr w:type="spellEnd"/>
      <w:r>
        <w:rPr>
          <w:sz w:val="20"/>
        </w:rPr>
        <w:t xml:space="preserve"> „</w:t>
      </w:r>
      <w:proofErr w:type="spellStart"/>
      <w:r>
        <w:rPr>
          <w:sz w:val="20"/>
        </w:rPr>
        <w:t>Kunde</w:t>
      </w:r>
      <w:proofErr w:type="spellEnd"/>
      <w:r>
        <w:rPr>
          <w:sz w:val="20"/>
        </w:rPr>
        <w:t xml:space="preserve">” </w:t>
      </w:r>
      <w:proofErr w:type="spellStart"/>
      <w:r>
        <w:rPr>
          <w:sz w:val="20"/>
        </w:rPr>
        <w:t>genannt</w:t>
      </w:r>
      <w:proofErr w:type="spellEnd"/>
      <w:r>
        <w:rPr>
          <w:sz w:val="20"/>
        </w:rPr>
        <w:t>)</w:t>
      </w:r>
    </w:p>
    <w:p w:rsidR="008D2D50" w:rsidRDefault="00043AA1">
      <w:pPr>
        <w:spacing w:after="120"/>
        <w:ind w:left="14" w:right="9"/>
      </w:pPr>
      <w:proofErr w:type="spellStart"/>
      <w:r>
        <w:t>sowie</w:t>
      </w:r>
      <w:proofErr w:type="spellEnd"/>
      <w:r>
        <w:t xml:space="preserve"> den </w:t>
      </w:r>
      <w:proofErr w:type="spellStart"/>
      <w:r>
        <w:t>beiderseitigen</w:t>
      </w:r>
      <w:proofErr w:type="spellEnd"/>
      <w:r>
        <w:t xml:space="preserve"> </w:t>
      </w:r>
      <w:proofErr w:type="spellStart"/>
      <w:r>
        <w:t>Rechtsnachfolgern</w:t>
      </w:r>
      <w:proofErr w:type="spellEnd"/>
      <w:r>
        <w:t xml:space="preserve"> </w:t>
      </w:r>
      <w:proofErr w:type="spellStart"/>
      <w:r>
        <w:t>wird</w:t>
      </w:r>
      <w:proofErr w:type="spellEnd"/>
      <w:r>
        <w:t xml:space="preserve"> </w:t>
      </w:r>
      <w:proofErr w:type="spellStart"/>
      <w:r>
        <w:t>Folgendes</w:t>
      </w:r>
      <w:proofErr w:type="spellEnd"/>
      <w:r>
        <w:t xml:space="preserve"> </w:t>
      </w:r>
      <w:proofErr w:type="spellStart"/>
      <w:r>
        <w:t>vereinbart</w:t>
      </w:r>
      <w:proofErr w:type="spellEnd"/>
      <w:r>
        <w:t>:</w:t>
      </w:r>
    </w:p>
    <w:p w:rsidR="008D2D50" w:rsidRDefault="00043AA1">
      <w:pPr>
        <w:ind w:left="14" w:right="9"/>
      </w:pPr>
      <w:r>
        <w:t xml:space="preserve">1. Der </w:t>
      </w:r>
      <w:proofErr w:type="spellStart"/>
      <w:r>
        <w:t>Lieferant</w:t>
      </w:r>
      <w:proofErr w:type="spellEnd"/>
      <w:r>
        <w:t xml:space="preserve"> </w:t>
      </w:r>
      <w:proofErr w:type="spellStart"/>
      <w:r>
        <w:t>stellt</w:t>
      </w:r>
      <w:proofErr w:type="spellEnd"/>
      <w:r>
        <w:t xml:space="preserve"> dem </w:t>
      </w:r>
      <w:proofErr w:type="spellStart"/>
      <w:r>
        <w:t>Kunden</w:t>
      </w:r>
      <w:proofErr w:type="spellEnd"/>
      <w:r>
        <w:t xml:space="preserve"> </w:t>
      </w:r>
      <w:proofErr w:type="spellStart"/>
      <w:r>
        <w:t>folgende</w:t>
      </w:r>
      <w:proofErr w:type="spellEnd"/>
    </w:p>
    <w:p w:rsidR="008D2D50" w:rsidRDefault="00043AA1">
      <w:pPr>
        <w:spacing w:after="0"/>
        <w:ind w:left="14" w:right="9"/>
      </w:pPr>
      <w:proofErr w:type="spellStart"/>
      <w:r>
        <w:t>Dosieranlagen</w:t>
      </w:r>
      <w:proofErr w:type="spellEnd"/>
      <w:r>
        <w:t xml:space="preserve"> </w:t>
      </w:r>
      <w:proofErr w:type="spellStart"/>
      <w:r>
        <w:t>leihweise</w:t>
      </w:r>
      <w:proofErr w:type="spellEnd"/>
      <w:r>
        <w:t xml:space="preserve"> </w:t>
      </w:r>
      <w:proofErr w:type="spellStart"/>
      <w:r>
        <w:t>zur</w:t>
      </w:r>
      <w:proofErr w:type="spellEnd"/>
      <w:r>
        <w:t xml:space="preserve"> </w:t>
      </w:r>
      <w:proofErr w:type="spellStart"/>
      <w:r>
        <w:t>Verfügung</w:t>
      </w:r>
      <w:proofErr w:type="spellEnd"/>
      <w:r>
        <w:t xml:space="preserve">. </w:t>
      </w:r>
      <w:proofErr w:type="spellStart"/>
      <w:r>
        <w:t>Ein</w:t>
      </w:r>
      <w:r>
        <w:t xml:space="preserve"> </w:t>
      </w:r>
      <w:r>
        <w:t>havo</w:t>
      </w:r>
      <w:proofErr w:type="spellEnd"/>
      <w:r>
        <w:t xml:space="preserve">n CONTROL </w:t>
      </w:r>
      <w:proofErr w:type="spellStart"/>
      <w:r>
        <w:t>Dosieranlage</w:t>
      </w:r>
      <w:proofErr w:type="spellEnd"/>
      <w:r>
        <w:t xml:space="preserve"> kann bis </w:t>
      </w:r>
      <w:proofErr w:type="spellStart"/>
      <w:r>
        <w:t>zu</w:t>
      </w:r>
      <w:proofErr w:type="spellEnd"/>
      <w:r>
        <w:t xml:space="preserve"> 4</w:t>
      </w:r>
    </w:p>
    <w:tbl>
      <w:tblPr>
        <w:tblStyle w:val="TableGrid"/>
        <w:tblpPr w:vertAnchor="text" w:horzAnchor="margin" w:tblpY="2698"/>
        <w:tblOverlap w:val="never"/>
        <w:tblW w:w="9109" w:type="dxa"/>
        <w:tblInd w:w="0" w:type="dxa"/>
        <w:tblCellMar>
          <w:top w:w="0" w:type="dxa"/>
          <w:left w:w="0" w:type="dxa"/>
          <w:bottom w:w="0" w:type="dxa"/>
          <w:right w:w="2" w:type="dxa"/>
        </w:tblCellMar>
        <w:tblLook w:val="04A0" w:firstRow="1" w:lastRow="0" w:firstColumn="1" w:lastColumn="0" w:noHBand="0" w:noVBand="1"/>
      </w:tblPr>
      <w:tblGrid>
        <w:gridCol w:w="9116"/>
      </w:tblGrid>
      <w:tr w:rsidR="008D2D50">
        <w:trPr>
          <w:trHeight w:val="626"/>
        </w:trPr>
        <w:tc>
          <w:tcPr>
            <w:tcW w:w="9076" w:type="dxa"/>
            <w:tcBorders>
              <w:top w:val="nil"/>
              <w:left w:val="nil"/>
              <w:bottom w:val="nil"/>
              <w:right w:val="nil"/>
            </w:tcBorders>
            <w:vAlign w:val="bottom"/>
          </w:tcPr>
          <w:tbl>
            <w:tblPr>
              <w:tblStyle w:val="TableGrid"/>
              <w:tblW w:w="9090" w:type="dxa"/>
              <w:tblInd w:w="0" w:type="dxa"/>
              <w:tblCellMar>
                <w:top w:w="57" w:type="dxa"/>
                <w:left w:w="38" w:type="dxa"/>
                <w:bottom w:w="0" w:type="dxa"/>
                <w:right w:w="106" w:type="dxa"/>
              </w:tblCellMar>
              <w:tblLook w:val="04A0" w:firstRow="1" w:lastRow="0" w:firstColumn="1" w:lastColumn="0" w:noHBand="0" w:noVBand="1"/>
            </w:tblPr>
            <w:tblGrid>
              <w:gridCol w:w="3110"/>
              <w:gridCol w:w="2350"/>
              <w:gridCol w:w="1167"/>
              <w:gridCol w:w="2463"/>
            </w:tblGrid>
            <w:tr w:rsidR="008D2D50">
              <w:trPr>
                <w:trHeight w:val="278"/>
              </w:trPr>
              <w:tc>
                <w:tcPr>
                  <w:tcW w:w="3110" w:type="dxa"/>
                  <w:tcBorders>
                    <w:top w:val="single" w:sz="2" w:space="0" w:color="000000"/>
                    <w:left w:val="single" w:sz="2" w:space="0" w:color="000000"/>
                    <w:bottom w:val="single" w:sz="2" w:space="0" w:color="000000"/>
                    <w:right w:val="single" w:sz="2" w:space="0" w:color="000000"/>
                  </w:tcBorders>
                </w:tcPr>
                <w:p w:rsidR="008D2D50" w:rsidRDefault="00043AA1">
                  <w:pPr>
                    <w:framePr w:wrap="around" w:vAnchor="text" w:hAnchor="margin" w:y="2698"/>
                    <w:spacing w:after="0" w:line="259" w:lineRule="auto"/>
                    <w:ind w:left="0" w:firstLine="0"/>
                    <w:suppressOverlap/>
                    <w:jc w:val="left"/>
                  </w:pPr>
                  <w:r>
                    <w:rPr>
                      <w:sz w:val="24"/>
                    </w:rPr>
                    <w:t>Dávkovací zařízení</w:t>
                  </w:r>
                </w:p>
              </w:tc>
              <w:tc>
                <w:tcPr>
                  <w:tcW w:w="2350" w:type="dxa"/>
                  <w:tcBorders>
                    <w:top w:val="single" w:sz="2" w:space="0" w:color="000000"/>
                    <w:left w:val="single" w:sz="2" w:space="0" w:color="000000"/>
                    <w:bottom w:val="single" w:sz="2" w:space="0" w:color="000000"/>
                    <w:right w:val="single" w:sz="2" w:space="0" w:color="000000"/>
                  </w:tcBorders>
                </w:tcPr>
                <w:p w:rsidR="008D2D50" w:rsidRDefault="00043AA1">
                  <w:pPr>
                    <w:framePr w:wrap="around" w:vAnchor="text" w:hAnchor="margin" w:y="2698"/>
                    <w:spacing w:after="0" w:line="259" w:lineRule="auto"/>
                    <w:ind w:left="45" w:firstLine="0"/>
                    <w:suppressOverlap/>
                    <w:jc w:val="center"/>
                  </w:pPr>
                  <w:r>
                    <w:rPr>
                      <w:sz w:val="24"/>
                    </w:rPr>
                    <w:t>Cena</w:t>
                  </w:r>
                </w:p>
              </w:tc>
              <w:tc>
                <w:tcPr>
                  <w:tcW w:w="1167" w:type="dxa"/>
                  <w:tcBorders>
                    <w:top w:val="single" w:sz="2" w:space="0" w:color="000000"/>
                    <w:left w:val="single" w:sz="2" w:space="0" w:color="000000"/>
                    <w:bottom w:val="single" w:sz="2" w:space="0" w:color="000000"/>
                    <w:right w:val="single" w:sz="2" w:space="0" w:color="000000"/>
                  </w:tcBorders>
                </w:tcPr>
                <w:p w:rsidR="008D2D50" w:rsidRDefault="00043AA1">
                  <w:pPr>
                    <w:framePr w:wrap="around" w:vAnchor="text" w:hAnchor="margin" w:y="2698"/>
                    <w:spacing w:after="0" w:line="259" w:lineRule="auto"/>
                    <w:ind w:left="62" w:firstLine="0"/>
                    <w:suppressOverlap/>
                    <w:jc w:val="center"/>
                  </w:pPr>
                  <w:r>
                    <w:t>Množství</w:t>
                  </w:r>
                </w:p>
              </w:tc>
              <w:tc>
                <w:tcPr>
                  <w:tcW w:w="2463" w:type="dxa"/>
                  <w:tcBorders>
                    <w:top w:val="single" w:sz="2" w:space="0" w:color="000000"/>
                    <w:left w:val="single" w:sz="2" w:space="0" w:color="000000"/>
                    <w:bottom w:val="single" w:sz="2" w:space="0" w:color="000000"/>
                    <w:right w:val="single" w:sz="2" w:space="0" w:color="000000"/>
                  </w:tcBorders>
                </w:tcPr>
                <w:p w:rsidR="008D2D50" w:rsidRDefault="00043AA1">
                  <w:pPr>
                    <w:framePr w:wrap="around" w:vAnchor="text" w:hAnchor="margin" w:y="2698"/>
                    <w:spacing w:after="0" w:line="259" w:lineRule="auto"/>
                    <w:ind w:left="58" w:firstLine="0"/>
                    <w:suppressOverlap/>
                    <w:jc w:val="center"/>
                  </w:pPr>
                  <w:r>
                    <w:t>Hodnota</w:t>
                  </w:r>
                </w:p>
              </w:tc>
            </w:tr>
            <w:tr w:rsidR="008D2D50">
              <w:trPr>
                <w:trHeight w:val="491"/>
              </w:trPr>
              <w:tc>
                <w:tcPr>
                  <w:tcW w:w="3110" w:type="dxa"/>
                  <w:tcBorders>
                    <w:top w:val="single" w:sz="2" w:space="0" w:color="000000"/>
                    <w:left w:val="single" w:sz="2" w:space="0" w:color="000000"/>
                    <w:bottom w:val="single" w:sz="2" w:space="0" w:color="000000"/>
                    <w:right w:val="single" w:sz="2" w:space="0" w:color="000000"/>
                  </w:tcBorders>
                </w:tcPr>
                <w:p w:rsidR="008D2D50" w:rsidRDefault="00043AA1">
                  <w:pPr>
                    <w:framePr w:wrap="around" w:vAnchor="text" w:hAnchor="margin" w:y="2698"/>
                    <w:spacing w:after="0" w:line="259" w:lineRule="auto"/>
                    <w:ind w:left="0" w:right="1031" w:firstLine="0"/>
                    <w:suppressOverlap/>
                  </w:pPr>
                  <w:r>
                    <w:rPr>
                      <w:sz w:val="24"/>
                    </w:rPr>
                    <w:t>Dávkovací zařízení pro 2 pračky</w:t>
                  </w:r>
                </w:p>
              </w:tc>
              <w:tc>
                <w:tcPr>
                  <w:tcW w:w="2350" w:type="dxa"/>
                  <w:tcBorders>
                    <w:top w:val="single" w:sz="2" w:space="0" w:color="000000"/>
                    <w:left w:val="single" w:sz="2" w:space="0" w:color="000000"/>
                    <w:bottom w:val="single" w:sz="2" w:space="0" w:color="000000"/>
                    <w:right w:val="single" w:sz="2" w:space="0" w:color="000000"/>
                  </w:tcBorders>
                  <w:vAlign w:val="center"/>
                </w:tcPr>
                <w:p w:rsidR="008D2D50" w:rsidRDefault="00043AA1">
                  <w:pPr>
                    <w:framePr w:wrap="around" w:vAnchor="text" w:hAnchor="margin" w:y="2698"/>
                    <w:spacing w:after="0" w:line="259" w:lineRule="auto"/>
                    <w:ind w:left="813" w:firstLine="0"/>
                    <w:suppressOverlap/>
                    <w:jc w:val="left"/>
                  </w:pPr>
                  <w:r>
                    <w:t>88.816,80 CZK</w:t>
                  </w:r>
                </w:p>
              </w:tc>
              <w:tc>
                <w:tcPr>
                  <w:tcW w:w="1167" w:type="dxa"/>
                  <w:tcBorders>
                    <w:top w:val="single" w:sz="2" w:space="0" w:color="000000"/>
                    <w:left w:val="single" w:sz="2" w:space="0" w:color="000000"/>
                    <w:bottom w:val="single" w:sz="2" w:space="0" w:color="000000"/>
                    <w:right w:val="single" w:sz="2" w:space="0" w:color="000000"/>
                  </w:tcBorders>
                </w:tcPr>
                <w:p w:rsidR="008D2D50" w:rsidRDefault="00043AA1">
                  <w:pPr>
                    <w:framePr w:wrap="around" w:vAnchor="text" w:hAnchor="margin" w:y="2698"/>
                    <w:spacing w:after="0" w:line="259" w:lineRule="auto"/>
                    <w:ind w:left="43" w:firstLine="0"/>
                    <w:suppressOverlap/>
                    <w:jc w:val="center"/>
                  </w:pPr>
                  <w:r>
                    <w:rPr>
                      <w:rFonts w:ascii="Calibri" w:eastAsia="Calibri" w:hAnsi="Calibri" w:cs="Calibri"/>
                    </w:rPr>
                    <w:t>1</w:t>
                  </w:r>
                </w:p>
              </w:tc>
              <w:tc>
                <w:tcPr>
                  <w:tcW w:w="2463" w:type="dxa"/>
                  <w:tcBorders>
                    <w:top w:val="single" w:sz="2" w:space="0" w:color="000000"/>
                    <w:left w:val="single" w:sz="2" w:space="0" w:color="000000"/>
                    <w:bottom w:val="single" w:sz="2" w:space="0" w:color="000000"/>
                    <w:right w:val="single" w:sz="2" w:space="0" w:color="000000"/>
                  </w:tcBorders>
                  <w:vAlign w:val="center"/>
                </w:tcPr>
                <w:p w:rsidR="008D2D50" w:rsidRDefault="00043AA1">
                  <w:pPr>
                    <w:framePr w:wrap="around" w:vAnchor="text" w:hAnchor="margin" w:y="2698"/>
                    <w:spacing w:after="0" w:line="259" w:lineRule="auto"/>
                    <w:ind w:left="0" w:right="34" w:firstLine="0"/>
                    <w:suppressOverlap/>
                    <w:jc w:val="right"/>
                  </w:pPr>
                  <w:r>
                    <w:rPr>
                      <w:sz w:val="20"/>
                    </w:rPr>
                    <w:t>88.816,80 CZK</w:t>
                  </w:r>
                </w:p>
              </w:tc>
            </w:tr>
            <w:tr w:rsidR="008D2D50">
              <w:trPr>
                <w:trHeight w:val="501"/>
              </w:trPr>
              <w:tc>
                <w:tcPr>
                  <w:tcW w:w="3110" w:type="dxa"/>
                  <w:tcBorders>
                    <w:top w:val="single" w:sz="2" w:space="0" w:color="000000"/>
                    <w:left w:val="single" w:sz="2" w:space="0" w:color="000000"/>
                    <w:bottom w:val="single" w:sz="2" w:space="0" w:color="000000"/>
                    <w:right w:val="single" w:sz="2" w:space="0" w:color="000000"/>
                  </w:tcBorders>
                </w:tcPr>
                <w:p w:rsidR="008D2D50" w:rsidRDefault="00043AA1">
                  <w:pPr>
                    <w:framePr w:wrap="around" w:vAnchor="text" w:hAnchor="margin" w:y="2698"/>
                    <w:spacing w:after="0" w:line="259" w:lineRule="auto"/>
                    <w:ind w:left="5" w:right="1031" w:firstLine="0"/>
                    <w:suppressOverlap/>
                  </w:pPr>
                  <w:r>
                    <w:t>Dávkovací zařízení pro 3 pračky</w:t>
                  </w:r>
                </w:p>
              </w:tc>
              <w:tc>
                <w:tcPr>
                  <w:tcW w:w="2350" w:type="dxa"/>
                  <w:tcBorders>
                    <w:top w:val="single" w:sz="2" w:space="0" w:color="000000"/>
                    <w:left w:val="single" w:sz="2" w:space="0" w:color="000000"/>
                    <w:bottom w:val="single" w:sz="2" w:space="0" w:color="000000"/>
                    <w:right w:val="single" w:sz="2" w:space="0" w:color="000000"/>
                  </w:tcBorders>
                  <w:vAlign w:val="center"/>
                </w:tcPr>
                <w:p w:rsidR="008D2D50" w:rsidRDefault="00043AA1">
                  <w:pPr>
                    <w:framePr w:wrap="around" w:vAnchor="text" w:hAnchor="margin" w:y="2698"/>
                    <w:spacing w:after="0" w:line="259" w:lineRule="auto"/>
                    <w:ind w:left="732" w:firstLine="0"/>
                    <w:suppressOverlap/>
                    <w:jc w:val="left"/>
                  </w:pPr>
                  <w:r>
                    <w:t>102.534,00 CZK</w:t>
                  </w:r>
                </w:p>
              </w:tc>
              <w:tc>
                <w:tcPr>
                  <w:tcW w:w="1167" w:type="dxa"/>
                  <w:tcBorders>
                    <w:top w:val="single" w:sz="2" w:space="0" w:color="000000"/>
                    <w:left w:val="single" w:sz="2" w:space="0" w:color="000000"/>
                    <w:bottom w:val="single" w:sz="2" w:space="0" w:color="000000"/>
                    <w:right w:val="single" w:sz="2" w:space="0" w:color="000000"/>
                  </w:tcBorders>
                </w:tcPr>
                <w:p w:rsidR="008D2D50" w:rsidRDefault="008D2D50">
                  <w:pPr>
                    <w:framePr w:wrap="around" w:vAnchor="text" w:hAnchor="margin" w:y="2698"/>
                    <w:spacing w:after="160" w:line="259" w:lineRule="auto"/>
                    <w:ind w:left="0" w:firstLine="0"/>
                    <w:suppressOverlap/>
                    <w:jc w:val="left"/>
                  </w:pPr>
                </w:p>
              </w:tc>
              <w:tc>
                <w:tcPr>
                  <w:tcW w:w="2463" w:type="dxa"/>
                  <w:tcBorders>
                    <w:top w:val="single" w:sz="2" w:space="0" w:color="000000"/>
                    <w:left w:val="single" w:sz="2" w:space="0" w:color="000000"/>
                    <w:bottom w:val="single" w:sz="2" w:space="0" w:color="000000"/>
                    <w:right w:val="single" w:sz="2" w:space="0" w:color="000000"/>
                  </w:tcBorders>
                  <w:vAlign w:val="center"/>
                </w:tcPr>
                <w:p w:rsidR="008D2D50" w:rsidRDefault="00043AA1">
                  <w:pPr>
                    <w:framePr w:wrap="around" w:vAnchor="text" w:hAnchor="margin" w:y="2698"/>
                    <w:spacing w:after="0" w:line="259" w:lineRule="auto"/>
                    <w:ind w:left="0" w:right="29" w:firstLine="0"/>
                    <w:suppressOverlap/>
                    <w:jc w:val="right"/>
                  </w:pPr>
                  <w:r>
                    <w:rPr>
                      <w:sz w:val="20"/>
                    </w:rPr>
                    <w:t>0,00 CZK</w:t>
                  </w:r>
                </w:p>
              </w:tc>
            </w:tr>
            <w:tr w:rsidR="008D2D50">
              <w:trPr>
                <w:trHeight w:val="507"/>
              </w:trPr>
              <w:tc>
                <w:tcPr>
                  <w:tcW w:w="3110" w:type="dxa"/>
                  <w:tcBorders>
                    <w:top w:val="single" w:sz="2" w:space="0" w:color="000000"/>
                    <w:left w:val="single" w:sz="2" w:space="0" w:color="000000"/>
                    <w:bottom w:val="single" w:sz="2" w:space="0" w:color="000000"/>
                    <w:right w:val="single" w:sz="2" w:space="0" w:color="000000"/>
                  </w:tcBorders>
                </w:tcPr>
                <w:p w:rsidR="008D2D50" w:rsidRDefault="00043AA1">
                  <w:pPr>
                    <w:framePr w:wrap="around" w:vAnchor="text" w:hAnchor="margin" w:y="2698"/>
                    <w:spacing w:after="0" w:line="259" w:lineRule="auto"/>
                    <w:ind w:left="10" w:right="1026" w:firstLine="0"/>
                    <w:suppressOverlap/>
                  </w:pPr>
                  <w:r>
                    <w:t>Dávkovací zařízení pro 4 pračky</w:t>
                  </w:r>
                </w:p>
              </w:tc>
              <w:tc>
                <w:tcPr>
                  <w:tcW w:w="2350" w:type="dxa"/>
                  <w:tcBorders>
                    <w:top w:val="single" w:sz="2" w:space="0" w:color="000000"/>
                    <w:left w:val="single" w:sz="2" w:space="0" w:color="000000"/>
                    <w:bottom w:val="single" w:sz="2" w:space="0" w:color="000000"/>
                    <w:right w:val="single" w:sz="2" w:space="0" w:color="000000"/>
                  </w:tcBorders>
                  <w:vAlign w:val="center"/>
                </w:tcPr>
                <w:p w:rsidR="008D2D50" w:rsidRDefault="00043AA1">
                  <w:pPr>
                    <w:framePr w:wrap="around" w:vAnchor="text" w:hAnchor="margin" w:y="2698"/>
                    <w:spacing w:after="0" w:line="259" w:lineRule="auto"/>
                    <w:ind w:left="727" w:firstLine="0"/>
                    <w:suppressOverlap/>
                    <w:jc w:val="left"/>
                  </w:pPr>
                  <w:r>
                    <w:t>115.395,60 CZK</w:t>
                  </w:r>
                </w:p>
              </w:tc>
              <w:tc>
                <w:tcPr>
                  <w:tcW w:w="1167" w:type="dxa"/>
                  <w:tcBorders>
                    <w:top w:val="single" w:sz="2" w:space="0" w:color="000000"/>
                    <w:left w:val="single" w:sz="2" w:space="0" w:color="000000"/>
                    <w:bottom w:val="single" w:sz="2" w:space="0" w:color="000000"/>
                    <w:right w:val="single" w:sz="2" w:space="0" w:color="000000"/>
                  </w:tcBorders>
                </w:tcPr>
                <w:p w:rsidR="008D2D50" w:rsidRDefault="008D2D50">
                  <w:pPr>
                    <w:framePr w:wrap="around" w:vAnchor="text" w:hAnchor="margin" w:y="2698"/>
                    <w:spacing w:after="160" w:line="259" w:lineRule="auto"/>
                    <w:ind w:left="0" w:firstLine="0"/>
                    <w:suppressOverlap/>
                    <w:jc w:val="left"/>
                  </w:pPr>
                </w:p>
              </w:tc>
              <w:tc>
                <w:tcPr>
                  <w:tcW w:w="2463" w:type="dxa"/>
                  <w:tcBorders>
                    <w:top w:val="single" w:sz="2" w:space="0" w:color="000000"/>
                    <w:left w:val="single" w:sz="2" w:space="0" w:color="000000"/>
                    <w:bottom w:val="single" w:sz="2" w:space="0" w:color="000000"/>
                    <w:right w:val="single" w:sz="2" w:space="0" w:color="000000"/>
                  </w:tcBorders>
                  <w:vAlign w:val="center"/>
                </w:tcPr>
                <w:p w:rsidR="008D2D50" w:rsidRDefault="00043AA1">
                  <w:pPr>
                    <w:framePr w:wrap="around" w:vAnchor="text" w:hAnchor="margin" w:y="2698"/>
                    <w:spacing w:after="0" w:line="259" w:lineRule="auto"/>
                    <w:ind w:left="0" w:right="24" w:firstLine="0"/>
                    <w:suppressOverlap/>
                    <w:jc w:val="right"/>
                  </w:pPr>
                  <w:r>
                    <w:rPr>
                      <w:sz w:val="20"/>
                    </w:rPr>
                    <w:t>0,00 CZK</w:t>
                  </w:r>
                </w:p>
              </w:tc>
            </w:tr>
            <w:tr w:rsidR="008D2D50">
              <w:trPr>
                <w:trHeight w:val="394"/>
              </w:trPr>
              <w:tc>
                <w:tcPr>
                  <w:tcW w:w="3110" w:type="dxa"/>
                  <w:tcBorders>
                    <w:top w:val="single" w:sz="2" w:space="0" w:color="000000"/>
                    <w:left w:val="single" w:sz="2" w:space="0" w:color="000000"/>
                    <w:bottom w:val="single" w:sz="2" w:space="0" w:color="000000"/>
                    <w:right w:val="nil"/>
                  </w:tcBorders>
                  <w:vAlign w:val="center"/>
                </w:tcPr>
                <w:p w:rsidR="008D2D50" w:rsidRDefault="00043AA1">
                  <w:pPr>
                    <w:framePr w:wrap="around" w:vAnchor="text" w:hAnchor="margin" w:y="2698"/>
                    <w:spacing w:after="0" w:line="259" w:lineRule="auto"/>
                    <w:ind w:left="10" w:firstLine="0"/>
                    <w:suppressOverlap/>
                    <w:jc w:val="left"/>
                  </w:pPr>
                  <w:r>
                    <w:rPr>
                      <w:sz w:val="24"/>
                    </w:rPr>
                    <w:t>Celková hodnota</w:t>
                  </w:r>
                </w:p>
              </w:tc>
              <w:tc>
                <w:tcPr>
                  <w:tcW w:w="2350" w:type="dxa"/>
                  <w:tcBorders>
                    <w:top w:val="single" w:sz="2" w:space="0" w:color="000000"/>
                    <w:left w:val="nil"/>
                    <w:bottom w:val="single" w:sz="2" w:space="0" w:color="000000"/>
                    <w:right w:val="single" w:sz="2" w:space="0" w:color="000000"/>
                  </w:tcBorders>
                </w:tcPr>
                <w:p w:rsidR="008D2D50" w:rsidRDefault="008D2D50">
                  <w:pPr>
                    <w:framePr w:wrap="around" w:vAnchor="text" w:hAnchor="margin" w:y="2698"/>
                    <w:spacing w:after="160" w:line="259" w:lineRule="auto"/>
                    <w:ind w:left="0" w:firstLine="0"/>
                    <w:suppressOverlap/>
                    <w:jc w:val="left"/>
                  </w:pPr>
                </w:p>
              </w:tc>
              <w:tc>
                <w:tcPr>
                  <w:tcW w:w="1167" w:type="dxa"/>
                  <w:tcBorders>
                    <w:top w:val="single" w:sz="2" w:space="0" w:color="000000"/>
                    <w:left w:val="single" w:sz="2" w:space="0" w:color="000000"/>
                    <w:bottom w:val="single" w:sz="2" w:space="0" w:color="000000"/>
                    <w:right w:val="single" w:sz="2" w:space="0" w:color="000000"/>
                  </w:tcBorders>
                  <w:vAlign w:val="center"/>
                </w:tcPr>
                <w:p w:rsidR="008D2D50" w:rsidRDefault="00043AA1">
                  <w:pPr>
                    <w:framePr w:wrap="around" w:vAnchor="text" w:hAnchor="margin" w:y="2698"/>
                    <w:spacing w:after="0" w:line="259" w:lineRule="auto"/>
                    <w:ind w:left="58" w:firstLine="0"/>
                    <w:suppressOverlap/>
                    <w:jc w:val="center"/>
                  </w:pPr>
                  <w:r>
                    <w:rPr>
                      <w:rFonts w:ascii="Calibri" w:eastAsia="Calibri" w:hAnsi="Calibri" w:cs="Calibri"/>
                      <w:sz w:val="24"/>
                    </w:rPr>
                    <w:t>1</w:t>
                  </w:r>
                </w:p>
              </w:tc>
              <w:tc>
                <w:tcPr>
                  <w:tcW w:w="2463" w:type="dxa"/>
                  <w:tcBorders>
                    <w:top w:val="single" w:sz="2" w:space="0" w:color="000000"/>
                    <w:left w:val="single" w:sz="2" w:space="0" w:color="000000"/>
                    <w:bottom w:val="single" w:sz="2" w:space="0" w:color="000000"/>
                    <w:right w:val="single" w:sz="2" w:space="0" w:color="000000"/>
                  </w:tcBorders>
                  <w:vAlign w:val="center"/>
                </w:tcPr>
                <w:p w:rsidR="008D2D50" w:rsidRDefault="00043AA1">
                  <w:pPr>
                    <w:framePr w:wrap="around" w:vAnchor="text" w:hAnchor="margin" w:y="2698"/>
                    <w:spacing w:after="0" w:line="259" w:lineRule="auto"/>
                    <w:ind w:left="0" w:firstLine="0"/>
                    <w:suppressOverlap/>
                    <w:jc w:val="right"/>
                  </w:pPr>
                  <w:r>
                    <w:t>88.816,80 CZK</w:t>
                  </w:r>
                </w:p>
              </w:tc>
            </w:tr>
          </w:tbl>
          <w:p w:rsidR="008D2D50" w:rsidRDefault="00043AA1">
            <w:pPr>
              <w:spacing w:after="0" w:line="231" w:lineRule="auto"/>
              <w:ind w:left="14" w:firstLine="0"/>
            </w:pPr>
            <w:r>
              <w:t xml:space="preserve">2. Jednorázový poplatek za servis a přípravu </w:t>
            </w:r>
            <w:r>
              <w:rPr>
                <w:rFonts w:ascii="Calibri" w:eastAsia="Calibri" w:hAnsi="Calibri" w:cs="Calibri"/>
              </w:rPr>
              <w:t xml:space="preserve">2. </w:t>
            </w:r>
            <w:proofErr w:type="spellStart"/>
            <w:r>
              <w:t>Einmalige</w:t>
            </w:r>
            <w:proofErr w:type="spellEnd"/>
            <w:r>
              <w:t xml:space="preserve"> </w:t>
            </w:r>
            <w:proofErr w:type="spellStart"/>
            <w:r>
              <w:t>Gebühr</w:t>
            </w:r>
            <w:proofErr w:type="spellEnd"/>
            <w:r>
              <w:t xml:space="preserve"> </w:t>
            </w:r>
            <w:proofErr w:type="spellStart"/>
            <w:r>
              <w:t>für</w:t>
            </w:r>
            <w:proofErr w:type="spellEnd"/>
            <w:r>
              <w:t xml:space="preserve"> </w:t>
            </w:r>
            <w:proofErr w:type="spellStart"/>
            <w:r>
              <w:t>Service</w:t>
            </w:r>
            <w:proofErr w:type="spellEnd"/>
            <w:r>
              <w:t xml:space="preserve"> </w:t>
            </w:r>
            <w:proofErr w:type="spellStart"/>
            <w:r>
              <w:t>und</w:t>
            </w:r>
            <w:proofErr w:type="spellEnd"/>
            <w:r>
              <w:t xml:space="preserve"> </w:t>
            </w:r>
            <w:proofErr w:type="spellStart"/>
            <w:r>
              <w:t>Bereitstellung</w:t>
            </w:r>
            <w:proofErr w:type="spellEnd"/>
            <w:r>
              <w:t xml:space="preserve"> včetně záruky na funkci každého dávkovacího </w:t>
            </w:r>
            <w:proofErr w:type="spellStart"/>
            <w:r>
              <w:t>inkl</w:t>
            </w:r>
            <w:proofErr w:type="spellEnd"/>
            <w:r>
              <w:t xml:space="preserve">. </w:t>
            </w:r>
            <w:proofErr w:type="spellStart"/>
            <w:r>
              <w:t>Funktionsgarantie</w:t>
            </w:r>
            <w:proofErr w:type="spellEnd"/>
            <w:r>
              <w:t xml:space="preserve"> je </w:t>
            </w:r>
            <w:proofErr w:type="spellStart"/>
            <w:r>
              <w:t>Dosieranlage</w:t>
            </w:r>
            <w:proofErr w:type="spellEnd"/>
            <w:r>
              <w:t>.</w:t>
            </w:r>
          </w:p>
          <w:p w:rsidR="008D2D50" w:rsidRDefault="00043AA1">
            <w:pPr>
              <w:spacing w:after="0" w:line="259" w:lineRule="auto"/>
              <w:ind w:left="14" w:firstLine="0"/>
              <w:jc w:val="left"/>
            </w:pPr>
            <w:r>
              <w:t>zařízení.</w:t>
            </w:r>
          </w:p>
          <w:tbl>
            <w:tblPr>
              <w:tblStyle w:val="TableGrid"/>
              <w:tblW w:w="9096" w:type="dxa"/>
              <w:tblInd w:w="12" w:type="dxa"/>
              <w:tblCellMar>
                <w:top w:w="28" w:type="dxa"/>
                <w:left w:w="46" w:type="dxa"/>
                <w:bottom w:w="0" w:type="dxa"/>
                <w:right w:w="46" w:type="dxa"/>
              </w:tblCellMar>
              <w:tblLook w:val="04A0" w:firstRow="1" w:lastRow="0" w:firstColumn="1" w:lastColumn="0" w:noHBand="0" w:noVBand="1"/>
            </w:tblPr>
            <w:tblGrid>
              <w:gridCol w:w="2889"/>
              <w:gridCol w:w="1475"/>
              <w:gridCol w:w="1773"/>
              <w:gridCol w:w="929"/>
              <w:gridCol w:w="2030"/>
            </w:tblGrid>
            <w:tr w:rsidR="008D2D50">
              <w:trPr>
                <w:trHeight w:val="277"/>
              </w:trPr>
              <w:tc>
                <w:tcPr>
                  <w:tcW w:w="2942" w:type="dxa"/>
                  <w:tcBorders>
                    <w:top w:val="single" w:sz="2" w:space="0" w:color="000000"/>
                    <w:left w:val="single" w:sz="2" w:space="0" w:color="000000"/>
                    <w:bottom w:val="single" w:sz="2" w:space="0" w:color="000000"/>
                    <w:right w:val="single" w:sz="2" w:space="0" w:color="000000"/>
                  </w:tcBorders>
                </w:tcPr>
                <w:p w:rsidR="008D2D50" w:rsidRDefault="008D2D50">
                  <w:pPr>
                    <w:framePr w:wrap="around" w:vAnchor="text" w:hAnchor="margin" w:y="2698"/>
                    <w:spacing w:after="160" w:line="259" w:lineRule="auto"/>
                    <w:ind w:left="0" w:firstLine="0"/>
                    <w:suppressOverlap/>
                    <w:jc w:val="left"/>
                  </w:pPr>
                </w:p>
              </w:tc>
              <w:tc>
                <w:tcPr>
                  <w:tcW w:w="1409" w:type="dxa"/>
                  <w:tcBorders>
                    <w:top w:val="single" w:sz="2" w:space="0" w:color="000000"/>
                    <w:left w:val="single" w:sz="2" w:space="0" w:color="000000"/>
                    <w:bottom w:val="single" w:sz="2" w:space="0" w:color="000000"/>
                    <w:right w:val="single" w:sz="2" w:space="0" w:color="000000"/>
                  </w:tcBorders>
                </w:tcPr>
                <w:p w:rsidR="008D2D50" w:rsidRDefault="00043AA1">
                  <w:pPr>
                    <w:framePr w:wrap="around" w:vAnchor="text" w:hAnchor="margin" w:y="2698"/>
                    <w:spacing w:after="0" w:line="259" w:lineRule="auto"/>
                    <w:ind w:left="0" w:right="4" w:firstLine="0"/>
                    <w:suppressOverlap/>
                    <w:jc w:val="center"/>
                  </w:pPr>
                  <w:r>
                    <w:rPr>
                      <w:sz w:val="24"/>
                    </w:rPr>
                    <w:t>Č. výr.</w:t>
                  </w:r>
                </w:p>
              </w:tc>
              <w:tc>
                <w:tcPr>
                  <w:tcW w:w="1800" w:type="dxa"/>
                  <w:tcBorders>
                    <w:top w:val="single" w:sz="2" w:space="0" w:color="000000"/>
                    <w:left w:val="single" w:sz="2" w:space="0" w:color="000000"/>
                    <w:bottom w:val="single" w:sz="2" w:space="0" w:color="000000"/>
                    <w:right w:val="single" w:sz="2" w:space="0" w:color="000000"/>
                  </w:tcBorders>
                </w:tcPr>
                <w:p w:rsidR="008D2D50" w:rsidRDefault="00043AA1">
                  <w:pPr>
                    <w:framePr w:wrap="around" w:vAnchor="text" w:hAnchor="margin" w:y="2698"/>
                    <w:spacing w:after="0" w:line="259" w:lineRule="auto"/>
                    <w:ind w:left="0" w:right="1" w:firstLine="0"/>
                    <w:suppressOverlap/>
                    <w:jc w:val="center"/>
                  </w:pPr>
                  <w:r>
                    <w:rPr>
                      <w:sz w:val="24"/>
                    </w:rPr>
                    <w:t>Cena</w:t>
                  </w:r>
                </w:p>
              </w:tc>
              <w:tc>
                <w:tcPr>
                  <w:tcW w:w="898" w:type="dxa"/>
                  <w:tcBorders>
                    <w:top w:val="single" w:sz="2" w:space="0" w:color="000000"/>
                    <w:left w:val="single" w:sz="2" w:space="0" w:color="000000"/>
                    <w:bottom w:val="single" w:sz="2" w:space="0" w:color="000000"/>
                    <w:right w:val="single" w:sz="2" w:space="0" w:color="000000"/>
                  </w:tcBorders>
                </w:tcPr>
                <w:p w:rsidR="008D2D50" w:rsidRDefault="00043AA1">
                  <w:pPr>
                    <w:framePr w:wrap="around" w:vAnchor="text" w:hAnchor="margin" w:y="2698"/>
                    <w:spacing w:after="0" w:line="259" w:lineRule="auto"/>
                    <w:ind w:left="5" w:firstLine="0"/>
                    <w:suppressOverlap/>
                  </w:pPr>
                  <w:r>
                    <w:t>Množství</w:t>
                  </w:r>
                </w:p>
              </w:tc>
              <w:tc>
                <w:tcPr>
                  <w:tcW w:w="2046" w:type="dxa"/>
                  <w:tcBorders>
                    <w:top w:val="single" w:sz="2" w:space="0" w:color="000000"/>
                    <w:left w:val="single" w:sz="2" w:space="0" w:color="000000"/>
                    <w:bottom w:val="single" w:sz="2" w:space="0" w:color="000000"/>
                    <w:right w:val="single" w:sz="2" w:space="0" w:color="000000"/>
                  </w:tcBorders>
                </w:tcPr>
                <w:p w:rsidR="008D2D50" w:rsidRDefault="00043AA1">
                  <w:pPr>
                    <w:framePr w:wrap="around" w:vAnchor="text" w:hAnchor="margin" w:y="2698"/>
                    <w:spacing w:after="0" w:line="259" w:lineRule="auto"/>
                    <w:ind w:left="0" w:right="1" w:firstLine="0"/>
                    <w:suppressOverlap/>
                    <w:jc w:val="center"/>
                  </w:pPr>
                  <w:r>
                    <w:t>Hodnota</w:t>
                  </w:r>
                </w:p>
              </w:tc>
            </w:tr>
            <w:tr w:rsidR="008D2D50">
              <w:trPr>
                <w:trHeight w:val="400"/>
              </w:trPr>
              <w:tc>
                <w:tcPr>
                  <w:tcW w:w="2942" w:type="dxa"/>
                  <w:tcBorders>
                    <w:top w:val="single" w:sz="2" w:space="0" w:color="000000"/>
                    <w:left w:val="single" w:sz="2" w:space="0" w:color="000000"/>
                    <w:bottom w:val="single" w:sz="2" w:space="0" w:color="000000"/>
                    <w:right w:val="single" w:sz="2" w:space="0" w:color="000000"/>
                  </w:tcBorders>
                  <w:vAlign w:val="center"/>
                </w:tcPr>
                <w:p w:rsidR="008D2D50" w:rsidRDefault="00043AA1">
                  <w:pPr>
                    <w:framePr w:wrap="around" w:vAnchor="text" w:hAnchor="margin" w:y="2698"/>
                    <w:spacing w:after="0" w:line="259" w:lineRule="auto"/>
                    <w:ind w:left="53" w:firstLine="0"/>
                    <w:suppressOverlap/>
                    <w:jc w:val="left"/>
                  </w:pPr>
                  <w:proofErr w:type="spellStart"/>
                  <w:r>
                    <w:rPr>
                      <w:sz w:val="20"/>
                    </w:rPr>
                    <w:t>Bereitstellung</w:t>
                  </w:r>
                  <w:proofErr w:type="spellEnd"/>
                  <w:r>
                    <w:rPr>
                      <w:sz w:val="20"/>
                    </w:rPr>
                    <w:t xml:space="preserve"> &amp; </w:t>
                  </w:r>
                  <w:proofErr w:type="spellStart"/>
                  <w:r>
                    <w:rPr>
                      <w:sz w:val="20"/>
                    </w:rPr>
                    <w:t>Service</w:t>
                  </w:r>
                  <w:proofErr w:type="spellEnd"/>
                </w:p>
              </w:tc>
              <w:tc>
                <w:tcPr>
                  <w:tcW w:w="1409" w:type="dxa"/>
                  <w:tcBorders>
                    <w:top w:val="single" w:sz="2" w:space="0" w:color="000000"/>
                    <w:left w:val="single" w:sz="2" w:space="0" w:color="000000"/>
                    <w:bottom w:val="single" w:sz="2" w:space="0" w:color="000000"/>
                    <w:right w:val="single" w:sz="2" w:space="0" w:color="000000"/>
                  </w:tcBorders>
                </w:tcPr>
                <w:p w:rsidR="008D2D50" w:rsidRDefault="00043AA1">
                  <w:pPr>
                    <w:framePr w:wrap="around" w:vAnchor="text" w:hAnchor="margin" w:y="2698"/>
                    <w:spacing w:after="0" w:line="259" w:lineRule="auto"/>
                    <w:ind w:left="44" w:firstLine="0"/>
                    <w:suppressOverlap/>
                    <w:jc w:val="left"/>
                  </w:pPr>
                  <w:r>
                    <w:rPr>
                      <w:rFonts w:ascii="Calibri" w:eastAsia="Calibri" w:hAnsi="Calibri" w:cs="Calibri"/>
                    </w:rPr>
                    <w:t>490020400000</w:t>
                  </w:r>
                </w:p>
              </w:tc>
              <w:tc>
                <w:tcPr>
                  <w:tcW w:w="1800" w:type="dxa"/>
                  <w:tcBorders>
                    <w:top w:val="single" w:sz="2" w:space="0" w:color="000000"/>
                    <w:left w:val="single" w:sz="2" w:space="0" w:color="000000"/>
                    <w:bottom w:val="single" w:sz="2" w:space="0" w:color="000000"/>
                    <w:right w:val="single" w:sz="2" w:space="0" w:color="000000"/>
                  </w:tcBorders>
                  <w:vAlign w:val="center"/>
                </w:tcPr>
                <w:p w:rsidR="008D2D50" w:rsidRDefault="00043AA1">
                  <w:pPr>
                    <w:framePr w:wrap="around" w:vAnchor="text" w:hAnchor="margin" w:y="2698"/>
                    <w:spacing w:after="0" w:line="259" w:lineRule="auto"/>
                    <w:ind w:left="0" w:right="53" w:firstLine="0"/>
                    <w:suppressOverlap/>
                    <w:jc w:val="right"/>
                  </w:pPr>
                  <w:r>
                    <w:t>9.660,00 CZK</w:t>
                  </w:r>
                </w:p>
              </w:tc>
              <w:tc>
                <w:tcPr>
                  <w:tcW w:w="898" w:type="dxa"/>
                  <w:tcBorders>
                    <w:top w:val="single" w:sz="2" w:space="0" w:color="000000"/>
                    <w:left w:val="single" w:sz="2" w:space="0" w:color="000000"/>
                    <w:bottom w:val="single" w:sz="2" w:space="0" w:color="000000"/>
                    <w:right w:val="single" w:sz="2" w:space="0" w:color="000000"/>
                  </w:tcBorders>
                </w:tcPr>
                <w:p w:rsidR="008D2D50" w:rsidRDefault="00043AA1">
                  <w:pPr>
                    <w:framePr w:wrap="around" w:vAnchor="text" w:hAnchor="margin" w:y="2698"/>
                    <w:spacing w:after="0" w:line="259" w:lineRule="auto"/>
                    <w:ind w:left="0" w:right="29" w:firstLine="0"/>
                    <w:suppressOverlap/>
                    <w:jc w:val="center"/>
                  </w:pPr>
                  <w:r>
                    <w:rPr>
                      <w:rFonts w:ascii="Calibri" w:eastAsia="Calibri" w:hAnsi="Calibri" w:cs="Calibri"/>
                    </w:rPr>
                    <w:t>1</w:t>
                  </w:r>
                </w:p>
              </w:tc>
              <w:tc>
                <w:tcPr>
                  <w:tcW w:w="2046" w:type="dxa"/>
                  <w:tcBorders>
                    <w:top w:val="single" w:sz="2" w:space="0" w:color="000000"/>
                    <w:left w:val="single" w:sz="2" w:space="0" w:color="000000"/>
                    <w:bottom w:val="single" w:sz="2" w:space="0" w:color="000000"/>
                    <w:right w:val="single" w:sz="2" w:space="0" w:color="000000"/>
                  </w:tcBorders>
                  <w:vAlign w:val="center"/>
                </w:tcPr>
                <w:p w:rsidR="008D2D50" w:rsidRDefault="00043AA1">
                  <w:pPr>
                    <w:framePr w:wrap="around" w:vAnchor="text" w:hAnchor="margin" w:y="2698"/>
                    <w:spacing w:after="0" w:line="259" w:lineRule="auto"/>
                    <w:ind w:left="653" w:firstLine="0"/>
                    <w:suppressOverlap/>
                    <w:jc w:val="left"/>
                  </w:pPr>
                  <w:r>
                    <w:t>9.660,00 CZK</w:t>
                  </w:r>
                </w:p>
              </w:tc>
            </w:tr>
            <w:tr w:rsidR="008D2D50">
              <w:trPr>
                <w:trHeight w:val="397"/>
              </w:trPr>
              <w:tc>
                <w:tcPr>
                  <w:tcW w:w="2942" w:type="dxa"/>
                  <w:tcBorders>
                    <w:top w:val="single" w:sz="2" w:space="0" w:color="000000"/>
                    <w:left w:val="single" w:sz="2" w:space="0" w:color="000000"/>
                    <w:bottom w:val="single" w:sz="2" w:space="0" w:color="000000"/>
                    <w:right w:val="nil"/>
                  </w:tcBorders>
                  <w:vAlign w:val="center"/>
                </w:tcPr>
                <w:p w:rsidR="008D2D50" w:rsidRDefault="00043AA1">
                  <w:pPr>
                    <w:framePr w:wrap="around" w:vAnchor="text" w:hAnchor="margin" w:y="2698"/>
                    <w:spacing w:after="0" w:line="259" w:lineRule="auto"/>
                    <w:ind w:left="0" w:firstLine="0"/>
                    <w:suppressOverlap/>
                    <w:jc w:val="left"/>
                  </w:pPr>
                  <w:r>
                    <w:rPr>
                      <w:sz w:val="24"/>
                    </w:rPr>
                    <w:t>Celková hodnota</w:t>
                  </w:r>
                </w:p>
              </w:tc>
              <w:tc>
                <w:tcPr>
                  <w:tcW w:w="1409" w:type="dxa"/>
                  <w:tcBorders>
                    <w:top w:val="single" w:sz="2" w:space="0" w:color="000000"/>
                    <w:left w:val="nil"/>
                    <w:bottom w:val="single" w:sz="2" w:space="0" w:color="000000"/>
                    <w:right w:val="nil"/>
                  </w:tcBorders>
                </w:tcPr>
                <w:p w:rsidR="008D2D50" w:rsidRDefault="008D2D50">
                  <w:pPr>
                    <w:framePr w:wrap="around" w:vAnchor="text" w:hAnchor="margin" w:y="2698"/>
                    <w:spacing w:after="160" w:line="259" w:lineRule="auto"/>
                    <w:ind w:left="0" w:firstLine="0"/>
                    <w:suppressOverlap/>
                    <w:jc w:val="left"/>
                  </w:pPr>
                </w:p>
              </w:tc>
              <w:tc>
                <w:tcPr>
                  <w:tcW w:w="1800" w:type="dxa"/>
                  <w:tcBorders>
                    <w:top w:val="single" w:sz="2" w:space="0" w:color="000000"/>
                    <w:left w:val="nil"/>
                    <w:bottom w:val="single" w:sz="2" w:space="0" w:color="000000"/>
                    <w:right w:val="nil"/>
                  </w:tcBorders>
                </w:tcPr>
                <w:p w:rsidR="008D2D50" w:rsidRDefault="008D2D50">
                  <w:pPr>
                    <w:framePr w:wrap="around" w:vAnchor="text" w:hAnchor="margin" w:y="2698"/>
                    <w:spacing w:after="160" w:line="259" w:lineRule="auto"/>
                    <w:ind w:left="0" w:firstLine="0"/>
                    <w:suppressOverlap/>
                    <w:jc w:val="left"/>
                  </w:pPr>
                </w:p>
              </w:tc>
              <w:tc>
                <w:tcPr>
                  <w:tcW w:w="898" w:type="dxa"/>
                  <w:tcBorders>
                    <w:top w:val="single" w:sz="2" w:space="0" w:color="000000"/>
                    <w:left w:val="nil"/>
                    <w:bottom w:val="single" w:sz="2" w:space="0" w:color="000000"/>
                    <w:right w:val="single" w:sz="2" w:space="0" w:color="000000"/>
                  </w:tcBorders>
                </w:tcPr>
                <w:p w:rsidR="008D2D50" w:rsidRDefault="008D2D50">
                  <w:pPr>
                    <w:framePr w:wrap="around" w:vAnchor="text" w:hAnchor="margin" w:y="2698"/>
                    <w:spacing w:after="160" w:line="259" w:lineRule="auto"/>
                    <w:ind w:left="0" w:firstLine="0"/>
                    <w:suppressOverlap/>
                    <w:jc w:val="left"/>
                  </w:pPr>
                </w:p>
              </w:tc>
              <w:tc>
                <w:tcPr>
                  <w:tcW w:w="2046" w:type="dxa"/>
                  <w:tcBorders>
                    <w:top w:val="single" w:sz="2" w:space="0" w:color="000000"/>
                    <w:left w:val="single" w:sz="2" w:space="0" w:color="000000"/>
                    <w:bottom w:val="single" w:sz="2" w:space="0" w:color="000000"/>
                    <w:right w:val="single" w:sz="2" w:space="0" w:color="000000"/>
                  </w:tcBorders>
                  <w:vAlign w:val="center"/>
                </w:tcPr>
                <w:p w:rsidR="008D2D50" w:rsidRDefault="00043AA1">
                  <w:pPr>
                    <w:framePr w:wrap="around" w:vAnchor="text" w:hAnchor="margin" w:y="2698"/>
                    <w:spacing w:after="0" w:line="259" w:lineRule="auto"/>
                    <w:ind w:left="0" w:right="87" w:firstLine="0"/>
                    <w:suppressOverlap/>
                    <w:jc w:val="right"/>
                  </w:pPr>
                  <w:r>
                    <w:t>9.660,00 CZK</w:t>
                  </w:r>
                </w:p>
              </w:tc>
            </w:tr>
          </w:tbl>
          <w:p w:rsidR="008D2D50" w:rsidRDefault="008D2D50">
            <w:pPr>
              <w:spacing w:after="160" w:line="259" w:lineRule="auto"/>
              <w:ind w:left="0" w:firstLine="0"/>
              <w:jc w:val="left"/>
            </w:pPr>
          </w:p>
        </w:tc>
      </w:tr>
    </w:tbl>
    <w:p w:rsidR="008D2D50" w:rsidRDefault="00043AA1">
      <w:pPr>
        <w:ind w:left="14" w:right="9"/>
      </w:pPr>
      <w:proofErr w:type="spellStart"/>
      <w:r>
        <w:t>Waschmaschinen</w:t>
      </w:r>
      <w:proofErr w:type="spellEnd"/>
      <w:r>
        <w:t xml:space="preserve"> </w:t>
      </w:r>
      <w:proofErr w:type="spellStart"/>
      <w:r>
        <w:t>mit</w:t>
      </w:r>
      <w:proofErr w:type="spellEnd"/>
      <w:r>
        <w:t xml:space="preserve"> Chemie </w:t>
      </w:r>
      <w:proofErr w:type="spellStart"/>
      <w:r>
        <w:t>versorgen</w:t>
      </w:r>
      <w:proofErr w:type="spellEnd"/>
      <w:r>
        <w:t>.</w:t>
      </w:r>
    </w:p>
    <w:p w:rsidR="008D2D50" w:rsidRDefault="008D2D50">
      <w:pPr>
        <w:sectPr w:rsidR="008D2D50">
          <w:type w:val="continuous"/>
          <w:pgSz w:w="11563" w:h="16488"/>
          <w:pgMar w:top="1440" w:right="1388" w:bottom="1440" w:left="1076" w:header="708" w:footer="708" w:gutter="0"/>
          <w:cols w:num="2" w:space="293"/>
        </w:sectPr>
      </w:pPr>
    </w:p>
    <w:p w:rsidR="00286264" w:rsidRDefault="004A3C3A">
      <w:pPr>
        <w:ind w:left="14" w:right="9"/>
      </w:pPr>
      <w:r>
        <w:t>CONTROL – až pro 4 pračky</w:t>
      </w:r>
    </w:p>
    <w:p w:rsidR="008D2D50" w:rsidRDefault="00043AA1">
      <w:pPr>
        <w:ind w:left="14" w:right="9"/>
      </w:pPr>
      <w:r>
        <w:t xml:space="preserve">3. Dodavatel a zákazník se dohodli na ročním minimálním obratu spotřebního materiálu ve výši 69.000,00 CZK ročně pro první dvě </w:t>
      </w:r>
      <w:proofErr w:type="gramStart"/>
      <w:r>
        <w:t>pračky</w:t>
      </w:r>
      <w:proofErr w:type="gramEnd"/>
      <w:r>
        <w:t xml:space="preserve"> resp. na ročním minimálním obratu 19.320,00 CZK na každou další pračku.</w:t>
      </w:r>
    </w:p>
    <w:tbl>
      <w:tblPr>
        <w:tblStyle w:val="TableGrid"/>
        <w:tblpPr w:vertAnchor="text" w:horzAnchor="margin" w:tblpY="1089"/>
        <w:tblOverlap w:val="never"/>
        <w:tblW w:w="8653" w:type="dxa"/>
        <w:tblInd w:w="0" w:type="dxa"/>
        <w:tblCellMar>
          <w:top w:w="0" w:type="dxa"/>
          <w:left w:w="4255" w:type="dxa"/>
          <w:bottom w:w="0" w:type="dxa"/>
          <w:right w:w="2963" w:type="dxa"/>
        </w:tblCellMar>
        <w:tblLook w:val="04A0" w:firstRow="1" w:lastRow="0" w:firstColumn="1" w:lastColumn="0" w:noHBand="0" w:noVBand="1"/>
      </w:tblPr>
      <w:tblGrid>
        <w:gridCol w:w="8703"/>
      </w:tblGrid>
      <w:tr w:rsidR="008D2D50">
        <w:trPr>
          <w:trHeight w:val="149"/>
        </w:trPr>
        <w:tc>
          <w:tcPr>
            <w:tcW w:w="1436" w:type="dxa"/>
            <w:tcBorders>
              <w:top w:val="nil"/>
              <w:left w:val="nil"/>
              <w:bottom w:val="nil"/>
              <w:right w:val="nil"/>
            </w:tcBorders>
          </w:tcPr>
          <w:p w:rsidR="008D2D50" w:rsidRDefault="00043AA1">
            <w:pPr>
              <w:spacing w:after="0" w:line="259" w:lineRule="auto"/>
              <w:ind w:left="0" w:firstLine="0"/>
            </w:pPr>
            <w:proofErr w:type="spellStart"/>
            <w:r>
              <w:t>Waschmaschine</w:t>
            </w:r>
            <w:proofErr w:type="spellEnd"/>
            <w:r>
              <w:t>.</w:t>
            </w:r>
          </w:p>
        </w:tc>
      </w:tr>
    </w:tbl>
    <w:p w:rsidR="00286264" w:rsidRDefault="00286264">
      <w:pPr>
        <w:ind w:left="14" w:right="9"/>
      </w:pPr>
    </w:p>
    <w:p w:rsidR="00286264" w:rsidRDefault="00286264">
      <w:pPr>
        <w:ind w:left="14" w:right="9"/>
      </w:pPr>
    </w:p>
    <w:p w:rsidR="008D2D50" w:rsidRDefault="00043AA1">
      <w:pPr>
        <w:ind w:left="14" w:right="9"/>
      </w:pPr>
      <w:r>
        <w:t xml:space="preserve">3. </w:t>
      </w:r>
      <w:proofErr w:type="spellStart"/>
      <w:r>
        <w:t>Lieferant</w:t>
      </w:r>
      <w:proofErr w:type="spellEnd"/>
      <w:r>
        <w:t xml:space="preserve"> </w:t>
      </w:r>
      <w:proofErr w:type="spellStart"/>
      <w:r>
        <w:t>und</w:t>
      </w:r>
      <w:proofErr w:type="spellEnd"/>
      <w:r>
        <w:t xml:space="preserve"> </w:t>
      </w:r>
      <w:proofErr w:type="spellStart"/>
      <w:r>
        <w:t>Kunde</w:t>
      </w:r>
      <w:proofErr w:type="spellEnd"/>
      <w:r>
        <w:t xml:space="preserve"> </w:t>
      </w:r>
      <w:proofErr w:type="spellStart"/>
      <w:r>
        <w:t>vereinbaren</w:t>
      </w:r>
      <w:proofErr w:type="spellEnd"/>
      <w:r>
        <w:t xml:space="preserve"> </w:t>
      </w:r>
      <w:proofErr w:type="spellStart"/>
      <w:r>
        <w:t>einen</w:t>
      </w:r>
      <w:proofErr w:type="spellEnd"/>
      <w:r>
        <w:t xml:space="preserve"> </w:t>
      </w:r>
      <w:proofErr w:type="spellStart"/>
      <w:r>
        <w:t>jährlichen</w:t>
      </w:r>
      <w:proofErr w:type="spellEnd"/>
      <w:r>
        <w:t xml:space="preserve"> </w:t>
      </w:r>
      <w:proofErr w:type="spellStart"/>
      <w:r>
        <w:t>Mindestumsatz</w:t>
      </w:r>
      <w:proofErr w:type="spellEnd"/>
      <w:r>
        <w:t xml:space="preserve"> </w:t>
      </w:r>
      <w:proofErr w:type="spellStart"/>
      <w:r>
        <w:t>an</w:t>
      </w:r>
      <w:proofErr w:type="spellEnd"/>
      <w:r>
        <w:t xml:space="preserve"> </w:t>
      </w:r>
      <w:proofErr w:type="spellStart"/>
      <w:r>
        <w:t>Verbrauchsmaterial</w:t>
      </w:r>
      <w:proofErr w:type="spellEnd"/>
      <w:r>
        <w:t xml:space="preserve"> in </w:t>
      </w:r>
      <w:proofErr w:type="spellStart"/>
      <w:r>
        <w:t>Höhe</w:t>
      </w:r>
      <w:proofErr w:type="spellEnd"/>
      <w:r>
        <w:t xml:space="preserve"> von 69.000,00 CZK pro </w:t>
      </w:r>
      <w:proofErr w:type="spellStart"/>
      <w:r>
        <w:t>Jahr</w:t>
      </w:r>
      <w:proofErr w:type="spellEnd"/>
      <w:r>
        <w:t xml:space="preserve">, </w:t>
      </w:r>
      <w:proofErr w:type="spellStart"/>
      <w:r>
        <w:t>für</w:t>
      </w:r>
      <w:proofErr w:type="spellEnd"/>
      <w:r>
        <w:t xml:space="preserve"> </w:t>
      </w:r>
      <w:proofErr w:type="spellStart"/>
      <w:r>
        <w:t>die</w:t>
      </w:r>
      <w:proofErr w:type="spellEnd"/>
      <w:r>
        <w:t xml:space="preserve"> </w:t>
      </w:r>
      <w:proofErr w:type="spellStart"/>
      <w:r>
        <w:t>ersten</w:t>
      </w:r>
      <w:proofErr w:type="spellEnd"/>
      <w:r>
        <w:t xml:space="preserve"> </w:t>
      </w:r>
      <w:proofErr w:type="spellStart"/>
      <w:r>
        <w:t>zwei</w:t>
      </w:r>
      <w:proofErr w:type="spellEnd"/>
      <w:r>
        <w:t xml:space="preserve"> </w:t>
      </w:r>
      <w:proofErr w:type="spellStart"/>
      <w:r>
        <w:t>Waschmaschinen</w:t>
      </w:r>
      <w:proofErr w:type="spellEnd"/>
      <w:r>
        <w:t xml:space="preserve"> </w:t>
      </w:r>
      <w:proofErr w:type="spellStart"/>
      <w:r>
        <w:t>bzw</w:t>
      </w:r>
      <w:proofErr w:type="spellEnd"/>
      <w:r>
        <w:t xml:space="preserve">. </w:t>
      </w:r>
      <w:proofErr w:type="spellStart"/>
      <w:r>
        <w:t>einen</w:t>
      </w:r>
      <w:proofErr w:type="spellEnd"/>
      <w:r>
        <w:t xml:space="preserve"> </w:t>
      </w:r>
      <w:proofErr w:type="spellStart"/>
      <w:r>
        <w:t>jährlichen</w:t>
      </w:r>
      <w:proofErr w:type="spellEnd"/>
      <w:r>
        <w:t xml:space="preserve"> </w:t>
      </w:r>
      <w:proofErr w:type="spellStart"/>
      <w:r>
        <w:t>Mindestumsatz</w:t>
      </w:r>
      <w:proofErr w:type="spellEnd"/>
      <w:r>
        <w:t xml:space="preserve"> von 19.320,00 CZK je </w:t>
      </w:r>
      <w:proofErr w:type="spellStart"/>
      <w:r>
        <w:t>weiterer</w:t>
      </w:r>
      <w:proofErr w:type="spellEnd"/>
    </w:p>
    <w:p w:rsidR="008D2D50" w:rsidRDefault="008D2D50">
      <w:pPr>
        <w:sectPr w:rsidR="008D2D50">
          <w:type w:val="continuous"/>
          <w:pgSz w:w="11563" w:h="16488"/>
          <w:pgMar w:top="1440" w:right="1354" w:bottom="1440" w:left="1124" w:header="708" w:footer="708" w:gutter="0"/>
          <w:cols w:num="2" w:space="293"/>
        </w:sectPr>
      </w:pPr>
    </w:p>
    <w:p w:rsidR="008D2D50" w:rsidRDefault="00043AA1">
      <w:pPr>
        <w:tabs>
          <w:tab w:val="center" w:pos="204"/>
          <w:tab w:val="center" w:pos="3256"/>
        </w:tabs>
        <w:spacing w:after="364" w:line="351" w:lineRule="auto"/>
        <w:ind w:left="0" w:firstLine="0"/>
        <w:jc w:val="left"/>
      </w:pPr>
      <w:r>
        <w:rPr>
          <w:sz w:val="18"/>
        </w:rPr>
        <w:tab/>
        <w:t xml:space="preserve">o </w:t>
      </w:r>
      <w:r>
        <w:rPr>
          <w:sz w:val="18"/>
        </w:rPr>
        <w:tab/>
        <w:t>dávkovací zařízení pro praní prádla</w:t>
      </w:r>
    </w:p>
    <w:p w:rsidR="008D2D50" w:rsidRDefault="00043AA1">
      <w:pPr>
        <w:spacing w:after="3" w:line="262" w:lineRule="auto"/>
        <w:ind w:left="2790" w:hanging="10"/>
        <w:jc w:val="left"/>
      </w:pPr>
      <w:r>
        <w:rPr>
          <w:rFonts w:ascii="Calibri" w:eastAsia="Calibri" w:hAnsi="Calibri" w:cs="Calibri"/>
          <w:sz w:val="14"/>
        </w:rPr>
        <w:t>Telef</w:t>
      </w:r>
      <w:r>
        <w:rPr>
          <w:rFonts w:ascii="Calibri" w:eastAsia="Calibri" w:hAnsi="Calibri" w:cs="Calibri"/>
          <w:sz w:val="14"/>
        </w:rPr>
        <w:t>on +420 272 680614</w:t>
      </w:r>
    </w:p>
    <w:p w:rsidR="008D2D50" w:rsidRDefault="00043AA1">
      <w:pPr>
        <w:tabs>
          <w:tab w:val="center" w:pos="2351"/>
          <w:tab w:val="center" w:pos="3318"/>
        </w:tabs>
        <w:spacing w:after="8" w:line="259" w:lineRule="auto"/>
        <w:ind w:left="0" w:firstLine="0"/>
        <w:jc w:val="left"/>
      </w:pPr>
      <w:r>
        <w:rPr>
          <w:rFonts w:ascii="Calibri" w:eastAsia="Calibri" w:hAnsi="Calibri" w:cs="Calibri"/>
          <w:sz w:val="16"/>
        </w:rPr>
        <w:t>465</w:t>
      </w:r>
      <w:r>
        <w:rPr>
          <w:rFonts w:ascii="Calibri" w:eastAsia="Calibri" w:hAnsi="Calibri" w:cs="Calibri"/>
          <w:sz w:val="16"/>
        </w:rPr>
        <w:tab/>
        <w:t>Fax</w:t>
      </w:r>
      <w:r>
        <w:rPr>
          <w:rFonts w:ascii="Calibri" w:eastAsia="Calibri" w:hAnsi="Calibri" w:cs="Calibri"/>
          <w:sz w:val="16"/>
        </w:rPr>
        <w:tab/>
        <w:t>+420 272 680617</w:t>
      </w:r>
    </w:p>
    <w:p w:rsidR="008D2D50" w:rsidRDefault="00043AA1">
      <w:pPr>
        <w:tabs>
          <w:tab w:val="right" w:pos="4687"/>
        </w:tabs>
        <w:spacing w:after="28" w:line="262" w:lineRule="auto"/>
        <w:ind w:left="0" w:firstLine="0"/>
        <w:jc w:val="left"/>
      </w:pPr>
      <w:r>
        <w:rPr>
          <w:rFonts w:ascii="Calibri" w:eastAsia="Calibri" w:hAnsi="Calibri" w:cs="Calibri"/>
          <w:sz w:val="14"/>
        </w:rPr>
        <w:lastRenderedPageBreak/>
        <w:t>Říčany</w:t>
      </w:r>
      <w:r>
        <w:rPr>
          <w:rFonts w:ascii="Calibri" w:eastAsia="Calibri" w:hAnsi="Calibri" w:cs="Calibri"/>
          <w:sz w:val="14"/>
        </w:rPr>
        <w:tab/>
        <w:t>praha@hag/eitner.cz www.hag/eitner.com</w:t>
      </w:r>
    </w:p>
    <w:p w:rsidR="008D2D50" w:rsidRDefault="00043AA1">
      <w:pPr>
        <w:spacing w:after="0" w:line="259" w:lineRule="auto"/>
        <w:ind w:left="4120" w:firstLine="0"/>
        <w:jc w:val="left"/>
      </w:pPr>
      <w:proofErr w:type="spellStart"/>
      <w:r>
        <w:rPr>
          <w:sz w:val="14"/>
        </w:rPr>
        <w:t>oddi</w:t>
      </w:r>
      <w:proofErr w:type="spellEnd"/>
      <w:r>
        <w:rPr>
          <w:sz w:val="14"/>
        </w:rPr>
        <w:t xml:space="preserve">/ </w:t>
      </w:r>
    </w:p>
    <w:p w:rsidR="008D2D50" w:rsidRDefault="00043AA1">
      <w:pPr>
        <w:spacing w:after="357" w:line="259" w:lineRule="auto"/>
        <w:ind w:left="0" w:right="288" w:firstLine="0"/>
        <w:jc w:val="right"/>
      </w:pPr>
      <w:r>
        <w:rPr>
          <w:rFonts w:ascii="Calibri" w:eastAsia="Calibri" w:hAnsi="Calibri" w:cs="Calibri"/>
          <w:sz w:val="26"/>
        </w:rPr>
        <w:t>1 / 3</w:t>
      </w:r>
    </w:p>
    <w:p w:rsidR="008D2D50" w:rsidRDefault="00043AA1">
      <w:pPr>
        <w:tabs>
          <w:tab w:val="center" w:pos="1342"/>
        </w:tabs>
        <w:spacing w:after="3" w:line="262" w:lineRule="auto"/>
        <w:ind w:left="-15" w:firstLine="0"/>
        <w:jc w:val="left"/>
      </w:pPr>
      <w:r>
        <w:rPr>
          <w:rFonts w:ascii="Calibri" w:eastAsia="Calibri" w:hAnsi="Calibri" w:cs="Calibri"/>
          <w:sz w:val="14"/>
        </w:rPr>
        <w:t xml:space="preserve">27140237 • </w:t>
      </w:r>
      <w:r>
        <w:rPr>
          <w:rFonts w:ascii="Calibri" w:eastAsia="Calibri" w:hAnsi="Calibri" w:cs="Calibri"/>
          <w:sz w:val="14"/>
        </w:rPr>
        <w:tab/>
        <w:t>CZ27140237</w:t>
      </w:r>
    </w:p>
    <w:p w:rsidR="008D2D50" w:rsidRDefault="00043AA1">
      <w:pPr>
        <w:spacing w:after="3" w:line="262" w:lineRule="auto"/>
        <w:ind w:left="115" w:right="1863" w:firstLine="509"/>
        <w:jc w:val="left"/>
      </w:pPr>
      <w:r>
        <w:rPr>
          <w:rFonts w:ascii="Calibri" w:eastAsia="Calibri" w:hAnsi="Calibri" w:cs="Calibri"/>
          <w:sz w:val="14"/>
        </w:rPr>
        <w:t xml:space="preserve">a.s. učet 1021103441 /5500 CZ14 </w:t>
      </w:r>
    </w:p>
    <w:p w:rsidR="008D2D50" w:rsidRDefault="00043AA1">
      <w:pPr>
        <w:spacing w:after="37" w:line="259" w:lineRule="auto"/>
        <w:ind w:left="4538" w:firstLine="0"/>
        <w:jc w:val="left"/>
      </w:pPr>
      <w:r>
        <w:rPr>
          <w:noProof/>
        </w:rPr>
        <w:drawing>
          <wp:inline distT="0" distB="0" distL="0" distR="0">
            <wp:extent cx="6098" cy="18288"/>
            <wp:effectExtent l="0" t="0" r="0" b="0"/>
            <wp:docPr id="7745" name="Picture 7745"/>
            <wp:cNvGraphicFramePr/>
            <a:graphic xmlns:a="http://schemas.openxmlformats.org/drawingml/2006/main">
              <a:graphicData uri="http://schemas.openxmlformats.org/drawingml/2006/picture">
                <pic:pic xmlns:pic="http://schemas.openxmlformats.org/drawingml/2006/picture">
                  <pic:nvPicPr>
                    <pic:cNvPr id="7745" name="Picture 7745"/>
                    <pic:cNvPicPr/>
                  </pic:nvPicPr>
                  <pic:blipFill>
                    <a:blip r:embed="rId11"/>
                    <a:stretch>
                      <a:fillRect/>
                    </a:stretch>
                  </pic:blipFill>
                  <pic:spPr>
                    <a:xfrm>
                      <a:off x="0" y="0"/>
                      <a:ext cx="6098" cy="18288"/>
                    </a:xfrm>
                    <a:prstGeom prst="rect">
                      <a:avLst/>
                    </a:prstGeom>
                  </pic:spPr>
                </pic:pic>
              </a:graphicData>
            </a:graphic>
          </wp:inline>
        </w:drawing>
      </w:r>
    </w:p>
    <w:p w:rsidR="008D2D50" w:rsidRDefault="00043AA1">
      <w:pPr>
        <w:spacing w:after="287"/>
        <w:ind w:left="331" w:right="9"/>
      </w:pPr>
      <w:r>
        <w:t>pokud zákazník nedosáhne uvedeného minimálního obratu, prodlužuje se doba platnosti této dohody za účelem udržení ekvivalentnosti až do dosažení dohodnutého minimálního obratu. Jestliže budou zákazníkem později uvedeny do provozu další pračky, zvyšuje se m</w:t>
      </w:r>
      <w:r>
        <w:t>inimální obrat o 19.320,00 CZK na pračku.</w:t>
      </w:r>
    </w:p>
    <w:p w:rsidR="008D2D50" w:rsidRDefault="00043AA1">
      <w:pPr>
        <w:numPr>
          <w:ilvl w:val="0"/>
          <w:numId w:val="1"/>
        </w:numPr>
        <w:spacing w:after="324"/>
        <w:ind w:right="-104" w:firstLine="120"/>
      </w:pPr>
      <w:r>
        <w:t>Dodavatel zůstává vlastníkem dávkovacích zařízení poskytnutých zákazníkovi formou zapůjčení. Při ztrátě nebo poškození dávkovacích zařízení (zejména krytu) v důsledku krádeže nebo vandalizmu, jdou náklady k tíži zá</w:t>
      </w:r>
      <w:r>
        <w:t>kazníka.</w:t>
      </w:r>
    </w:p>
    <w:p w:rsidR="008D2D50" w:rsidRDefault="00043AA1">
      <w:pPr>
        <w:numPr>
          <w:ilvl w:val="0"/>
          <w:numId w:val="1"/>
        </w:numPr>
        <w:spacing w:after="319"/>
        <w:ind w:right="-104" w:firstLine="120"/>
      </w:pPr>
      <w:r>
        <w:t xml:space="preserve">Dohoda se uzavírá na dobu 3 rok(y) od uzavření dohody. Dohoda </w:t>
      </w:r>
      <w:r>
        <w:rPr>
          <w:rFonts w:ascii="Calibri" w:eastAsia="Calibri" w:hAnsi="Calibri" w:cs="Calibri"/>
        </w:rPr>
        <w:t xml:space="preserve">se </w:t>
      </w:r>
      <w:r>
        <w:t xml:space="preserve">prodlužuje automaticky vždy o dalších 12 měsíců, pokud některá ze smluvních stran nevysloví písemně výslovnou námitku nejméně 3 měsíce před </w:t>
      </w:r>
      <w:r>
        <w:rPr>
          <w:noProof/>
        </w:rPr>
        <w:drawing>
          <wp:inline distT="0" distB="0" distL="0" distR="0">
            <wp:extent cx="121971" cy="9144"/>
            <wp:effectExtent l="0" t="0" r="0" b="0"/>
            <wp:docPr id="22247" name="Picture 22247"/>
            <wp:cNvGraphicFramePr/>
            <a:graphic xmlns:a="http://schemas.openxmlformats.org/drawingml/2006/main">
              <a:graphicData uri="http://schemas.openxmlformats.org/drawingml/2006/picture">
                <pic:pic xmlns:pic="http://schemas.openxmlformats.org/drawingml/2006/picture">
                  <pic:nvPicPr>
                    <pic:cNvPr id="22247" name="Picture 22247"/>
                    <pic:cNvPicPr/>
                  </pic:nvPicPr>
                  <pic:blipFill>
                    <a:blip r:embed="rId12"/>
                    <a:stretch>
                      <a:fillRect/>
                    </a:stretch>
                  </pic:blipFill>
                  <pic:spPr>
                    <a:xfrm>
                      <a:off x="0" y="0"/>
                      <a:ext cx="121971" cy="9144"/>
                    </a:xfrm>
                    <a:prstGeom prst="rect">
                      <a:avLst/>
                    </a:prstGeom>
                  </pic:spPr>
                </pic:pic>
              </a:graphicData>
            </a:graphic>
          </wp:inline>
        </w:drawing>
      </w:r>
      <w:r>
        <w:t>uplynutím dohodnutého/prodlouženého konce</w:t>
      </w:r>
      <w:r>
        <w:t xml:space="preserve"> </w:t>
      </w:r>
      <w:r>
        <w:rPr>
          <w:noProof/>
        </w:rPr>
        <w:drawing>
          <wp:inline distT="0" distB="0" distL="0" distR="0">
            <wp:extent cx="6099" cy="3048"/>
            <wp:effectExtent l="0" t="0" r="0" b="0"/>
            <wp:docPr id="7746" name="Picture 7746"/>
            <wp:cNvGraphicFramePr/>
            <a:graphic xmlns:a="http://schemas.openxmlformats.org/drawingml/2006/main">
              <a:graphicData uri="http://schemas.openxmlformats.org/drawingml/2006/picture">
                <pic:pic xmlns:pic="http://schemas.openxmlformats.org/drawingml/2006/picture">
                  <pic:nvPicPr>
                    <pic:cNvPr id="7746" name="Picture 7746"/>
                    <pic:cNvPicPr/>
                  </pic:nvPicPr>
                  <pic:blipFill>
                    <a:blip r:embed="rId13"/>
                    <a:stretch>
                      <a:fillRect/>
                    </a:stretch>
                  </pic:blipFill>
                  <pic:spPr>
                    <a:xfrm>
                      <a:off x="0" y="0"/>
                      <a:ext cx="6099" cy="3048"/>
                    </a:xfrm>
                    <a:prstGeom prst="rect">
                      <a:avLst/>
                    </a:prstGeom>
                  </pic:spPr>
                </pic:pic>
              </a:graphicData>
            </a:graphic>
          </wp:inline>
        </w:drawing>
      </w:r>
      <w:r>
        <w:t>platnosti smlouvy. Pokud budou zákazníkovi později dodány další dávkovací zařízení v souladu s touto dohodou, začíná znovu plynout nové smluvní období počínaje okamžikem poslední dodávky.</w:t>
      </w:r>
    </w:p>
    <w:p w:rsidR="008D2D50" w:rsidRDefault="00043AA1">
      <w:pPr>
        <w:spacing w:after="92" w:line="228" w:lineRule="auto"/>
        <w:ind w:left="375" w:right="4"/>
      </w:pPr>
      <w:r>
        <w:rPr>
          <w:sz w:val="20"/>
        </w:rPr>
        <w:t>Dodavatel má právo mimořádně vypovědět dohodu s okamžitou platností, pokud zákazník naplní zapůjčené dávkovací zařízení spotřebním materiálem, který si nepořídí od dodavatele, nebo pokud odběr spotřebního materiálu klesne v některém roce o více než 50 % po</w:t>
      </w:r>
      <w:r>
        <w:rPr>
          <w:sz w:val="20"/>
        </w:rPr>
        <w:t>d minimální obrat spotřebního materiálu dohodnutý v bodě 3. V případě mimořádné výpovědi je zákazník povinen zaplatit zapůjčené dávkovací zařízení a montáž podle ceníku, pokud již neuhradil (dílčí) platby.</w:t>
      </w:r>
    </w:p>
    <w:p w:rsidR="008D2D50" w:rsidRDefault="00043AA1">
      <w:pPr>
        <w:spacing w:after="337"/>
        <w:ind w:left="370" w:right="9"/>
      </w:pPr>
      <w:r>
        <w:t>V případě řádného ukončení dohody musí zákazník po</w:t>
      </w:r>
      <w:r>
        <w:t>dle volby dodavatele zapůjčené dávkovací zařízení vrátit nebo převzít bez náhrady do svého vlastnictví.</w:t>
      </w:r>
    </w:p>
    <w:p w:rsidR="008D2D50" w:rsidRDefault="00043AA1">
      <w:pPr>
        <w:numPr>
          <w:ilvl w:val="0"/>
          <w:numId w:val="2"/>
        </w:numPr>
        <w:spacing w:after="372"/>
        <w:ind w:right="-75" w:firstLine="199"/>
      </w:pPr>
      <w:proofErr w:type="spellStart"/>
      <w:r>
        <w:t>Hagleitner</w:t>
      </w:r>
      <w:proofErr w:type="spellEnd"/>
      <w:r>
        <w:t xml:space="preserve"> zaručuje funkčnost dávkovacích zařízení, pokud budou jak zařízení, tak i jejich náplně pořízeny výhradně od společnosti </w:t>
      </w:r>
      <w:proofErr w:type="spellStart"/>
      <w:r>
        <w:t>Hagleitner</w:t>
      </w:r>
      <w:proofErr w:type="spellEnd"/>
      <w:r>
        <w:t xml:space="preserve">. Náhradní </w:t>
      </w:r>
      <w:r>
        <w:t xml:space="preserve">díly, pracovní doba a cestovní </w:t>
      </w:r>
      <w:r>
        <w:rPr>
          <w:noProof/>
        </w:rPr>
        <w:drawing>
          <wp:inline distT="0" distB="0" distL="0" distR="0">
            <wp:extent cx="237843" cy="9144"/>
            <wp:effectExtent l="0" t="0" r="0" b="0"/>
            <wp:docPr id="22249" name="Picture 22249"/>
            <wp:cNvGraphicFramePr/>
            <a:graphic xmlns:a="http://schemas.openxmlformats.org/drawingml/2006/main">
              <a:graphicData uri="http://schemas.openxmlformats.org/drawingml/2006/picture">
                <pic:pic xmlns:pic="http://schemas.openxmlformats.org/drawingml/2006/picture">
                  <pic:nvPicPr>
                    <pic:cNvPr id="22249" name="Picture 22249"/>
                    <pic:cNvPicPr/>
                  </pic:nvPicPr>
                  <pic:blipFill>
                    <a:blip r:embed="rId14"/>
                    <a:stretch>
                      <a:fillRect/>
                    </a:stretch>
                  </pic:blipFill>
                  <pic:spPr>
                    <a:xfrm>
                      <a:off x="0" y="0"/>
                      <a:ext cx="237843" cy="9144"/>
                    </a:xfrm>
                    <a:prstGeom prst="rect">
                      <a:avLst/>
                    </a:prstGeom>
                  </pic:spPr>
                </pic:pic>
              </a:graphicData>
            </a:graphic>
          </wp:inline>
        </w:drawing>
      </w:r>
      <w:proofErr w:type="spellStart"/>
      <w:r>
        <w:t>nákladyjsowpro</w:t>
      </w:r>
      <w:proofErr w:type="spellEnd"/>
      <w:r>
        <w:t xml:space="preserve"> zákazníka zdarma. Z toho je vyňat </w:t>
      </w:r>
      <w:r>
        <w:rPr>
          <w:noProof/>
        </w:rPr>
        <w:drawing>
          <wp:inline distT="0" distB="0" distL="0" distR="0">
            <wp:extent cx="106724" cy="9144"/>
            <wp:effectExtent l="0" t="0" r="0" b="0"/>
            <wp:docPr id="7752" name="Picture 7752"/>
            <wp:cNvGraphicFramePr/>
            <a:graphic xmlns:a="http://schemas.openxmlformats.org/drawingml/2006/main">
              <a:graphicData uri="http://schemas.openxmlformats.org/drawingml/2006/picture">
                <pic:pic xmlns:pic="http://schemas.openxmlformats.org/drawingml/2006/picture">
                  <pic:nvPicPr>
                    <pic:cNvPr id="7752" name="Picture 7752"/>
                    <pic:cNvPicPr/>
                  </pic:nvPicPr>
                  <pic:blipFill>
                    <a:blip r:embed="rId15"/>
                    <a:stretch>
                      <a:fillRect/>
                    </a:stretch>
                  </pic:blipFill>
                  <pic:spPr>
                    <a:xfrm>
                      <a:off x="0" y="0"/>
                      <a:ext cx="106724" cy="9144"/>
                    </a:xfrm>
                    <a:prstGeom prst="rect">
                      <a:avLst/>
                    </a:prstGeom>
                  </pic:spPr>
                </pic:pic>
              </a:graphicData>
            </a:graphic>
          </wp:inline>
        </w:drawing>
      </w:r>
      <w:r>
        <w:t>vandalizmus, škody jako důsledek nesprávného používání a zásahy technika z důvodu poruch nebo škod, které nejsou důsledkem funkce dávkovacích zařízení — jsou například důsled</w:t>
      </w:r>
      <w:r>
        <w:t>kem poškození stroje.</w:t>
      </w:r>
    </w:p>
    <w:p w:rsidR="008D2D50" w:rsidRDefault="00043AA1">
      <w:pPr>
        <w:numPr>
          <w:ilvl w:val="0"/>
          <w:numId w:val="2"/>
        </w:numPr>
        <w:ind w:right="-75" w:firstLine="199"/>
      </w:pPr>
      <w:r>
        <w:t>Ústní vedlejší úmluvy nejsou uzavřeny, změny této dohody vyžadují písemnou podobu. Pokud by bylo některé ustanovení této dohody neúčinné, nemá to žádný vliv na platnost ostatních ustanovení. Obě strany se zavazují uzavřít namísto</w:t>
      </w:r>
    </w:p>
    <w:p w:rsidR="008D2D50" w:rsidRDefault="00043AA1">
      <w:pPr>
        <w:spacing w:after="10" w:line="228" w:lineRule="auto"/>
        <w:ind w:left="33" w:right="4"/>
      </w:pPr>
      <w:r>
        <w:rPr>
          <w:noProof/>
        </w:rPr>
        <w:drawing>
          <wp:anchor distT="0" distB="0" distL="114300" distR="114300" simplePos="0" relativeHeight="251660288" behindDoc="0" locked="0" layoutInCell="1" allowOverlap="0">
            <wp:simplePos x="0" y="0"/>
            <wp:positionH relativeFrom="page">
              <wp:posOffset>6683991</wp:posOffset>
            </wp:positionH>
            <wp:positionV relativeFrom="page">
              <wp:posOffset>7141464</wp:posOffset>
            </wp:positionV>
            <wp:extent cx="9148" cy="6096"/>
            <wp:effectExtent l="0" t="0" r="0" b="0"/>
            <wp:wrapSquare wrapText="bothSides"/>
            <wp:docPr id="7755" name="Picture 7755"/>
            <wp:cNvGraphicFramePr/>
            <a:graphic xmlns:a="http://schemas.openxmlformats.org/drawingml/2006/main">
              <a:graphicData uri="http://schemas.openxmlformats.org/drawingml/2006/picture">
                <pic:pic xmlns:pic="http://schemas.openxmlformats.org/drawingml/2006/picture">
                  <pic:nvPicPr>
                    <pic:cNvPr id="7755" name="Picture 7755"/>
                    <pic:cNvPicPr/>
                  </pic:nvPicPr>
                  <pic:blipFill>
                    <a:blip r:embed="rId16"/>
                    <a:stretch>
                      <a:fillRect/>
                    </a:stretch>
                  </pic:blipFill>
                  <pic:spPr>
                    <a:xfrm>
                      <a:off x="0" y="0"/>
                      <a:ext cx="9148" cy="6096"/>
                    </a:xfrm>
                    <a:prstGeom prst="rect">
                      <a:avLst/>
                    </a:prstGeom>
                  </pic:spPr>
                </pic:pic>
              </a:graphicData>
            </a:graphic>
          </wp:anchor>
        </w:drawing>
      </w:r>
      <w:proofErr w:type="spellStart"/>
      <w:r>
        <w:rPr>
          <w:sz w:val="20"/>
        </w:rPr>
        <w:t>Wir</w:t>
      </w:r>
      <w:r>
        <w:rPr>
          <w:sz w:val="20"/>
        </w:rPr>
        <w:t>d</w:t>
      </w:r>
      <w:proofErr w:type="spellEnd"/>
      <w:r>
        <w:rPr>
          <w:sz w:val="20"/>
        </w:rPr>
        <w:t xml:space="preserve"> </w:t>
      </w:r>
      <w:proofErr w:type="spellStart"/>
      <w:r>
        <w:rPr>
          <w:sz w:val="20"/>
        </w:rPr>
        <w:t>dieser</w:t>
      </w:r>
      <w:proofErr w:type="spellEnd"/>
      <w:r>
        <w:rPr>
          <w:sz w:val="20"/>
        </w:rPr>
        <w:t xml:space="preserve"> </w:t>
      </w:r>
      <w:proofErr w:type="spellStart"/>
      <w:r>
        <w:rPr>
          <w:sz w:val="20"/>
        </w:rPr>
        <w:t>Mindestumsatz</w:t>
      </w:r>
      <w:proofErr w:type="spellEnd"/>
      <w:r>
        <w:rPr>
          <w:sz w:val="20"/>
        </w:rPr>
        <w:t xml:space="preserve"> </w:t>
      </w:r>
      <w:proofErr w:type="spellStart"/>
      <w:r>
        <w:rPr>
          <w:sz w:val="20"/>
        </w:rPr>
        <w:t>vom</w:t>
      </w:r>
      <w:proofErr w:type="spellEnd"/>
      <w:r>
        <w:rPr>
          <w:sz w:val="20"/>
        </w:rPr>
        <w:t xml:space="preserve"> </w:t>
      </w:r>
      <w:proofErr w:type="spellStart"/>
      <w:r>
        <w:rPr>
          <w:sz w:val="20"/>
        </w:rPr>
        <w:t>Kunden</w:t>
      </w:r>
      <w:proofErr w:type="spellEnd"/>
      <w:r>
        <w:rPr>
          <w:sz w:val="20"/>
        </w:rPr>
        <w:t xml:space="preserve"> </w:t>
      </w:r>
      <w:proofErr w:type="spellStart"/>
      <w:r>
        <w:rPr>
          <w:sz w:val="20"/>
        </w:rPr>
        <w:t>nicht</w:t>
      </w:r>
      <w:proofErr w:type="spellEnd"/>
      <w:r>
        <w:rPr>
          <w:sz w:val="20"/>
        </w:rPr>
        <w:t xml:space="preserve"> </w:t>
      </w:r>
      <w:proofErr w:type="spellStart"/>
      <w:r>
        <w:rPr>
          <w:sz w:val="20"/>
        </w:rPr>
        <w:t>erzielt</w:t>
      </w:r>
      <w:proofErr w:type="spellEnd"/>
      <w:r>
        <w:rPr>
          <w:sz w:val="20"/>
        </w:rPr>
        <w:t xml:space="preserve">, </w:t>
      </w:r>
      <w:proofErr w:type="spellStart"/>
      <w:r>
        <w:rPr>
          <w:sz w:val="20"/>
        </w:rPr>
        <w:t>verlängert</w:t>
      </w:r>
      <w:proofErr w:type="spellEnd"/>
      <w:r>
        <w:rPr>
          <w:sz w:val="20"/>
        </w:rPr>
        <w:t xml:space="preserve"> </w:t>
      </w:r>
      <w:proofErr w:type="spellStart"/>
      <w:r>
        <w:rPr>
          <w:sz w:val="20"/>
        </w:rPr>
        <w:t>sich</w:t>
      </w:r>
      <w:proofErr w:type="spellEnd"/>
      <w:r>
        <w:rPr>
          <w:sz w:val="20"/>
        </w:rPr>
        <w:t xml:space="preserve"> </w:t>
      </w:r>
      <w:proofErr w:type="spellStart"/>
      <w:r>
        <w:rPr>
          <w:sz w:val="20"/>
        </w:rPr>
        <w:t>die</w:t>
      </w:r>
      <w:proofErr w:type="spellEnd"/>
      <w:r>
        <w:rPr>
          <w:sz w:val="20"/>
        </w:rPr>
        <w:t xml:space="preserve"> </w:t>
      </w:r>
      <w:proofErr w:type="spellStart"/>
      <w:r>
        <w:rPr>
          <w:sz w:val="20"/>
        </w:rPr>
        <w:t>Laufzeit</w:t>
      </w:r>
      <w:proofErr w:type="spellEnd"/>
      <w:r>
        <w:rPr>
          <w:sz w:val="20"/>
        </w:rPr>
        <w:t xml:space="preserve"> </w:t>
      </w:r>
      <w:proofErr w:type="spellStart"/>
      <w:r>
        <w:rPr>
          <w:sz w:val="20"/>
        </w:rPr>
        <w:t>dieser</w:t>
      </w:r>
      <w:proofErr w:type="spellEnd"/>
      <w:r>
        <w:rPr>
          <w:sz w:val="20"/>
        </w:rPr>
        <w:t xml:space="preserve"> </w:t>
      </w:r>
      <w:proofErr w:type="spellStart"/>
      <w:r>
        <w:rPr>
          <w:sz w:val="20"/>
        </w:rPr>
        <w:t>Vereinbarung</w:t>
      </w:r>
      <w:proofErr w:type="spellEnd"/>
      <w:r>
        <w:rPr>
          <w:sz w:val="20"/>
        </w:rPr>
        <w:t xml:space="preserve">, </w:t>
      </w:r>
      <w:proofErr w:type="spellStart"/>
      <w:r>
        <w:rPr>
          <w:sz w:val="20"/>
        </w:rPr>
        <w:t>zur</w:t>
      </w:r>
      <w:proofErr w:type="spellEnd"/>
      <w:r>
        <w:rPr>
          <w:sz w:val="20"/>
        </w:rPr>
        <w:t xml:space="preserve"> </w:t>
      </w:r>
      <w:proofErr w:type="spellStart"/>
      <w:r>
        <w:rPr>
          <w:sz w:val="20"/>
        </w:rPr>
        <w:t>Aufrechterhaltung</w:t>
      </w:r>
      <w:proofErr w:type="spellEnd"/>
      <w:r>
        <w:rPr>
          <w:sz w:val="20"/>
        </w:rPr>
        <w:t xml:space="preserve"> der</w:t>
      </w:r>
    </w:p>
    <w:p w:rsidR="008D2D50" w:rsidRDefault="00043AA1">
      <w:pPr>
        <w:spacing w:after="92"/>
        <w:ind w:left="14" w:right="9"/>
      </w:pPr>
      <w:proofErr w:type="spellStart"/>
      <w:r>
        <w:t>Äquivalenz</w:t>
      </w:r>
      <w:proofErr w:type="spellEnd"/>
      <w:r>
        <w:t xml:space="preserve">, bis </w:t>
      </w:r>
      <w:proofErr w:type="spellStart"/>
      <w:r>
        <w:t>zum</w:t>
      </w:r>
      <w:proofErr w:type="spellEnd"/>
      <w:r>
        <w:t xml:space="preserve"> </w:t>
      </w:r>
      <w:proofErr w:type="spellStart"/>
      <w:r>
        <w:t>Erreichen</w:t>
      </w:r>
      <w:proofErr w:type="spellEnd"/>
      <w:r>
        <w:t xml:space="preserve"> des </w:t>
      </w:r>
      <w:proofErr w:type="spellStart"/>
      <w:r>
        <w:t>vereinbarten</w:t>
      </w:r>
      <w:proofErr w:type="spellEnd"/>
      <w:r>
        <w:t xml:space="preserve"> </w:t>
      </w:r>
      <w:proofErr w:type="spellStart"/>
      <w:r>
        <w:t>Mindestumsatzes</w:t>
      </w:r>
      <w:proofErr w:type="spellEnd"/>
      <w:r>
        <w:t xml:space="preserve">. </w:t>
      </w:r>
      <w:proofErr w:type="spellStart"/>
      <w:r>
        <w:t>Werden</w:t>
      </w:r>
      <w:proofErr w:type="spellEnd"/>
      <w:r>
        <w:t xml:space="preserve"> </w:t>
      </w:r>
      <w:proofErr w:type="spellStart"/>
      <w:r>
        <w:t>vom</w:t>
      </w:r>
      <w:proofErr w:type="spellEnd"/>
      <w:r>
        <w:t xml:space="preserve"> </w:t>
      </w:r>
      <w:proofErr w:type="spellStart"/>
      <w:r>
        <w:t>Kunden</w:t>
      </w:r>
      <w:proofErr w:type="spellEnd"/>
      <w:r>
        <w:t xml:space="preserve"> </w:t>
      </w:r>
      <w:proofErr w:type="spellStart"/>
      <w:r>
        <w:t>zu</w:t>
      </w:r>
      <w:proofErr w:type="spellEnd"/>
      <w:r>
        <w:t xml:space="preserve"> </w:t>
      </w:r>
      <w:proofErr w:type="spellStart"/>
      <w:r>
        <w:t>einem</w:t>
      </w:r>
      <w:proofErr w:type="spellEnd"/>
      <w:r>
        <w:t xml:space="preserve"> </w:t>
      </w:r>
      <w:proofErr w:type="spellStart"/>
      <w:r>
        <w:t>späteren</w:t>
      </w:r>
      <w:proofErr w:type="spellEnd"/>
      <w:r>
        <w:t xml:space="preserve"> </w:t>
      </w:r>
      <w:proofErr w:type="spellStart"/>
      <w:r>
        <w:t>Zeitpunkt</w:t>
      </w:r>
      <w:proofErr w:type="spellEnd"/>
      <w:r>
        <w:t xml:space="preserve"> </w:t>
      </w:r>
      <w:proofErr w:type="spellStart"/>
      <w:r>
        <w:t>weitere</w:t>
      </w:r>
      <w:proofErr w:type="spellEnd"/>
      <w:r>
        <w:t xml:space="preserve"> </w:t>
      </w:r>
      <w:proofErr w:type="spellStart"/>
      <w:r>
        <w:t>Waschmaschine</w:t>
      </w:r>
      <w:r>
        <w:t>n</w:t>
      </w:r>
      <w:proofErr w:type="spellEnd"/>
      <w:r>
        <w:t xml:space="preserve"> in </w:t>
      </w:r>
      <w:proofErr w:type="spellStart"/>
      <w:r>
        <w:t>Betrieb</w:t>
      </w:r>
      <w:proofErr w:type="spellEnd"/>
      <w:r>
        <w:t xml:space="preserve"> </w:t>
      </w:r>
      <w:proofErr w:type="spellStart"/>
      <w:r>
        <w:t>genommen</w:t>
      </w:r>
      <w:proofErr w:type="spellEnd"/>
      <w:r>
        <w:t xml:space="preserve">, </w:t>
      </w:r>
      <w:proofErr w:type="spellStart"/>
      <w:r>
        <w:t>erhöht</w:t>
      </w:r>
      <w:proofErr w:type="spellEnd"/>
      <w:r>
        <w:t xml:space="preserve"> </w:t>
      </w:r>
      <w:proofErr w:type="spellStart"/>
      <w:r>
        <w:t>sich</w:t>
      </w:r>
      <w:proofErr w:type="spellEnd"/>
      <w:r>
        <w:t xml:space="preserve"> der </w:t>
      </w:r>
      <w:proofErr w:type="spellStart"/>
      <w:r>
        <w:t>Mindestumsatz</w:t>
      </w:r>
      <w:proofErr w:type="spellEnd"/>
      <w:r>
        <w:t xml:space="preserve"> um 19.320,00 CZK je </w:t>
      </w:r>
      <w:proofErr w:type="spellStart"/>
      <w:r>
        <w:t>Waschmaschine</w:t>
      </w:r>
      <w:proofErr w:type="spellEnd"/>
      <w:r>
        <w:t>.</w:t>
      </w:r>
    </w:p>
    <w:p w:rsidR="008D2D50" w:rsidRDefault="00043AA1">
      <w:pPr>
        <w:numPr>
          <w:ilvl w:val="0"/>
          <w:numId w:val="3"/>
        </w:numPr>
        <w:spacing w:after="104"/>
        <w:ind w:right="7"/>
      </w:pPr>
      <w:proofErr w:type="spellStart"/>
      <w:r>
        <w:t>Hagleitner</w:t>
      </w:r>
      <w:proofErr w:type="spellEnd"/>
      <w:r>
        <w:t xml:space="preserve"> </w:t>
      </w:r>
      <w:proofErr w:type="spellStart"/>
      <w:r>
        <w:t>bleibt</w:t>
      </w:r>
      <w:proofErr w:type="spellEnd"/>
      <w:r>
        <w:t xml:space="preserve"> </w:t>
      </w:r>
      <w:proofErr w:type="spellStart"/>
      <w:r>
        <w:t>Eigentümer</w:t>
      </w:r>
      <w:proofErr w:type="spellEnd"/>
      <w:r>
        <w:t xml:space="preserve"> der dem </w:t>
      </w:r>
      <w:proofErr w:type="spellStart"/>
      <w:r>
        <w:t>Kunden</w:t>
      </w:r>
      <w:proofErr w:type="spellEnd"/>
      <w:r>
        <w:t xml:space="preserve"> </w:t>
      </w:r>
      <w:proofErr w:type="spellStart"/>
      <w:r>
        <w:t>leihweise</w:t>
      </w:r>
      <w:proofErr w:type="spellEnd"/>
      <w:r>
        <w:t xml:space="preserve"> </w:t>
      </w:r>
      <w:proofErr w:type="spellStart"/>
      <w:r>
        <w:t>zur</w:t>
      </w:r>
      <w:proofErr w:type="spellEnd"/>
      <w:r>
        <w:t xml:space="preserve"> </w:t>
      </w:r>
      <w:proofErr w:type="spellStart"/>
      <w:r>
        <w:t>Verfügung</w:t>
      </w:r>
      <w:proofErr w:type="spellEnd"/>
      <w:r>
        <w:t xml:space="preserve"> </w:t>
      </w:r>
      <w:proofErr w:type="spellStart"/>
      <w:r>
        <w:t>gestellten</w:t>
      </w:r>
      <w:proofErr w:type="spellEnd"/>
      <w:r>
        <w:t xml:space="preserve"> </w:t>
      </w:r>
      <w:proofErr w:type="spellStart"/>
      <w:r>
        <w:t>Dosieranlagen</w:t>
      </w:r>
      <w:proofErr w:type="spellEnd"/>
      <w:r>
        <w:t xml:space="preserve">. Bei </w:t>
      </w:r>
      <w:proofErr w:type="spellStart"/>
      <w:r>
        <w:t>Verlust</w:t>
      </w:r>
      <w:proofErr w:type="spellEnd"/>
      <w:r>
        <w:t xml:space="preserve"> oder </w:t>
      </w:r>
      <w:proofErr w:type="spellStart"/>
      <w:r>
        <w:t>Beschädigung</w:t>
      </w:r>
      <w:proofErr w:type="spellEnd"/>
      <w:r>
        <w:t xml:space="preserve"> der </w:t>
      </w:r>
      <w:proofErr w:type="spellStart"/>
      <w:r>
        <w:t>Dosieranlagen</w:t>
      </w:r>
      <w:proofErr w:type="spellEnd"/>
      <w:r>
        <w:t xml:space="preserve"> (</w:t>
      </w:r>
      <w:proofErr w:type="spellStart"/>
      <w:r>
        <w:t>insbesondere</w:t>
      </w:r>
      <w:proofErr w:type="spellEnd"/>
      <w:r>
        <w:t xml:space="preserve"> </w:t>
      </w:r>
      <w:proofErr w:type="spellStart"/>
      <w:r>
        <w:t>Gehäuse</w:t>
      </w:r>
      <w:proofErr w:type="spellEnd"/>
      <w:r>
        <w:t>) dur</w:t>
      </w:r>
      <w:r>
        <w:t xml:space="preserve">ch </w:t>
      </w:r>
      <w:proofErr w:type="spellStart"/>
      <w:r>
        <w:t>Diebstahl</w:t>
      </w:r>
      <w:proofErr w:type="spellEnd"/>
      <w:r>
        <w:t xml:space="preserve"> oder Vandalismus </w:t>
      </w:r>
      <w:proofErr w:type="spellStart"/>
      <w:r>
        <w:t>gehen</w:t>
      </w:r>
      <w:proofErr w:type="spellEnd"/>
      <w:r>
        <w:t xml:space="preserve"> </w:t>
      </w:r>
      <w:proofErr w:type="spellStart"/>
      <w:r>
        <w:t>die</w:t>
      </w:r>
      <w:proofErr w:type="spellEnd"/>
      <w:r>
        <w:t xml:space="preserve"> </w:t>
      </w:r>
      <w:proofErr w:type="spellStart"/>
      <w:r>
        <w:t>Kosten</w:t>
      </w:r>
      <w:proofErr w:type="spellEnd"/>
      <w:r>
        <w:t xml:space="preserve"> </w:t>
      </w:r>
      <w:proofErr w:type="spellStart"/>
      <w:r>
        <w:t>zu</w:t>
      </w:r>
      <w:proofErr w:type="spellEnd"/>
      <w:r>
        <w:t xml:space="preserve"> </w:t>
      </w:r>
      <w:proofErr w:type="spellStart"/>
      <w:r>
        <w:t>Lasten</w:t>
      </w:r>
      <w:proofErr w:type="spellEnd"/>
      <w:r>
        <w:t xml:space="preserve"> des </w:t>
      </w:r>
      <w:proofErr w:type="spellStart"/>
      <w:r>
        <w:t>Kunden</w:t>
      </w:r>
      <w:proofErr w:type="spellEnd"/>
      <w:r>
        <w:t>.</w:t>
      </w:r>
    </w:p>
    <w:p w:rsidR="008D2D50" w:rsidRDefault="00043AA1">
      <w:pPr>
        <w:numPr>
          <w:ilvl w:val="0"/>
          <w:numId w:val="3"/>
        </w:numPr>
        <w:spacing w:after="92" w:line="228" w:lineRule="auto"/>
        <w:ind w:right="7"/>
      </w:pPr>
      <w:r>
        <w:rPr>
          <w:sz w:val="20"/>
        </w:rPr>
        <w:t xml:space="preserve">Die </w:t>
      </w:r>
      <w:proofErr w:type="spellStart"/>
      <w:r>
        <w:rPr>
          <w:sz w:val="20"/>
        </w:rPr>
        <w:t>Vereinbarung</w:t>
      </w:r>
      <w:proofErr w:type="spellEnd"/>
      <w:r>
        <w:rPr>
          <w:sz w:val="20"/>
        </w:rPr>
        <w:t xml:space="preserve"> </w:t>
      </w:r>
      <w:proofErr w:type="spellStart"/>
      <w:r>
        <w:rPr>
          <w:sz w:val="20"/>
        </w:rPr>
        <w:t>hat</w:t>
      </w:r>
      <w:proofErr w:type="spellEnd"/>
      <w:r>
        <w:rPr>
          <w:sz w:val="20"/>
        </w:rPr>
        <w:t xml:space="preserve"> </w:t>
      </w:r>
      <w:proofErr w:type="spellStart"/>
      <w:r>
        <w:rPr>
          <w:sz w:val="20"/>
        </w:rPr>
        <w:t>eine</w:t>
      </w:r>
      <w:proofErr w:type="spellEnd"/>
      <w:r>
        <w:rPr>
          <w:sz w:val="20"/>
        </w:rPr>
        <w:t xml:space="preserve"> </w:t>
      </w:r>
      <w:proofErr w:type="spellStart"/>
      <w:r>
        <w:rPr>
          <w:sz w:val="20"/>
        </w:rPr>
        <w:t>Laufzeit</w:t>
      </w:r>
      <w:proofErr w:type="spellEnd"/>
      <w:r>
        <w:rPr>
          <w:sz w:val="20"/>
        </w:rPr>
        <w:t xml:space="preserve"> von 3 </w:t>
      </w:r>
      <w:proofErr w:type="spellStart"/>
      <w:r>
        <w:rPr>
          <w:sz w:val="20"/>
        </w:rPr>
        <w:t>Jahr</w:t>
      </w:r>
      <w:proofErr w:type="spellEnd"/>
      <w:r>
        <w:rPr>
          <w:sz w:val="20"/>
        </w:rPr>
        <w:t xml:space="preserve">(en) ab </w:t>
      </w:r>
      <w:proofErr w:type="spellStart"/>
      <w:r>
        <w:rPr>
          <w:sz w:val="20"/>
        </w:rPr>
        <w:t>Vertragsabschluss</w:t>
      </w:r>
      <w:proofErr w:type="spellEnd"/>
      <w:r>
        <w:rPr>
          <w:sz w:val="20"/>
        </w:rPr>
        <w:t xml:space="preserve">. </w:t>
      </w:r>
      <w:proofErr w:type="spellStart"/>
      <w:r>
        <w:rPr>
          <w:sz w:val="20"/>
        </w:rPr>
        <w:t>Sie</w:t>
      </w:r>
      <w:proofErr w:type="spellEnd"/>
      <w:r>
        <w:rPr>
          <w:sz w:val="20"/>
        </w:rPr>
        <w:t xml:space="preserve"> </w:t>
      </w:r>
      <w:proofErr w:type="spellStart"/>
      <w:r>
        <w:rPr>
          <w:sz w:val="20"/>
        </w:rPr>
        <w:t>verlängert</w:t>
      </w:r>
      <w:proofErr w:type="spellEnd"/>
      <w:r>
        <w:rPr>
          <w:sz w:val="20"/>
        </w:rPr>
        <w:t xml:space="preserve"> </w:t>
      </w:r>
      <w:proofErr w:type="spellStart"/>
      <w:r>
        <w:rPr>
          <w:sz w:val="20"/>
        </w:rPr>
        <w:t>sich</w:t>
      </w:r>
      <w:proofErr w:type="spellEnd"/>
      <w:r>
        <w:rPr>
          <w:sz w:val="20"/>
        </w:rPr>
        <w:t xml:space="preserve"> </w:t>
      </w:r>
      <w:proofErr w:type="spellStart"/>
      <w:r>
        <w:rPr>
          <w:sz w:val="20"/>
        </w:rPr>
        <w:t>automatisch</w:t>
      </w:r>
      <w:proofErr w:type="spellEnd"/>
      <w:r>
        <w:rPr>
          <w:sz w:val="20"/>
        </w:rPr>
        <w:t xml:space="preserve"> um </w:t>
      </w:r>
      <w:proofErr w:type="spellStart"/>
      <w:r>
        <w:rPr>
          <w:sz w:val="20"/>
        </w:rPr>
        <w:t>jeweils</w:t>
      </w:r>
      <w:proofErr w:type="spellEnd"/>
      <w:r>
        <w:rPr>
          <w:sz w:val="20"/>
        </w:rPr>
        <w:t xml:space="preserve"> </w:t>
      </w:r>
      <w:proofErr w:type="spellStart"/>
      <w:r>
        <w:rPr>
          <w:sz w:val="20"/>
        </w:rPr>
        <w:t>weitere</w:t>
      </w:r>
      <w:proofErr w:type="spellEnd"/>
      <w:r>
        <w:rPr>
          <w:sz w:val="20"/>
        </w:rPr>
        <w:t xml:space="preserve"> 12 </w:t>
      </w:r>
      <w:proofErr w:type="spellStart"/>
      <w:r>
        <w:rPr>
          <w:sz w:val="20"/>
        </w:rPr>
        <w:t>Monate</w:t>
      </w:r>
      <w:proofErr w:type="spellEnd"/>
      <w:r>
        <w:rPr>
          <w:sz w:val="20"/>
        </w:rPr>
        <w:t xml:space="preserve">, </w:t>
      </w:r>
      <w:proofErr w:type="spellStart"/>
      <w:r>
        <w:rPr>
          <w:sz w:val="20"/>
        </w:rPr>
        <w:t>sofern</w:t>
      </w:r>
      <w:proofErr w:type="spellEnd"/>
      <w:r>
        <w:rPr>
          <w:sz w:val="20"/>
        </w:rPr>
        <w:t xml:space="preserve"> </w:t>
      </w:r>
      <w:proofErr w:type="spellStart"/>
      <w:r>
        <w:rPr>
          <w:sz w:val="20"/>
        </w:rPr>
        <w:t>nicht</w:t>
      </w:r>
      <w:proofErr w:type="spellEnd"/>
      <w:r>
        <w:rPr>
          <w:sz w:val="20"/>
        </w:rPr>
        <w:t xml:space="preserve"> </w:t>
      </w:r>
      <w:proofErr w:type="spellStart"/>
      <w:r>
        <w:rPr>
          <w:sz w:val="20"/>
        </w:rPr>
        <w:t>eine</w:t>
      </w:r>
      <w:proofErr w:type="spellEnd"/>
      <w:r>
        <w:rPr>
          <w:sz w:val="20"/>
        </w:rPr>
        <w:t xml:space="preserve"> der </w:t>
      </w:r>
      <w:proofErr w:type="spellStart"/>
      <w:r>
        <w:rPr>
          <w:sz w:val="20"/>
        </w:rPr>
        <w:t>Parteien</w:t>
      </w:r>
      <w:proofErr w:type="spellEnd"/>
      <w:r>
        <w:rPr>
          <w:sz w:val="20"/>
        </w:rPr>
        <w:t xml:space="preserve"> </w:t>
      </w:r>
      <w:proofErr w:type="spellStart"/>
      <w:r>
        <w:rPr>
          <w:sz w:val="20"/>
        </w:rPr>
        <w:t>längstens</w:t>
      </w:r>
      <w:proofErr w:type="spellEnd"/>
      <w:r>
        <w:rPr>
          <w:sz w:val="20"/>
        </w:rPr>
        <w:t xml:space="preserve"> 3 </w:t>
      </w:r>
      <w:proofErr w:type="spellStart"/>
      <w:r>
        <w:rPr>
          <w:sz w:val="20"/>
        </w:rPr>
        <w:t>Monate</w:t>
      </w:r>
      <w:proofErr w:type="spellEnd"/>
      <w:r>
        <w:rPr>
          <w:sz w:val="20"/>
        </w:rPr>
        <w:t xml:space="preserve"> vor</w:t>
      </w:r>
      <w:r>
        <w:rPr>
          <w:sz w:val="20"/>
        </w:rPr>
        <w:t xml:space="preserve"> dem </w:t>
      </w:r>
      <w:proofErr w:type="spellStart"/>
      <w:r>
        <w:rPr>
          <w:sz w:val="20"/>
        </w:rPr>
        <w:t>vereinbarten</w:t>
      </w:r>
      <w:proofErr w:type="spellEnd"/>
      <w:r>
        <w:rPr>
          <w:sz w:val="20"/>
        </w:rPr>
        <w:t>/</w:t>
      </w:r>
      <w:proofErr w:type="spellStart"/>
      <w:r>
        <w:rPr>
          <w:sz w:val="20"/>
        </w:rPr>
        <w:t>verlängerten</w:t>
      </w:r>
      <w:proofErr w:type="spellEnd"/>
      <w:r>
        <w:rPr>
          <w:sz w:val="20"/>
        </w:rPr>
        <w:t xml:space="preserve"> </w:t>
      </w:r>
      <w:proofErr w:type="spellStart"/>
      <w:r>
        <w:rPr>
          <w:sz w:val="20"/>
        </w:rPr>
        <w:t>Vertragsende</w:t>
      </w:r>
      <w:proofErr w:type="spellEnd"/>
      <w:r>
        <w:rPr>
          <w:sz w:val="20"/>
        </w:rPr>
        <w:t xml:space="preserve"> </w:t>
      </w:r>
      <w:proofErr w:type="spellStart"/>
      <w:r>
        <w:rPr>
          <w:sz w:val="20"/>
        </w:rPr>
        <w:t>dieser</w:t>
      </w:r>
      <w:proofErr w:type="spellEnd"/>
      <w:r>
        <w:rPr>
          <w:sz w:val="20"/>
        </w:rPr>
        <w:t xml:space="preserve"> </w:t>
      </w:r>
      <w:proofErr w:type="spellStart"/>
      <w:r>
        <w:rPr>
          <w:sz w:val="20"/>
        </w:rPr>
        <w:t>Verlängerung</w:t>
      </w:r>
      <w:proofErr w:type="spellEnd"/>
      <w:r>
        <w:rPr>
          <w:sz w:val="20"/>
        </w:rPr>
        <w:t xml:space="preserve"> </w:t>
      </w:r>
      <w:proofErr w:type="spellStart"/>
      <w:r>
        <w:rPr>
          <w:sz w:val="20"/>
        </w:rPr>
        <w:t>ausdrücklich</w:t>
      </w:r>
      <w:proofErr w:type="spellEnd"/>
      <w:r>
        <w:rPr>
          <w:sz w:val="20"/>
        </w:rPr>
        <w:t xml:space="preserve"> </w:t>
      </w:r>
      <w:proofErr w:type="spellStart"/>
      <w:proofErr w:type="gramStart"/>
      <w:r>
        <w:rPr>
          <w:sz w:val="20"/>
        </w:rPr>
        <w:t>schriftlich</w:t>
      </w:r>
      <w:proofErr w:type="spellEnd"/>
      <w:r>
        <w:rPr>
          <w:sz w:val="20"/>
        </w:rPr>
        <w:t xml:space="preserve"> -</w:t>
      </w:r>
      <w:proofErr w:type="spellStart"/>
      <w:r>
        <w:rPr>
          <w:sz w:val="20"/>
        </w:rPr>
        <w:t>widerspricht</w:t>
      </w:r>
      <w:proofErr w:type="spellEnd"/>
      <w:proofErr w:type="gramEnd"/>
      <w:r>
        <w:rPr>
          <w:sz w:val="20"/>
        </w:rPr>
        <w:t xml:space="preserve">. </w:t>
      </w:r>
      <w:proofErr w:type="spellStart"/>
      <w:r>
        <w:rPr>
          <w:sz w:val="20"/>
        </w:rPr>
        <w:t>Werden</w:t>
      </w:r>
      <w:proofErr w:type="spellEnd"/>
      <w:r>
        <w:rPr>
          <w:sz w:val="20"/>
        </w:rPr>
        <w:t xml:space="preserve"> dem </w:t>
      </w:r>
      <w:proofErr w:type="spellStart"/>
      <w:r>
        <w:rPr>
          <w:sz w:val="20"/>
        </w:rPr>
        <w:t>Kunden</w:t>
      </w:r>
      <w:proofErr w:type="spellEnd"/>
      <w:r>
        <w:rPr>
          <w:sz w:val="20"/>
        </w:rPr>
        <w:t xml:space="preserve"> </w:t>
      </w:r>
      <w:proofErr w:type="spellStart"/>
      <w:r>
        <w:rPr>
          <w:sz w:val="20"/>
        </w:rPr>
        <w:t>zu</w:t>
      </w:r>
      <w:proofErr w:type="spellEnd"/>
      <w:r>
        <w:rPr>
          <w:sz w:val="20"/>
        </w:rPr>
        <w:t xml:space="preserve"> </w:t>
      </w:r>
      <w:proofErr w:type="spellStart"/>
      <w:r>
        <w:rPr>
          <w:sz w:val="20"/>
        </w:rPr>
        <w:t>einem</w:t>
      </w:r>
      <w:proofErr w:type="spellEnd"/>
      <w:r>
        <w:rPr>
          <w:sz w:val="20"/>
        </w:rPr>
        <w:t xml:space="preserve"> </w:t>
      </w:r>
      <w:proofErr w:type="spellStart"/>
      <w:r>
        <w:rPr>
          <w:sz w:val="20"/>
        </w:rPr>
        <w:t>späteren</w:t>
      </w:r>
      <w:proofErr w:type="spellEnd"/>
      <w:r>
        <w:rPr>
          <w:sz w:val="20"/>
        </w:rPr>
        <w:t xml:space="preserve"> </w:t>
      </w:r>
      <w:proofErr w:type="spellStart"/>
      <w:r>
        <w:rPr>
          <w:sz w:val="20"/>
        </w:rPr>
        <w:t>Zeitpunkt</w:t>
      </w:r>
      <w:proofErr w:type="spellEnd"/>
      <w:r>
        <w:rPr>
          <w:sz w:val="20"/>
        </w:rPr>
        <w:t xml:space="preserve"> </w:t>
      </w:r>
      <w:proofErr w:type="spellStart"/>
      <w:r>
        <w:rPr>
          <w:sz w:val="20"/>
        </w:rPr>
        <w:t>zusätzliche</w:t>
      </w:r>
      <w:proofErr w:type="spellEnd"/>
      <w:r>
        <w:rPr>
          <w:sz w:val="20"/>
        </w:rPr>
        <w:t xml:space="preserve"> </w:t>
      </w:r>
      <w:proofErr w:type="spellStart"/>
      <w:r>
        <w:rPr>
          <w:sz w:val="20"/>
        </w:rPr>
        <w:t>Dosieranlagen</w:t>
      </w:r>
      <w:proofErr w:type="spellEnd"/>
      <w:r>
        <w:rPr>
          <w:sz w:val="20"/>
        </w:rPr>
        <w:t xml:space="preserve"> </w:t>
      </w:r>
      <w:proofErr w:type="spellStart"/>
      <w:r>
        <w:rPr>
          <w:sz w:val="20"/>
        </w:rPr>
        <w:t>im</w:t>
      </w:r>
      <w:proofErr w:type="spellEnd"/>
      <w:r>
        <w:rPr>
          <w:sz w:val="20"/>
        </w:rPr>
        <w:t xml:space="preserve"> </w:t>
      </w:r>
      <w:proofErr w:type="spellStart"/>
      <w:r>
        <w:rPr>
          <w:sz w:val="20"/>
        </w:rPr>
        <w:t>Zuge</w:t>
      </w:r>
      <w:proofErr w:type="spellEnd"/>
      <w:r>
        <w:rPr>
          <w:sz w:val="20"/>
        </w:rPr>
        <w:t xml:space="preserve"> </w:t>
      </w:r>
      <w:proofErr w:type="spellStart"/>
      <w:r>
        <w:rPr>
          <w:sz w:val="20"/>
        </w:rPr>
        <w:t>eines</w:t>
      </w:r>
      <w:proofErr w:type="spellEnd"/>
      <w:r>
        <w:rPr>
          <w:sz w:val="20"/>
        </w:rPr>
        <w:t xml:space="preserve"> </w:t>
      </w:r>
      <w:proofErr w:type="spellStart"/>
      <w:r>
        <w:rPr>
          <w:sz w:val="20"/>
        </w:rPr>
        <w:t>Anhanges</w:t>
      </w:r>
      <w:proofErr w:type="spellEnd"/>
      <w:r>
        <w:rPr>
          <w:sz w:val="20"/>
        </w:rPr>
        <w:t xml:space="preserve"> </w:t>
      </w:r>
      <w:proofErr w:type="spellStart"/>
      <w:r>
        <w:rPr>
          <w:sz w:val="20"/>
        </w:rPr>
        <w:t>dieser</w:t>
      </w:r>
      <w:proofErr w:type="spellEnd"/>
      <w:r>
        <w:rPr>
          <w:sz w:val="20"/>
        </w:rPr>
        <w:t xml:space="preserve"> </w:t>
      </w:r>
      <w:proofErr w:type="spellStart"/>
      <w:r>
        <w:rPr>
          <w:sz w:val="20"/>
        </w:rPr>
        <w:t>Vereinbarung</w:t>
      </w:r>
      <w:proofErr w:type="spellEnd"/>
      <w:r>
        <w:rPr>
          <w:sz w:val="20"/>
        </w:rPr>
        <w:t xml:space="preserve"> </w:t>
      </w:r>
      <w:proofErr w:type="spellStart"/>
      <w:r>
        <w:rPr>
          <w:sz w:val="20"/>
        </w:rPr>
        <w:t>zur</w:t>
      </w:r>
      <w:proofErr w:type="spellEnd"/>
      <w:r>
        <w:rPr>
          <w:sz w:val="20"/>
        </w:rPr>
        <w:t xml:space="preserve"> </w:t>
      </w:r>
      <w:proofErr w:type="spellStart"/>
      <w:r>
        <w:rPr>
          <w:sz w:val="20"/>
        </w:rPr>
        <w:t>Verfügung</w:t>
      </w:r>
      <w:proofErr w:type="spellEnd"/>
      <w:r>
        <w:rPr>
          <w:sz w:val="20"/>
        </w:rPr>
        <w:t xml:space="preserve"> </w:t>
      </w:r>
      <w:proofErr w:type="spellStart"/>
      <w:r>
        <w:rPr>
          <w:sz w:val="20"/>
        </w:rPr>
        <w:t>gestellt</w:t>
      </w:r>
      <w:proofErr w:type="spellEnd"/>
      <w:r>
        <w:rPr>
          <w:sz w:val="20"/>
        </w:rPr>
        <w:t xml:space="preserve">, </w:t>
      </w:r>
      <w:proofErr w:type="spellStart"/>
      <w:r>
        <w:rPr>
          <w:sz w:val="20"/>
        </w:rPr>
        <w:t>beginnt</w:t>
      </w:r>
      <w:proofErr w:type="spellEnd"/>
      <w:r>
        <w:rPr>
          <w:sz w:val="20"/>
        </w:rPr>
        <w:t xml:space="preserve"> </w:t>
      </w:r>
      <w:proofErr w:type="spellStart"/>
      <w:r>
        <w:rPr>
          <w:sz w:val="20"/>
        </w:rPr>
        <w:t>die</w:t>
      </w:r>
      <w:proofErr w:type="spellEnd"/>
      <w:r>
        <w:rPr>
          <w:sz w:val="20"/>
        </w:rPr>
        <w:t xml:space="preserve"> </w:t>
      </w:r>
      <w:proofErr w:type="spellStart"/>
      <w:r>
        <w:rPr>
          <w:sz w:val="20"/>
        </w:rPr>
        <w:t>V</w:t>
      </w:r>
      <w:r>
        <w:rPr>
          <w:sz w:val="20"/>
        </w:rPr>
        <w:t>ertragslaufzeit</w:t>
      </w:r>
      <w:proofErr w:type="spellEnd"/>
      <w:r>
        <w:rPr>
          <w:sz w:val="20"/>
        </w:rPr>
        <w:t xml:space="preserve"> </w:t>
      </w:r>
      <w:proofErr w:type="spellStart"/>
      <w:r>
        <w:rPr>
          <w:sz w:val="20"/>
        </w:rPr>
        <w:t>mit</w:t>
      </w:r>
      <w:proofErr w:type="spellEnd"/>
      <w:r>
        <w:rPr>
          <w:sz w:val="20"/>
        </w:rPr>
        <w:t xml:space="preserve"> dem </w:t>
      </w:r>
      <w:proofErr w:type="spellStart"/>
      <w:r>
        <w:rPr>
          <w:sz w:val="20"/>
        </w:rPr>
        <w:t>Zeitpunkt</w:t>
      </w:r>
      <w:proofErr w:type="spellEnd"/>
      <w:r>
        <w:rPr>
          <w:sz w:val="20"/>
        </w:rPr>
        <w:t xml:space="preserve"> der </w:t>
      </w:r>
      <w:proofErr w:type="spellStart"/>
      <w:r>
        <w:rPr>
          <w:sz w:val="20"/>
        </w:rPr>
        <w:t>letzten</w:t>
      </w:r>
      <w:proofErr w:type="spellEnd"/>
      <w:r>
        <w:rPr>
          <w:sz w:val="20"/>
        </w:rPr>
        <w:t xml:space="preserve"> </w:t>
      </w:r>
      <w:proofErr w:type="spellStart"/>
      <w:r>
        <w:rPr>
          <w:sz w:val="20"/>
        </w:rPr>
        <w:t>Lieferung</w:t>
      </w:r>
      <w:proofErr w:type="spellEnd"/>
      <w:r>
        <w:rPr>
          <w:sz w:val="20"/>
        </w:rPr>
        <w:t xml:space="preserve"> von </w:t>
      </w:r>
      <w:proofErr w:type="spellStart"/>
      <w:r>
        <w:rPr>
          <w:sz w:val="20"/>
        </w:rPr>
        <w:t>neuem</w:t>
      </w:r>
      <w:proofErr w:type="spellEnd"/>
      <w:r>
        <w:rPr>
          <w:sz w:val="20"/>
        </w:rPr>
        <w:t xml:space="preserve"> </w:t>
      </w:r>
      <w:proofErr w:type="spellStart"/>
      <w:r>
        <w:rPr>
          <w:sz w:val="20"/>
        </w:rPr>
        <w:t>zu</w:t>
      </w:r>
      <w:proofErr w:type="spellEnd"/>
      <w:r>
        <w:rPr>
          <w:sz w:val="20"/>
        </w:rPr>
        <w:t xml:space="preserve"> </w:t>
      </w:r>
      <w:proofErr w:type="spellStart"/>
      <w:r>
        <w:rPr>
          <w:sz w:val="20"/>
        </w:rPr>
        <w:t>laufen</w:t>
      </w:r>
      <w:proofErr w:type="spellEnd"/>
      <w:r>
        <w:rPr>
          <w:sz w:val="20"/>
        </w:rPr>
        <w:t>.</w:t>
      </w:r>
    </w:p>
    <w:p w:rsidR="008D2D50" w:rsidRDefault="00043AA1">
      <w:pPr>
        <w:spacing w:after="0" w:line="228" w:lineRule="auto"/>
        <w:ind w:left="33" w:right="4"/>
      </w:pPr>
      <w:proofErr w:type="spellStart"/>
      <w:r>
        <w:rPr>
          <w:sz w:val="20"/>
        </w:rPr>
        <w:t>Hagleitner</w:t>
      </w:r>
      <w:proofErr w:type="spellEnd"/>
      <w:r>
        <w:rPr>
          <w:sz w:val="20"/>
        </w:rPr>
        <w:t xml:space="preserve"> </w:t>
      </w:r>
      <w:proofErr w:type="spellStart"/>
      <w:r>
        <w:rPr>
          <w:sz w:val="20"/>
        </w:rPr>
        <w:t>steht</w:t>
      </w:r>
      <w:proofErr w:type="spellEnd"/>
      <w:r>
        <w:rPr>
          <w:sz w:val="20"/>
        </w:rPr>
        <w:t xml:space="preserve"> </w:t>
      </w:r>
      <w:proofErr w:type="spellStart"/>
      <w:r>
        <w:rPr>
          <w:sz w:val="20"/>
        </w:rPr>
        <w:t>ein</w:t>
      </w:r>
      <w:proofErr w:type="spellEnd"/>
      <w:r>
        <w:rPr>
          <w:sz w:val="20"/>
        </w:rPr>
        <w:t xml:space="preserve"> </w:t>
      </w:r>
      <w:proofErr w:type="spellStart"/>
      <w:r>
        <w:rPr>
          <w:sz w:val="20"/>
        </w:rPr>
        <w:t>augerordentliches</w:t>
      </w:r>
      <w:proofErr w:type="spellEnd"/>
      <w:r>
        <w:rPr>
          <w:sz w:val="20"/>
        </w:rPr>
        <w:t xml:space="preserve"> </w:t>
      </w:r>
      <w:proofErr w:type="spellStart"/>
      <w:r>
        <w:rPr>
          <w:sz w:val="20"/>
        </w:rPr>
        <w:t>fristloses</w:t>
      </w:r>
      <w:proofErr w:type="spellEnd"/>
      <w:r>
        <w:rPr>
          <w:sz w:val="20"/>
        </w:rPr>
        <w:t xml:space="preserve"> </w:t>
      </w:r>
      <w:proofErr w:type="spellStart"/>
      <w:r>
        <w:rPr>
          <w:sz w:val="20"/>
        </w:rPr>
        <w:t>Kündigungsrecht</w:t>
      </w:r>
      <w:proofErr w:type="spellEnd"/>
      <w:r>
        <w:rPr>
          <w:sz w:val="20"/>
        </w:rPr>
        <w:t xml:space="preserve"> </w:t>
      </w:r>
      <w:proofErr w:type="spellStart"/>
      <w:r>
        <w:rPr>
          <w:sz w:val="20"/>
        </w:rPr>
        <w:t>zu</w:t>
      </w:r>
      <w:proofErr w:type="spellEnd"/>
      <w:r>
        <w:rPr>
          <w:sz w:val="20"/>
        </w:rPr>
        <w:t xml:space="preserve">, </w:t>
      </w:r>
      <w:proofErr w:type="spellStart"/>
      <w:r>
        <w:rPr>
          <w:sz w:val="20"/>
        </w:rPr>
        <w:t>wenn</w:t>
      </w:r>
      <w:proofErr w:type="spellEnd"/>
      <w:r>
        <w:rPr>
          <w:sz w:val="20"/>
        </w:rPr>
        <w:t xml:space="preserve"> der </w:t>
      </w:r>
      <w:proofErr w:type="spellStart"/>
      <w:r>
        <w:rPr>
          <w:sz w:val="20"/>
        </w:rPr>
        <w:t>Kunde</w:t>
      </w:r>
      <w:proofErr w:type="spellEnd"/>
      <w:r>
        <w:rPr>
          <w:sz w:val="20"/>
        </w:rPr>
        <w:t xml:space="preserve"> </w:t>
      </w:r>
      <w:proofErr w:type="spellStart"/>
      <w:r>
        <w:rPr>
          <w:sz w:val="20"/>
        </w:rPr>
        <w:t>die</w:t>
      </w:r>
      <w:proofErr w:type="spellEnd"/>
    </w:p>
    <w:p w:rsidR="008D2D50" w:rsidRDefault="00043AA1">
      <w:pPr>
        <w:spacing w:after="92" w:line="228" w:lineRule="auto"/>
        <w:ind w:left="33" w:right="4"/>
      </w:pPr>
      <w:proofErr w:type="spellStart"/>
      <w:r>
        <w:rPr>
          <w:sz w:val="20"/>
        </w:rPr>
        <w:t>Dosieranlagen</w:t>
      </w:r>
      <w:proofErr w:type="spellEnd"/>
      <w:r>
        <w:rPr>
          <w:sz w:val="20"/>
        </w:rPr>
        <w:t xml:space="preserve"> </w:t>
      </w:r>
      <w:proofErr w:type="spellStart"/>
      <w:r>
        <w:rPr>
          <w:sz w:val="20"/>
        </w:rPr>
        <w:t>mit</w:t>
      </w:r>
      <w:proofErr w:type="spellEnd"/>
      <w:r>
        <w:rPr>
          <w:sz w:val="20"/>
        </w:rPr>
        <w:t xml:space="preserve"> </w:t>
      </w:r>
      <w:proofErr w:type="spellStart"/>
      <w:r>
        <w:rPr>
          <w:sz w:val="20"/>
        </w:rPr>
        <w:t>nicht</w:t>
      </w:r>
      <w:proofErr w:type="spellEnd"/>
      <w:r>
        <w:rPr>
          <w:sz w:val="20"/>
        </w:rPr>
        <w:t xml:space="preserve"> </w:t>
      </w:r>
      <w:proofErr w:type="spellStart"/>
      <w:r>
        <w:rPr>
          <w:sz w:val="20"/>
        </w:rPr>
        <w:t>bei</w:t>
      </w:r>
      <w:proofErr w:type="spellEnd"/>
      <w:r>
        <w:rPr>
          <w:sz w:val="20"/>
        </w:rPr>
        <w:t xml:space="preserve"> </w:t>
      </w:r>
      <w:proofErr w:type="spellStart"/>
      <w:r>
        <w:rPr>
          <w:sz w:val="20"/>
        </w:rPr>
        <w:t>Hagleitner</w:t>
      </w:r>
      <w:proofErr w:type="spellEnd"/>
      <w:r>
        <w:rPr>
          <w:sz w:val="20"/>
        </w:rPr>
        <w:t xml:space="preserve"> </w:t>
      </w:r>
      <w:proofErr w:type="spellStart"/>
      <w:r>
        <w:rPr>
          <w:sz w:val="20"/>
        </w:rPr>
        <w:t>bezogenem</w:t>
      </w:r>
      <w:proofErr w:type="spellEnd"/>
      <w:r>
        <w:rPr>
          <w:sz w:val="20"/>
        </w:rPr>
        <w:t xml:space="preserve"> </w:t>
      </w:r>
      <w:proofErr w:type="spellStart"/>
      <w:r>
        <w:rPr>
          <w:sz w:val="20"/>
        </w:rPr>
        <w:t>Verbrauchsmaterial</w:t>
      </w:r>
      <w:proofErr w:type="spellEnd"/>
      <w:r>
        <w:rPr>
          <w:sz w:val="20"/>
        </w:rPr>
        <w:t xml:space="preserve"> </w:t>
      </w:r>
      <w:proofErr w:type="spellStart"/>
      <w:r>
        <w:rPr>
          <w:sz w:val="20"/>
        </w:rPr>
        <w:t>befüllt</w:t>
      </w:r>
      <w:proofErr w:type="spellEnd"/>
      <w:r>
        <w:rPr>
          <w:sz w:val="20"/>
        </w:rPr>
        <w:t xml:space="preserve"> oder der in Pu</w:t>
      </w:r>
      <w:r>
        <w:rPr>
          <w:sz w:val="20"/>
        </w:rPr>
        <w:t xml:space="preserve">nkt 3. </w:t>
      </w:r>
      <w:proofErr w:type="spellStart"/>
      <w:r>
        <w:rPr>
          <w:sz w:val="20"/>
        </w:rPr>
        <w:t>vereinbarte</w:t>
      </w:r>
      <w:proofErr w:type="spellEnd"/>
      <w:r>
        <w:rPr>
          <w:sz w:val="20"/>
        </w:rPr>
        <w:t xml:space="preserve"> </w:t>
      </w:r>
      <w:proofErr w:type="spellStart"/>
      <w:r>
        <w:rPr>
          <w:sz w:val="20"/>
        </w:rPr>
        <w:t>Mindestumsatz</w:t>
      </w:r>
      <w:proofErr w:type="spellEnd"/>
      <w:r>
        <w:rPr>
          <w:sz w:val="20"/>
        </w:rPr>
        <w:t xml:space="preserve"> </w:t>
      </w:r>
      <w:proofErr w:type="spellStart"/>
      <w:r>
        <w:rPr>
          <w:sz w:val="20"/>
        </w:rPr>
        <w:t>an</w:t>
      </w:r>
      <w:proofErr w:type="spellEnd"/>
      <w:r>
        <w:rPr>
          <w:sz w:val="20"/>
        </w:rPr>
        <w:t xml:space="preserve"> </w:t>
      </w:r>
      <w:proofErr w:type="spellStart"/>
      <w:r>
        <w:rPr>
          <w:sz w:val="20"/>
        </w:rPr>
        <w:t>Verbrauchsmaterial</w:t>
      </w:r>
      <w:proofErr w:type="spellEnd"/>
      <w:r>
        <w:rPr>
          <w:sz w:val="20"/>
        </w:rPr>
        <w:t xml:space="preserve"> in </w:t>
      </w:r>
      <w:proofErr w:type="spellStart"/>
      <w:r>
        <w:rPr>
          <w:sz w:val="20"/>
        </w:rPr>
        <w:t>einem</w:t>
      </w:r>
      <w:proofErr w:type="spellEnd"/>
      <w:r>
        <w:rPr>
          <w:sz w:val="20"/>
        </w:rPr>
        <w:t xml:space="preserve"> </w:t>
      </w:r>
      <w:proofErr w:type="spellStart"/>
      <w:r>
        <w:rPr>
          <w:sz w:val="20"/>
        </w:rPr>
        <w:t>Jahr</w:t>
      </w:r>
      <w:proofErr w:type="spellEnd"/>
      <w:r>
        <w:rPr>
          <w:sz w:val="20"/>
        </w:rPr>
        <w:t xml:space="preserve"> um </w:t>
      </w:r>
      <w:proofErr w:type="spellStart"/>
      <w:r>
        <w:rPr>
          <w:sz w:val="20"/>
        </w:rPr>
        <w:t>mehr</w:t>
      </w:r>
      <w:proofErr w:type="spellEnd"/>
      <w:r>
        <w:rPr>
          <w:sz w:val="20"/>
        </w:rPr>
        <w:t xml:space="preserve"> </w:t>
      </w:r>
      <w:proofErr w:type="spellStart"/>
      <w:r>
        <w:rPr>
          <w:sz w:val="20"/>
        </w:rPr>
        <w:t>als</w:t>
      </w:r>
      <w:proofErr w:type="spellEnd"/>
      <w:r>
        <w:rPr>
          <w:sz w:val="20"/>
        </w:rPr>
        <w:t xml:space="preserve"> 50 % </w:t>
      </w:r>
      <w:proofErr w:type="spellStart"/>
      <w:r>
        <w:rPr>
          <w:sz w:val="20"/>
        </w:rPr>
        <w:t>unterschritten</w:t>
      </w:r>
      <w:proofErr w:type="spellEnd"/>
      <w:r>
        <w:rPr>
          <w:sz w:val="20"/>
        </w:rPr>
        <w:t xml:space="preserve"> </w:t>
      </w:r>
      <w:proofErr w:type="spellStart"/>
      <w:r>
        <w:rPr>
          <w:sz w:val="20"/>
        </w:rPr>
        <w:t>wird</w:t>
      </w:r>
      <w:proofErr w:type="spellEnd"/>
      <w:r>
        <w:rPr>
          <w:sz w:val="20"/>
        </w:rPr>
        <w:t xml:space="preserve">. </w:t>
      </w:r>
      <w:proofErr w:type="spellStart"/>
      <w:r>
        <w:rPr>
          <w:sz w:val="20"/>
        </w:rPr>
        <w:t>lm</w:t>
      </w:r>
      <w:proofErr w:type="spellEnd"/>
      <w:r>
        <w:rPr>
          <w:sz w:val="20"/>
        </w:rPr>
        <w:t xml:space="preserve"> </w:t>
      </w:r>
      <w:proofErr w:type="spellStart"/>
      <w:r>
        <w:rPr>
          <w:sz w:val="20"/>
        </w:rPr>
        <w:t>Falle</w:t>
      </w:r>
      <w:proofErr w:type="spellEnd"/>
      <w:r>
        <w:rPr>
          <w:sz w:val="20"/>
        </w:rPr>
        <w:t xml:space="preserve"> der </w:t>
      </w:r>
      <w:proofErr w:type="spellStart"/>
      <w:r>
        <w:rPr>
          <w:sz w:val="20"/>
        </w:rPr>
        <w:t>augerordentlichen</w:t>
      </w:r>
      <w:proofErr w:type="spellEnd"/>
      <w:r>
        <w:rPr>
          <w:sz w:val="20"/>
        </w:rPr>
        <w:t xml:space="preserve"> </w:t>
      </w:r>
      <w:proofErr w:type="spellStart"/>
      <w:r>
        <w:rPr>
          <w:sz w:val="20"/>
        </w:rPr>
        <w:t>Kündigung</w:t>
      </w:r>
      <w:proofErr w:type="spellEnd"/>
      <w:r>
        <w:rPr>
          <w:sz w:val="20"/>
        </w:rPr>
        <w:t xml:space="preserve"> </w:t>
      </w:r>
      <w:proofErr w:type="spellStart"/>
      <w:r>
        <w:rPr>
          <w:sz w:val="20"/>
        </w:rPr>
        <w:t>ist</w:t>
      </w:r>
      <w:proofErr w:type="spellEnd"/>
      <w:r>
        <w:rPr>
          <w:sz w:val="20"/>
        </w:rPr>
        <w:t xml:space="preserve"> der </w:t>
      </w:r>
      <w:proofErr w:type="spellStart"/>
      <w:r>
        <w:rPr>
          <w:sz w:val="20"/>
        </w:rPr>
        <w:t>Kunde</w:t>
      </w:r>
      <w:proofErr w:type="spellEnd"/>
      <w:r>
        <w:rPr>
          <w:sz w:val="20"/>
        </w:rPr>
        <w:t xml:space="preserve"> </w:t>
      </w:r>
      <w:proofErr w:type="spellStart"/>
      <w:r>
        <w:rPr>
          <w:sz w:val="20"/>
        </w:rPr>
        <w:t>verpflichtet</w:t>
      </w:r>
      <w:proofErr w:type="spellEnd"/>
      <w:r>
        <w:rPr>
          <w:sz w:val="20"/>
        </w:rPr>
        <w:t xml:space="preserve">, </w:t>
      </w:r>
      <w:proofErr w:type="spellStart"/>
      <w:r>
        <w:rPr>
          <w:sz w:val="20"/>
        </w:rPr>
        <w:t>Dosieranlagen</w:t>
      </w:r>
      <w:proofErr w:type="spellEnd"/>
      <w:r>
        <w:rPr>
          <w:sz w:val="20"/>
        </w:rPr>
        <w:t xml:space="preserve"> </w:t>
      </w:r>
      <w:proofErr w:type="spellStart"/>
      <w:r>
        <w:rPr>
          <w:sz w:val="20"/>
        </w:rPr>
        <w:t>und</w:t>
      </w:r>
      <w:proofErr w:type="spellEnd"/>
      <w:r>
        <w:rPr>
          <w:sz w:val="20"/>
        </w:rPr>
        <w:t xml:space="preserve"> </w:t>
      </w:r>
      <w:proofErr w:type="spellStart"/>
      <w:r>
        <w:rPr>
          <w:sz w:val="20"/>
        </w:rPr>
        <w:t>Montage</w:t>
      </w:r>
      <w:proofErr w:type="spellEnd"/>
      <w:r>
        <w:rPr>
          <w:sz w:val="20"/>
        </w:rPr>
        <w:t xml:space="preserve"> It. </w:t>
      </w:r>
      <w:proofErr w:type="spellStart"/>
      <w:r>
        <w:rPr>
          <w:sz w:val="20"/>
        </w:rPr>
        <w:t>Preisliste</w:t>
      </w:r>
      <w:proofErr w:type="spellEnd"/>
      <w:r>
        <w:rPr>
          <w:sz w:val="20"/>
        </w:rPr>
        <w:t xml:space="preserve"> </w:t>
      </w:r>
      <w:proofErr w:type="spellStart"/>
      <w:r>
        <w:rPr>
          <w:sz w:val="20"/>
        </w:rPr>
        <w:t>zu</w:t>
      </w:r>
      <w:proofErr w:type="spellEnd"/>
      <w:r>
        <w:rPr>
          <w:sz w:val="20"/>
        </w:rPr>
        <w:t xml:space="preserve"> </w:t>
      </w:r>
      <w:proofErr w:type="spellStart"/>
      <w:r>
        <w:rPr>
          <w:sz w:val="20"/>
        </w:rPr>
        <w:t>bezahlen</w:t>
      </w:r>
      <w:proofErr w:type="spellEnd"/>
      <w:r>
        <w:rPr>
          <w:sz w:val="20"/>
        </w:rPr>
        <w:t xml:space="preserve">, </w:t>
      </w:r>
      <w:proofErr w:type="spellStart"/>
      <w:r>
        <w:rPr>
          <w:sz w:val="20"/>
        </w:rPr>
        <w:t>sofern</w:t>
      </w:r>
      <w:proofErr w:type="spellEnd"/>
      <w:r>
        <w:rPr>
          <w:sz w:val="20"/>
        </w:rPr>
        <w:t xml:space="preserve"> (</w:t>
      </w:r>
      <w:proofErr w:type="spellStart"/>
      <w:r>
        <w:rPr>
          <w:sz w:val="20"/>
        </w:rPr>
        <w:t>Teil</w:t>
      </w:r>
      <w:proofErr w:type="spellEnd"/>
      <w:r>
        <w:rPr>
          <w:sz w:val="20"/>
        </w:rPr>
        <w:t xml:space="preserve">-) </w:t>
      </w:r>
      <w:proofErr w:type="spellStart"/>
      <w:r>
        <w:rPr>
          <w:sz w:val="20"/>
        </w:rPr>
        <w:t>Zahlungen</w:t>
      </w:r>
      <w:proofErr w:type="spellEnd"/>
      <w:r>
        <w:rPr>
          <w:sz w:val="20"/>
        </w:rPr>
        <w:t xml:space="preserve"> </w:t>
      </w:r>
      <w:proofErr w:type="spellStart"/>
      <w:r>
        <w:rPr>
          <w:sz w:val="20"/>
        </w:rPr>
        <w:t>n</w:t>
      </w:r>
      <w:r>
        <w:rPr>
          <w:sz w:val="20"/>
        </w:rPr>
        <w:t>icht</w:t>
      </w:r>
      <w:proofErr w:type="spellEnd"/>
      <w:r>
        <w:rPr>
          <w:sz w:val="20"/>
        </w:rPr>
        <w:t xml:space="preserve"> </w:t>
      </w:r>
      <w:proofErr w:type="spellStart"/>
      <w:r>
        <w:rPr>
          <w:sz w:val="20"/>
        </w:rPr>
        <w:t>schon</w:t>
      </w:r>
      <w:proofErr w:type="spellEnd"/>
      <w:r>
        <w:rPr>
          <w:sz w:val="20"/>
        </w:rPr>
        <w:t xml:space="preserve"> </w:t>
      </w:r>
      <w:proofErr w:type="spellStart"/>
      <w:r>
        <w:rPr>
          <w:sz w:val="20"/>
        </w:rPr>
        <w:t>erfolgt</w:t>
      </w:r>
      <w:proofErr w:type="spellEnd"/>
      <w:r>
        <w:rPr>
          <w:sz w:val="20"/>
        </w:rPr>
        <w:t xml:space="preserve"> </w:t>
      </w:r>
      <w:proofErr w:type="spellStart"/>
      <w:r>
        <w:rPr>
          <w:sz w:val="20"/>
        </w:rPr>
        <w:t>sind</w:t>
      </w:r>
      <w:proofErr w:type="spellEnd"/>
      <w:r>
        <w:rPr>
          <w:sz w:val="20"/>
        </w:rPr>
        <w:t>.</w:t>
      </w:r>
    </w:p>
    <w:p w:rsidR="008D2D50" w:rsidRDefault="00043AA1">
      <w:pPr>
        <w:spacing w:after="130"/>
        <w:ind w:left="14" w:right="9"/>
      </w:pPr>
      <w:proofErr w:type="spellStart"/>
      <w:r>
        <w:t>lm</w:t>
      </w:r>
      <w:proofErr w:type="spellEnd"/>
      <w:r>
        <w:t xml:space="preserve"> </w:t>
      </w:r>
      <w:proofErr w:type="spellStart"/>
      <w:r>
        <w:t>Falle</w:t>
      </w:r>
      <w:proofErr w:type="spellEnd"/>
      <w:r>
        <w:t xml:space="preserve"> der </w:t>
      </w:r>
      <w:proofErr w:type="spellStart"/>
      <w:r>
        <w:t>ordentlichen</w:t>
      </w:r>
      <w:proofErr w:type="spellEnd"/>
      <w:r>
        <w:t xml:space="preserve"> </w:t>
      </w:r>
      <w:proofErr w:type="spellStart"/>
      <w:r>
        <w:t>Vertragsbeendigung</w:t>
      </w:r>
      <w:proofErr w:type="spellEnd"/>
      <w:r>
        <w:t xml:space="preserve"> </w:t>
      </w:r>
      <w:proofErr w:type="spellStart"/>
      <w:r>
        <w:t>hat</w:t>
      </w:r>
      <w:proofErr w:type="spellEnd"/>
      <w:r>
        <w:t xml:space="preserve">, nach </w:t>
      </w:r>
      <w:proofErr w:type="spellStart"/>
      <w:r>
        <w:t>Wahl</w:t>
      </w:r>
      <w:proofErr w:type="spellEnd"/>
      <w:r>
        <w:t xml:space="preserve"> von </w:t>
      </w:r>
      <w:proofErr w:type="spellStart"/>
      <w:r>
        <w:t>Hagleitner</w:t>
      </w:r>
      <w:proofErr w:type="spellEnd"/>
      <w:r>
        <w:t xml:space="preserve">, der </w:t>
      </w:r>
      <w:proofErr w:type="spellStart"/>
      <w:r>
        <w:t>Kunde</w:t>
      </w:r>
      <w:proofErr w:type="spellEnd"/>
      <w:r>
        <w:t xml:space="preserve"> </w:t>
      </w:r>
      <w:proofErr w:type="spellStart"/>
      <w:r>
        <w:t>die</w:t>
      </w:r>
      <w:proofErr w:type="spellEnd"/>
      <w:r>
        <w:t xml:space="preserve"> </w:t>
      </w:r>
      <w:proofErr w:type="spellStart"/>
      <w:r>
        <w:t>Dosieranlagen</w:t>
      </w:r>
      <w:proofErr w:type="spellEnd"/>
      <w:r>
        <w:t xml:space="preserve"> </w:t>
      </w:r>
      <w:proofErr w:type="spellStart"/>
      <w:r>
        <w:t>zurückzustellen</w:t>
      </w:r>
      <w:proofErr w:type="spellEnd"/>
      <w:r>
        <w:t xml:space="preserve"> oder </w:t>
      </w:r>
      <w:proofErr w:type="spellStart"/>
      <w:r>
        <w:lastRenderedPageBreak/>
        <w:t>entschädigungslos</w:t>
      </w:r>
      <w:proofErr w:type="spellEnd"/>
      <w:r>
        <w:t xml:space="preserve"> in </w:t>
      </w:r>
      <w:proofErr w:type="spellStart"/>
      <w:r>
        <w:t>sein</w:t>
      </w:r>
      <w:proofErr w:type="spellEnd"/>
      <w:r>
        <w:t xml:space="preserve"> </w:t>
      </w:r>
      <w:proofErr w:type="spellStart"/>
      <w:r>
        <w:t>Eigentum</w:t>
      </w:r>
      <w:proofErr w:type="spellEnd"/>
      <w:r>
        <w:t xml:space="preserve"> </w:t>
      </w:r>
      <w:proofErr w:type="spellStart"/>
      <w:r>
        <w:t>zu</w:t>
      </w:r>
      <w:proofErr w:type="spellEnd"/>
      <w:r>
        <w:t xml:space="preserve"> </w:t>
      </w:r>
      <w:proofErr w:type="spellStart"/>
      <w:r>
        <w:t>übernehmen</w:t>
      </w:r>
      <w:proofErr w:type="spellEnd"/>
      <w:r>
        <w:t>.</w:t>
      </w:r>
    </w:p>
    <w:p w:rsidR="008D2D50" w:rsidRDefault="00043AA1">
      <w:pPr>
        <w:numPr>
          <w:ilvl w:val="0"/>
          <w:numId w:val="3"/>
        </w:numPr>
        <w:spacing w:after="124"/>
        <w:ind w:right="7"/>
      </w:pPr>
      <w:proofErr w:type="spellStart"/>
      <w:r>
        <w:t>Hagleitner</w:t>
      </w:r>
      <w:proofErr w:type="spellEnd"/>
      <w:r>
        <w:t xml:space="preserve"> </w:t>
      </w:r>
      <w:proofErr w:type="spellStart"/>
      <w:r>
        <w:t>garantieľt</w:t>
      </w:r>
      <w:proofErr w:type="spellEnd"/>
      <w:r>
        <w:t xml:space="preserve"> </w:t>
      </w:r>
      <w:proofErr w:type="spellStart"/>
      <w:r>
        <w:t>die</w:t>
      </w:r>
      <w:proofErr w:type="spellEnd"/>
      <w:r>
        <w:t xml:space="preserve"> </w:t>
      </w:r>
      <w:proofErr w:type="spellStart"/>
      <w:r>
        <w:t>Funktionalität</w:t>
      </w:r>
      <w:proofErr w:type="spellEnd"/>
      <w:r>
        <w:t xml:space="preserve"> der </w:t>
      </w:r>
      <w:proofErr w:type="spellStart"/>
      <w:r>
        <w:t>Dosieranlagen</w:t>
      </w:r>
      <w:proofErr w:type="spellEnd"/>
      <w:r>
        <w:t xml:space="preserve">, </w:t>
      </w:r>
      <w:proofErr w:type="spellStart"/>
      <w:r>
        <w:t>wenn</w:t>
      </w:r>
      <w:proofErr w:type="spellEnd"/>
      <w:r>
        <w:t xml:space="preserve"> </w:t>
      </w:r>
      <w:proofErr w:type="spellStart"/>
      <w:r>
        <w:t>sowohl</w:t>
      </w:r>
      <w:proofErr w:type="spellEnd"/>
      <w:r>
        <w:t xml:space="preserve"> </w:t>
      </w:r>
      <w:proofErr w:type="spellStart"/>
      <w:r>
        <w:t>die</w:t>
      </w:r>
      <w:proofErr w:type="spellEnd"/>
      <w:r>
        <w:t xml:space="preserve"> </w:t>
      </w:r>
      <w:proofErr w:type="spellStart"/>
      <w:r>
        <w:t>Anlagen</w:t>
      </w:r>
      <w:proofErr w:type="spellEnd"/>
      <w:r>
        <w:t xml:space="preserve"> </w:t>
      </w:r>
      <w:proofErr w:type="spellStart"/>
      <w:r>
        <w:t>als</w:t>
      </w:r>
      <w:proofErr w:type="spellEnd"/>
      <w:r>
        <w:t xml:space="preserve"> </w:t>
      </w:r>
      <w:proofErr w:type="spellStart"/>
      <w:r>
        <w:t>auch</w:t>
      </w:r>
      <w:proofErr w:type="spellEnd"/>
      <w:r>
        <w:t xml:space="preserve"> </w:t>
      </w:r>
      <w:proofErr w:type="spellStart"/>
      <w:r>
        <w:t>die</w:t>
      </w:r>
      <w:proofErr w:type="spellEnd"/>
      <w:r>
        <w:t xml:space="preserve"> </w:t>
      </w:r>
      <w:proofErr w:type="spellStart"/>
      <w:r>
        <w:t>Nachfüllungen</w:t>
      </w:r>
      <w:proofErr w:type="spellEnd"/>
      <w:r>
        <w:t xml:space="preserve"> </w:t>
      </w:r>
      <w:proofErr w:type="spellStart"/>
      <w:r>
        <w:t>ausschliefllich</w:t>
      </w:r>
      <w:proofErr w:type="spellEnd"/>
      <w:r>
        <w:t xml:space="preserve"> von </w:t>
      </w:r>
      <w:proofErr w:type="spellStart"/>
      <w:r>
        <w:t>Hagleitner</w:t>
      </w:r>
      <w:proofErr w:type="spellEnd"/>
      <w:r>
        <w:t xml:space="preserve"> </w:t>
      </w:r>
      <w:proofErr w:type="spellStart"/>
      <w:r>
        <w:t>bezogen</w:t>
      </w:r>
      <w:proofErr w:type="spellEnd"/>
      <w:r>
        <w:t xml:space="preserve"> </w:t>
      </w:r>
      <w:proofErr w:type="spellStart"/>
      <w:r>
        <w:t>werden</w:t>
      </w:r>
      <w:proofErr w:type="spellEnd"/>
      <w:r>
        <w:t xml:space="preserve">. </w:t>
      </w:r>
      <w:proofErr w:type="spellStart"/>
      <w:r>
        <w:t>Ersatzteile</w:t>
      </w:r>
      <w:proofErr w:type="spellEnd"/>
      <w:r>
        <w:t xml:space="preserve">, </w:t>
      </w:r>
      <w:proofErr w:type="spellStart"/>
      <w:r>
        <w:t>Arbeitszeit</w:t>
      </w:r>
      <w:proofErr w:type="spellEnd"/>
      <w:r>
        <w:t xml:space="preserve"> </w:t>
      </w:r>
      <w:proofErr w:type="spellStart"/>
      <w:r>
        <w:t>und</w:t>
      </w:r>
      <w:proofErr w:type="spellEnd"/>
      <w:r>
        <w:t xml:space="preserve"> </w:t>
      </w:r>
      <w:r>
        <w:rPr>
          <w:noProof/>
        </w:rPr>
        <w:drawing>
          <wp:inline distT="0" distB="0" distL="0" distR="0">
            <wp:extent cx="33542" cy="6096"/>
            <wp:effectExtent l="0" t="0" r="0" b="0"/>
            <wp:docPr id="22251" name="Picture 22251"/>
            <wp:cNvGraphicFramePr/>
            <a:graphic xmlns:a="http://schemas.openxmlformats.org/drawingml/2006/main">
              <a:graphicData uri="http://schemas.openxmlformats.org/drawingml/2006/picture">
                <pic:pic xmlns:pic="http://schemas.openxmlformats.org/drawingml/2006/picture">
                  <pic:nvPicPr>
                    <pic:cNvPr id="22251" name="Picture 22251"/>
                    <pic:cNvPicPr/>
                  </pic:nvPicPr>
                  <pic:blipFill>
                    <a:blip r:embed="rId17"/>
                    <a:stretch>
                      <a:fillRect/>
                    </a:stretch>
                  </pic:blipFill>
                  <pic:spPr>
                    <a:xfrm>
                      <a:off x="0" y="0"/>
                      <a:ext cx="33542" cy="6096"/>
                    </a:xfrm>
                    <a:prstGeom prst="rect">
                      <a:avLst/>
                    </a:prstGeom>
                  </pic:spPr>
                </pic:pic>
              </a:graphicData>
            </a:graphic>
          </wp:inline>
        </w:drawing>
      </w:r>
      <w:proofErr w:type="spellStart"/>
      <w:r>
        <w:t>Anfahrtskosten</w:t>
      </w:r>
      <w:proofErr w:type="spellEnd"/>
      <w:r>
        <w:t xml:space="preserve"> </w:t>
      </w:r>
      <w:proofErr w:type="spellStart"/>
      <w:r>
        <w:t>Sind</w:t>
      </w:r>
      <w:proofErr w:type="spellEnd"/>
      <w:r>
        <w:t xml:space="preserve"> </w:t>
      </w:r>
      <w:proofErr w:type="spellStart"/>
      <w:r>
        <w:t>für</w:t>
      </w:r>
      <w:proofErr w:type="spellEnd"/>
      <w:r>
        <w:t xml:space="preserve"> den </w:t>
      </w:r>
      <w:proofErr w:type="spellStart"/>
      <w:r>
        <w:t>Kunden</w:t>
      </w:r>
      <w:proofErr w:type="spellEnd"/>
      <w:r>
        <w:t xml:space="preserve"> </w:t>
      </w:r>
      <w:proofErr w:type="spellStart"/>
      <w:r>
        <w:t>kostenlos</w:t>
      </w:r>
      <w:proofErr w:type="spellEnd"/>
      <w:r>
        <w:t xml:space="preserve">. </w:t>
      </w:r>
      <w:r>
        <w:rPr>
          <w:noProof/>
        </w:rPr>
        <w:drawing>
          <wp:inline distT="0" distB="0" distL="0" distR="0">
            <wp:extent cx="15246" cy="6096"/>
            <wp:effectExtent l="0" t="0" r="0" b="0"/>
            <wp:docPr id="7754" name="Picture 7754"/>
            <wp:cNvGraphicFramePr/>
            <a:graphic xmlns:a="http://schemas.openxmlformats.org/drawingml/2006/main">
              <a:graphicData uri="http://schemas.openxmlformats.org/drawingml/2006/picture">
                <pic:pic xmlns:pic="http://schemas.openxmlformats.org/drawingml/2006/picture">
                  <pic:nvPicPr>
                    <pic:cNvPr id="7754" name="Picture 7754"/>
                    <pic:cNvPicPr/>
                  </pic:nvPicPr>
                  <pic:blipFill>
                    <a:blip r:embed="rId18"/>
                    <a:stretch>
                      <a:fillRect/>
                    </a:stretch>
                  </pic:blipFill>
                  <pic:spPr>
                    <a:xfrm>
                      <a:off x="0" y="0"/>
                      <a:ext cx="15246" cy="6096"/>
                    </a:xfrm>
                    <a:prstGeom prst="rect">
                      <a:avLst/>
                    </a:prstGeom>
                  </pic:spPr>
                </pic:pic>
              </a:graphicData>
            </a:graphic>
          </wp:inline>
        </w:drawing>
      </w:r>
      <w:proofErr w:type="spellStart"/>
      <w:r>
        <w:t>Ausgenommen</w:t>
      </w:r>
      <w:proofErr w:type="spellEnd"/>
      <w:r>
        <w:t xml:space="preserve"> </w:t>
      </w:r>
      <w:proofErr w:type="spellStart"/>
      <w:r>
        <w:t>davon</w:t>
      </w:r>
      <w:proofErr w:type="spellEnd"/>
      <w:r>
        <w:t xml:space="preserve"> </w:t>
      </w:r>
      <w:proofErr w:type="spellStart"/>
      <w:r>
        <w:t>Sin</w:t>
      </w:r>
      <w:r>
        <w:t>d</w:t>
      </w:r>
      <w:proofErr w:type="spellEnd"/>
      <w:r>
        <w:t xml:space="preserve"> Vandalismus, </w:t>
      </w:r>
      <w:proofErr w:type="spellStart"/>
      <w:r>
        <w:t>Schäden</w:t>
      </w:r>
      <w:proofErr w:type="spellEnd"/>
      <w:r>
        <w:t xml:space="preserve"> </w:t>
      </w:r>
      <w:proofErr w:type="spellStart"/>
      <w:r>
        <w:t>aus</w:t>
      </w:r>
      <w:proofErr w:type="spellEnd"/>
      <w:r>
        <w:t xml:space="preserve"> </w:t>
      </w:r>
      <w:proofErr w:type="spellStart"/>
      <w:r>
        <w:t>unsachgemäfler</w:t>
      </w:r>
      <w:proofErr w:type="spellEnd"/>
      <w:r>
        <w:t xml:space="preserve"> </w:t>
      </w:r>
      <w:proofErr w:type="spellStart"/>
      <w:r>
        <w:t>Nutzung</w:t>
      </w:r>
      <w:proofErr w:type="spellEnd"/>
      <w:r>
        <w:t xml:space="preserve"> </w:t>
      </w:r>
      <w:proofErr w:type="spellStart"/>
      <w:r>
        <w:t>und</w:t>
      </w:r>
      <w:proofErr w:type="spellEnd"/>
      <w:r>
        <w:t xml:space="preserve"> </w:t>
      </w:r>
      <w:proofErr w:type="spellStart"/>
      <w:r>
        <w:t>Technikereinsätze</w:t>
      </w:r>
      <w:proofErr w:type="spellEnd"/>
      <w:r>
        <w:t xml:space="preserve"> </w:t>
      </w:r>
      <w:proofErr w:type="spellStart"/>
      <w:r>
        <w:t>aufgrund</w:t>
      </w:r>
      <w:proofErr w:type="spellEnd"/>
      <w:r>
        <w:t xml:space="preserve"> von </w:t>
      </w:r>
      <w:proofErr w:type="spellStart"/>
      <w:r>
        <w:t>Störungen</w:t>
      </w:r>
      <w:proofErr w:type="spellEnd"/>
      <w:r>
        <w:t xml:space="preserve"> oder </w:t>
      </w:r>
      <w:proofErr w:type="spellStart"/>
      <w:r>
        <w:t>Schäden</w:t>
      </w:r>
      <w:proofErr w:type="spellEnd"/>
      <w:r>
        <w:t xml:space="preserve">, </w:t>
      </w:r>
      <w:proofErr w:type="spellStart"/>
      <w:r>
        <w:t>die</w:t>
      </w:r>
      <w:proofErr w:type="spellEnd"/>
      <w:r>
        <w:t xml:space="preserve"> </w:t>
      </w:r>
      <w:proofErr w:type="spellStart"/>
      <w:r>
        <w:t>nicht</w:t>
      </w:r>
      <w:proofErr w:type="spellEnd"/>
      <w:r>
        <w:t xml:space="preserve"> </w:t>
      </w:r>
      <w:proofErr w:type="spellStart"/>
      <w:r>
        <w:t>auf</w:t>
      </w:r>
      <w:proofErr w:type="spellEnd"/>
      <w:r>
        <w:t xml:space="preserve"> </w:t>
      </w:r>
      <w:proofErr w:type="spellStart"/>
      <w:r>
        <w:t>die</w:t>
      </w:r>
      <w:proofErr w:type="spellEnd"/>
      <w:r>
        <w:t xml:space="preserve"> </w:t>
      </w:r>
      <w:proofErr w:type="spellStart"/>
      <w:r>
        <w:t>Funktion</w:t>
      </w:r>
      <w:proofErr w:type="spellEnd"/>
      <w:r>
        <w:t xml:space="preserve"> der </w:t>
      </w:r>
      <w:proofErr w:type="spellStart"/>
      <w:r>
        <w:t>Dosieranlagen</w:t>
      </w:r>
      <w:proofErr w:type="spellEnd"/>
      <w:r>
        <w:t xml:space="preserve">, </w:t>
      </w:r>
      <w:proofErr w:type="spellStart"/>
      <w:r>
        <w:t>wie</w:t>
      </w:r>
      <w:proofErr w:type="spellEnd"/>
      <w:r>
        <w:t xml:space="preserve"> </w:t>
      </w:r>
      <w:proofErr w:type="spellStart"/>
      <w:r>
        <w:t>z.B</w:t>
      </w:r>
      <w:proofErr w:type="spellEnd"/>
      <w:r>
        <w:t xml:space="preserve">. </w:t>
      </w:r>
      <w:proofErr w:type="spellStart"/>
      <w:r>
        <w:t>Maschinenschäden</w:t>
      </w:r>
      <w:proofErr w:type="spellEnd"/>
      <w:r>
        <w:t xml:space="preserve">, </w:t>
      </w:r>
      <w:proofErr w:type="spellStart"/>
      <w:r>
        <w:t>zurückzuführen</w:t>
      </w:r>
      <w:proofErr w:type="spellEnd"/>
      <w:r>
        <w:t xml:space="preserve"> </w:t>
      </w:r>
      <w:proofErr w:type="spellStart"/>
      <w:r>
        <w:t>sind</w:t>
      </w:r>
      <w:proofErr w:type="spellEnd"/>
      <w:r>
        <w:t>.</w:t>
      </w:r>
    </w:p>
    <w:p w:rsidR="004A3C3A" w:rsidRDefault="004A3C3A">
      <w:pPr>
        <w:numPr>
          <w:ilvl w:val="0"/>
          <w:numId w:val="3"/>
        </w:numPr>
        <w:spacing w:after="124"/>
        <w:ind w:right="7"/>
      </w:pPr>
      <w:r>
        <w:t xml:space="preserve">Ústní </w:t>
      </w:r>
      <w:proofErr w:type="spellStart"/>
      <w:r>
        <w:t>vedlejší</w:t>
      </w:r>
      <w:proofErr w:type="spellEnd"/>
      <w:r>
        <w:t xml:space="preserve"> úmluvy nejsou uzavřena, změny</w:t>
      </w:r>
      <w:bookmarkStart w:id="0" w:name="_GoBack"/>
      <w:bookmarkEnd w:id="0"/>
      <w:r>
        <w:t xml:space="preserve"> této dohody vyžadují písemnou podobu.</w:t>
      </w:r>
    </w:p>
    <w:tbl>
      <w:tblPr>
        <w:tblStyle w:val="TableGrid"/>
        <w:tblpPr w:vertAnchor="text" w:horzAnchor="margin" w:tblpY="1482"/>
        <w:tblOverlap w:val="never"/>
        <w:tblW w:w="9105" w:type="dxa"/>
        <w:tblInd w:w="0" w:type="dxa"/>
        <w:tblCellMar>
          <w:top w:w="52" w:type="dxa"/>
          <w:left w:w="821" w:type="dxa"/>
          <w:bottom w:w="0" w:type="dxa"/>
          <w:right w:w="0" w:type="dxa"/>
        </w:tblCellMar>
        <w:tblLook w:val="04A0" w:firstRow="1" w:lastRow="0" w:firstColumn="1" w:lastColumn="0" w:noHBand="0" w:noVBand="1"/>
      </w:tblPr>
      <w:tblGrid>
        <w:gridCol w:w="9105"/>
      </w:tblGrid>
      <w:tr w:rsidR="008D2D50">
        <w:trPr>
          <w:trHeight w:val="1479"/>
        </w:trPr>
        <w:tc>
          <w:tcPr>
            <w:tcW w:w="8624" w:type="dxa"/>
            <w:tcBorders>
              <w:top w:val="nil"/>
              <w:left w:val="nil"/>
              <w:bottom w:val="nil"/>
              <w:right w:val="nil"/>
            </w:tcBorders>
          </w:tcPr>
          <w:p w:rsidR="00286264" w:rsidRDefault="00286264" w:rsidP="00286264">
            <w:pPr>
              <w:tabs>
                <w:tab w:val="center" w:pos="3741"/>
                <w:tab w:val="center" w:pos="5741"/>
              </w:tabs>
              <w:spacing w:after="0" w:line="259" w:lineRule="auto"/>
              <w:ind w:left="0" w:firstLine="0"/>
              <w:jc w:val="left"/>
            </w:pPr>
          </w:p>
        </w:tc>
      </w:tr>
    </w:tbl>
    <w:p w:rsidR="008D2D50" w:rsidRPr="004A3C3A" w:rsidRDefault="00043AA1" w:rsidP="004A3C3A">
      <w:pPr>
        <w:pStyle w:val="Odstavecseseznamem"/>
        <w:numPr>
          <w:ilvl w:val="0"/>
          <w:numId w:val="5"/>
        </w:numPr>
        <w:spacing w:after="92" w:line="228" w:lineRule="auto"/>
        <w:ind w:right="7"/>
      </w:pPr>
      <w:proofErr w:type="spellStart"/>
      <w:r w:rsidRPr="004A3C3A">
        <w:rPr>
          <w:sz w:val="20"/>
        </w:rPr>
        <w:t>Mündliche</w:t>
      </w:r>
      <w:proofErr w:type="spellEnd"/>
      <w:r w:rsidRPr="004A3C3A">
        <w:rPr>
          <w:sz w:val="20"/>
        </w:rPr>
        <w:t xml:space="preserve"> </w:t>
      </w:r>
      <w:proofErr w:type="spellStart"/>
      <w:r w:rsidRPr="004A3C3A">
        <w:rPr>
          <w:sz w:val="20"/>
        </w:rPr>
        <w:t>Nebenabreden</w:t>
      </w:r>
      <w:proofErr w:type="spellEnd"/>
      <w:r w:rsidRPr="004A3C3A">
        <w:rPr>
          <w:sz w:val="20"/>
        </w:rPr>
        <w:t xml:space="preserve"> </w:t>
      </w:r>
      <w:proofErr w:type="spellStart"/>
      <w:r w:rsidRPr="004A3C3A">
        <w:rPr>
          <w:sz w:val="20"/>
        </w:rPr>
        <w:t>werden</w:t>
      </w:r>
      <w:proofErr w:type="spellEnd"/>
      <w:r w:rsidRPr="004A3C3A">
        <w:rPr>
          <w:sz w:val="20"/>
        </w:rPr>
        <w:t xml:space="preserve"> </w:t>
      </w:r>
      <w:proofErr w:type="spellStart"/>
      <w:r w:rsidRPr="004A3C3A">
        <w:rPr>
          <w:sz w:val="20"/>
        </w:rPr>
        <w:t>nicht</w:t>
      </w:r>
      <w:proofErr w:type="spellEnd"/>
      <w:r w:rsidRPr="004A3C3A">
        <w:rPr>
          <w:sz w:val="20"/>
        </w:rPr>
        <w:t xml:space="preserve"> </w:t>
      </w:r>
      <w:proofErr w:type="spellStart"/>
      <w:r w:rsidRPr="004A3C3A">
        <w:rPr>
          <w:sz w:val="20"/>
        </w:rPr>
        <w:t>getroffen</w:t>
      </w:r>
      <w:proofErr w:type="spellEnd"/>
      <w:r w:rsidRPr="004A3C3A">
        <w:rPr>
          <w:sz w:val="20"/>
        </w:rPr>
        <w:t xml:space="preserve">, </w:t>
      </w:r>
      <w:proofErr w:type="spellStart"/>
      <w:r w:rsidRPr="004A3C3A">
        <w:rPr>
          <w:sz w:val="20"/>
        </w:rPr>
        <w:t>Änderungen</w:t>
      </w:r>
      <w:proofErr w:type="spellEnd"/>
      <w:r w:rsidRPr="004A3C3A">
        <w:rPr>
          <w:sz w:val="20"/>
        </w:rPr>
        <w:t xml:space="preserve"> </w:t>
      </w:r>
      <w:proofErr w:type="spellStart"/>
      <w:r w:rsidRPr="004A3C3A">
        <w:rPr>
          <w:sz w:val="20"/>
        </w:rPr>
        <w:t>dieser</w:t>
      </w:r>
      <w:proofErr w:type="spellEnd"/>
      <w:r w:rsidRPr="004A3C3A">
        <w:rPr>
          <w:sz w:val="20"/>
        </w:rPr>
        <w:t xml:space="preserve"> </w:t>
      </w:r>
      <w:proofErr w:type="spellStart"/>
      <w:r w:rsidRPr="004A3C3A">
        <w:rPr>
          <w:sz w:val="20"/>
        </w:rPr>
        <w:t>Vereinbarung</w:t>
      </w:r>
      <w:proofErr w:type="spellEnd"/>
      <w:r w:rsidRPr="004A3C3A">
        <w:rPr>
          <w:sz w:val="20"/>
        </w:rPr>
        <w:t xml:space="preserve"> </w:t>
      </w:r>
      <w:proofErr w:type="spellStart"/>
      <w:r w:rsidRPr="004A3C3A">
        <w:rPr>
          <w:sz w:val="20"/>
        </w:rPr>
        <w:t>bedürfen</w:t>
      </w:r>
      <w:proofErr w:type="spellEnd"/>
      <w:r w:rsidRPr="004A3C3A">
        <w:rPr>
          <w:sz w:val="20"/>
        </w:rPr>
        <w:t xml:space="preserve"> der </w:t>
      </w:r>
      <w:proofErr w:type="spellStart"/>
      <w:r w:rsidRPr="004A3C3A">
        <w:rPr>
          <w:sz w:val="20"/>
        </w:rPr>
        <w:t>Schriftform</w:t>
      </w:r>
      <w:proofErr w:type="spellEnd"/>
      <w:r w:rsidRPr="004A3C3A">
        <w:rPr>
          <w:sz w:val="20"/>
        </w:rPr>
        <w:t xml:space="preserve">. </w:t>
      </w:r>
      <w:proofErr w:type="spellStart"/>
      <w:r w:rsidRPr="004A3C3A">
        <w:rPr>
          <w:sz w:val="20"/>
        </w:rPr>
        <w:t>Sollte</w:t>
      </w:r>
      <w:proofErr w:type="spellEnd"/>
      <w:r w:rsidRPr="004A3C3A">
        <w:rPr>
          <w:sz w:val="20"/>
        </w:rPr>
        <w:t xml:space="preserve"> </w:t>
      </w:r>
      <w:proofErr w:type="spellStart"/>
      <w:r w:rsidRPr="004A3C3A">
        <w:rPr>
          <w:sz w:val="20"/>
        </w:rPr>
        <w:t>eine</w:t>
      </w:r>
      <w:proofErr w:type="spellEnd"/>
      <w:r w:rsidRPr="004A3C3A">
        <w:rPr>
          <w:sz w:val="20"/>
        </w:rPr>
        <w:t xml:space="preserve"> </w:t>
      </w:r>
      <w:proofErr w:type="spellStart"/>
      <w:r w:rsidRPr="004A3C3A">
        <w:rPr>
          <w:sz w:val="20"/>
        </w:rPr>
        <w:t>Bestimmung</w:t>
      </w:r>
      <w:proofErr w:type="spellEnd"/>
      <w:r w:rsidRPr="004A3C3A">
        <w:rPr>
          <w:sz w:val="20"/>
        </w:rPr>
        <w:t xml:space="preserve"> </w:t>
      </w:r>
      <w:proofErr w:type="spellStart"/>
      <w:r w:rsidRPr="004A3C3A">
        <w:rPr>
          <w:sz w:val="20"/>
        </w:rPr>
        <w:t>dieser</w:t>
      </w:r>
      <w:proofErr w:type="spellEnd"/>
      <w:r w:rsidRPr="004A3C3A">
        <w:rPr>
          <w:sz w:val="20"/>
        </w:rPr>
        <w:t xml:space="preserve"> </w:t>
      </w:r>
      <w:proofErr w:type="spellStart"/>
      <w:r w:rsidRPr="004A3C3A">
        <w:rPr>
          <w:sz w:val="20"/>
        </w:rPr>
        <w:t>Vereinbarung</w:t>
      </w:r>
      <w:proofErr w:type="spellEnd"/>
      <w:r w:rsidRPr="004A3C3A">
        <w:rPr>
          <w:sz w:val="20"/>
        </w:rPr>
        <w:t xml:space="preserve"> </w:t>
      </w:r>
      <w:proofErr w:type="spellStart"/>
      <w:r w:rsidRPr="004A3C3A">
        <w:rPr>
          <w:sz w:val="20"/>
        </w:rPr>
        <w:t>unwirksam</w:t>
      </w:r>
      <w:proofErr w:type="spellEnd"/>
      <w:r w:rsidRPr="004A3C3A">
        <w:rPr>
          <w:sz w:val="20"/>
        </w:rPr>
        <w:t xml:space="preserve"> </w:t>
      </w:r>
      <w:proofErr w:type="spellStart"/>
      <w:r w:rsidRPr="004A3C3A">
        <w:rPr>
          <w:sz w:val="20"/>
        </w:rPr>
        <w:t>sein</w:t>
      </w:r>
      <w:proofErr w:type="spellEnd"/>
      <w:r w:rsidRPr="004A3C3A">
        <w:rPr>
          <w:sz w:val="20"/>
        </w:rPr>
        <w:t xml:space="preserve">, </w:t>
      </w:r>
      <w:proofErr w:type="spellStart"/>
      <w:r w:rsidRPr="004A3C3A">
        <w:rPr>
          <w:sz w:val="20"/>
        </w:rPr>
        <w:t>wird</w:t>
      </w:r>
      <w:proofErr w:type="spellEnd"/>
      <w:r w:rsidRPr="004A3C3A">
        <w:rPr>
          <w:sz w:val="20"/>
        </w:rPr>
        <w:t xml:space="preserve"> </w:t>
      </w:r>
      <w:proofErr w:type="spellStart"/>
      <w:r w:rsidRPr="004A3C3A">
        <w:rPr>
          <w:sz w:val="20"/>
        </w:rPr>
        <w:t>die</w:t>
      </w:r>
      <w:proofErr w:type="spellEnd"/>
      <w:r w:rsidRPr="004A3C3A">
        <w:rPr>
          <w:sz w:val="20"/>
        </w:rPr>
        <w:t xml:space="preserve"> </w:t>
      </w:r>
      <w:proofErr w:type="spellStart"/>
      <w:r w:rsidRPr="004A3C3A">
        <w:rPr>
          <w:sz w:val="20"/>
        </w:rPr>
        <w:t>Wirksamkeit</w:t>
      </w:r>
      <w:proofErr w:type="spellEnd"/>
      <w:r w:rsidRPr="004A3C3A">
        <w:rPr>
          <w:sz w:val="20"/>
        </w:rPr>
        <w:t xml:space="preserve"> der </w:t>
      </w:r>
      <w:proofErr w:type="spellStart"/>
      <w:r w:rsidRPr="004A3C3A">
        <w:rPr>
          <w:sz w:val="20"/>
        </w:rPr>
        <w:t>übrigen</w:t>
      </w:r>
      <w:proofErr w:type="spellEnd"/>
      <w:r w:rsidRPr="004A3C3A">
        <w:rPr>
          <w:sz w:val="20"/>
        </w:rPr>
        <w:t xml:space="preserve"> </w:t>
      </w:r>
      <w:proofErr w:type="spellStart"/>
      <w:r w:rsidRPr="004A3C3A">
        <w:rPr>
          <w:sz w:val="20"/>
        </w:rPr>
        <w:t>Bestimmungen</w:t>
      </w:r>
      <w:proofErr w:type="spellEnd"/>
      <w:r w:rsidRPr="004A3C3A">
        <w:rPr>
          <w:sz w:val="20"/>
        </w:rPr>
        <w:t xml:space="preserve"> </w:t>
      </w:r>
      <w:proofErr w:type="spellStart"/>
      <w:r w:rsidRPr="004A3C3A">
        <w:rPr>
          <w:sz w:val="20"/>
        </w:rPr>
        <w:t>davon</w:t>
      </w:r>
      <w:proofErr w:type="spellEnd"/>
      <w:r w:rsidRPr="004A3C3A">
        <w:rPr>
          <w:sz w:val="20"/>
        </w:rPr>
        <w:t xml:space="preserve"> </w:t>
      </w:r>
      <w:proofErr w:type="spellStart"/>
      <w:r w:rsidRPr="004A3C3A">
        <w:rPr>
          <w:sz w:val="20"/>
        </w:rPr>
        <w:t>nicht</w:t>
      </w:r>
      <w:proofErr w:type="spellEnd"/>
      <w:r w:rsidRPr="004A3C3A">
        <w:rPr>
          <w:sz w:val="20"/>
        </w:rPr>
        <w:t xml:space="preserve"> </w:t>
      </w:r>
      <w:proofErr w:type="spellStart"/>
      <w:r w:rsidRPr="004A3C3A">
        <w:rPr>
          <w:sz w:val="20"/>
        </w:rPr>
        <w:t>berührt</w:t>
      </w:r>
      <w:proofErr w:type="spellEnd"/>
      <w:r w:rsidRPr="004A3C3A">
        <w:rPr>
          <w:sz w:val="20"/>
        </w:rPr>
        <w:t xml:space="preserve">. Die </w:t>
      </w:r>
      <w:proofErr w:type="spellStart"/>
      <w:r w:rsidRPr="004A3C3A">
        <w:rPr>
          <w:sz w:val="20"/>
        </w:rPr>
        <w:t>Parteien</w:t>
      </w:r>
      <w:proofErr w:type="spellEnd"/>
      <w:r w:rsidRPr="004A3C3A">
        <w:rPr>
          <w:sz w:val="20"/>
        </w:rPr>
        <w:t xml:space="preserve"> </w:t>
      </w:r>
      <w:proofErr w:type="spellStart"/>
      <w:r w:rsidRPr="004A3C3A">
        <w:rPr>
          <w:sz w:val="20"/>
        </w:rPr>
        <w:t>verpflichten</w:t>
      </w:r>
      <w:proofErr w:type="spellEnd"/>
      <w:r w:rsidRPr="004A3C3A">
        <w:rPr>
          <w:sz w:val="20"/>
        </w:rPr>
        <w:t xml:space="preserve"> </w:t>
      </w:r>
      <w:proofErr w:type="spellStart"/>
      <w:r w:rsidRPr="004A3C3A">
        <w:rPr>
          <w:sz w:val="20"/>
        </w:rPr>
        <w:t>Sich</w:t>
      </w:r>
      <w:proofErr w:type="spellEnd"/>
      <w:r w:rsidRPr="004A3C3A">
        <w:rPr>
          <w:sz w:val="20"/>
        </w:rPr>
        <w:t xml:space="preserve">, </w:t>
      </w:r>
      <w:proofErr w:type="spellStart"/>
      <w:r w:rsidRPr="004A3C3A">
        <w:rPr>
          <w:sz w:val="20"/>
        </w:rPr>
        <w:t>an</w:t>
      </w:r>
      <w:proofErr w:type="spellEnd"/>
      <w:r w:rsidRPr="004A3C3A">
        <w:rPr>
          <w:sz w:val="20"/>
        </w:rPr>
        <w:t xml:space="preserve"> Stelle</w:t>
      </w:r>
    </w:p>
    <w:p w:rsidR="004A3C3A" w:rsidRDefault="004A3C3A" w:rsidP="004A3C3A">
      <w:pPr>
        <w:pStyle w:val="Odstavecseseznamem"/>
        <w:numPr>
          <w:ilvl w:val="0"/>
          <w:numId w:val="5"/>
        </w:numPr>
        <w:spacing w:after="92" w:line="228" w:lineRule="auto"/>
        <w:ind w:right="7"/>
      </w:pPr>
      <w:r>
        <w:t>Všechny ceny v této dohodě se rozumí bez DPH</w:t>
      </w:r>
    </w:p>
    <w:p w:rsidR="008D2D50" w:rsidRDefault="004A3C3A">
      <w:pPr>
        <w:spacing w:after="128"/>
        <w:ind w:left="14" w:right="9"/>
      </w:pPr>
      <w:r>
        <w:t xml:space="preserve"> </w:t>
      </w:r>
      <w:r w:rsidR="00286264">
        <w:t xml:space="preserve"> </w:t>
      </w:r>
      <w:r w:rsidR="00043AA1">
        <w:t>nejvíce blíží původnímu ustanovení a zamýšlenému účelu této dohody.</w:t>
      </w:r>
    </w:p>
    <w:p w:rsidR="008D2D50" w:rsidRDefault="00043AA1" w:rsidP="004A3C3A">
      <w:pPr>
        <w:numPr>
          <w:ilvl w:val="0"/>
          <w:numId w:val="5"/>
        </w:numPr>
        <w:spacing w:after="99"/>
        <w:ind w:right="7"/>
      </w:pPr>
      <w:r>
        <w:t>Všechny ceny v této dohodě se rozumí bez DPH.</w:t>
      </w:r>
    </w:p>
    <w:p w:rsidR="008D2D50" w:rsidRDefault="004A3C3A" w:rsidP="004A3C3A">
      <w:pPr>
        <w:spacing w:after="0" w:line="216" w:lineRule="auto"/>
        <w:ind w:left="0" w:right="7" w:firstLine="0"/>
      </w:pPr>
      <w:r>
        <w:t>9.</w:t>
      </w:r>
      <w:r w:rsidR="00043AA1">
        <w:t>Místo plnění a sídlo soudu pro veškeré vzájemné nároky stran je Pra</w:t>
      </w:r>
      <w:r w:rsidR="00043AA1">
        <w:t>ha jako sídlo</w:t>
      </w:r>
    </w:p>
    <w:p w:rsidR="008D2D50" w:rsidRDefault="00043AA1">
      <w:pPr>
        <w:spacing w:after="92" w:line="228" w:lineRule="auto"/>
        <w:ind w:left="33" w:right="355"/>
      </w:pPr>
      <w:proofErr w:type="spellStart"/>
      <w:r>
        <w:rPr>
          <w:sz w:val="20"/>
        </w:rPr>
        <w:t>e</w:t>
      </w:r>
      <w:r>
        <w:rPr>
          <w:sz w:val="20"/>
        </w:rPr>
        <w:t>iner</w:t>
      </w:r>
      <w:proofErr w:type="spellEnd"/>
      <w:r>
        <w:rPr>
          <w:sz w:val="20"/>
        </w:rPr>
        <w:t xml:space="preserve"> </w:t>
      </w:r>
      <w:proofErr w:type="spellStart"/>
      <w:r>
        <w:rPr>
          <w:sz w:val="20"/>
        </w:rPr>
        <w:t>unwirksamen</w:t>
      </w:r>
      <w:proofErr w:type="spellEnd"/>
      <w:r>
        <w:rPr>
          <w:sz w:val="20"/>
        </w:rPr>
        <w:t xml:space="preserve"> </w:t>
      </w:r>
      <w:proofErr w:type="spellStart"/>
      <w:r>
        <w:rPr>
          <w:sz w:val="20"/>
        </w:rPr>
        <w:t>Bestimmung</w:t>
      </w:r>
      <w:proofErr w:type="spellEnd"/>
      <w:r>
        <w:rPr>
          <w:sz w:val="20"/>
        </w:rPr>
        <w:t xml:space="preserve"> </w:t>
      </w:r>
      <w:proofErr w:type="spellStart"/>
      <w:r>
        <w:rPr>
          <w:sz w:val="20"/>
        </w:rPr>
        <w:t>eine</w:t>
      </w:r>
      <w:proofErr w:type="spellEnd"/>
      <w:r>
        <w:rPr>
          <w:sz w:val="20"/>
        </w:rPr>
        <w:t xml:space="preserve"> </w:t>
      </w:r>
      <w:proofErr w:type="spellStart"/>
      <w:r>
        <w:rPr>
          <w:sz w:val="20"/>
        </w:rPr>
        <w:t>dieser</w:t>
      </w:r>
      <w:proofErr w:type="spellEnd"/>
      <w:r>
        <w:rPr>
          <w:sz w:val="20"/>
        </w:rPr>
        <w:t xml:space="preserve"> </w:t>
      </w:r>
      <w:proofErr w:type="spellStart"/>
      <w:r>
        <w:rPr>
          <w:sz w:val="20"/>
        </w:rPr>
        <w:t>Bestimmung</w:t>
      </w:r>
      <w:proofErr w:type="spellEnd"/>
      <w:r>
        <w:rPr>
          <w:sz w:val="20"/>
        </w:rPr>
        <w:t xml:space="preserve"> </w:t>
      </w:r>
      <w:proofErr w:type="spellStart"/>
      <w:r>
        <w:rPr>
          <w:sz w:val="20"/>
        </w:rPr>
        <w:t>möglichst</w:t>
      </w:r>
      <w:proofErr w:type="spellEnd"/>
      <w:r>
        <w:rPr>
          <w:sz w:val="20"/>
        </w:rPr>
        <w:t xml:space="preserve"> </w:t>
      </w:r>
      <w:proofErr w:type="spellStart"/>
      <w:r>
        <w:rPr>
          <w:sz w:val="20"/>
        </w:rPr>
        <w:t>nahekommende</w:t>
      </w:r>
      <w:proofErr w:type="spellEnd"/>
      <w:r>
        <w:rPr>
          <w:sz w:val="20"/>
        </w:rPr>
        <w:t xml:space="preserve">, </w:t>
      </w:r>
      <w:proofErr w:type="spellStart"/>
      <w:r>
        <w:rPr>
          <w:sz w:val="20"/>
        </w:rPr>
        <w:t>wirksame</w:t>
      </w:r>
      <w:proofErr w:type="spellEnd"/>
      <w:r>
        <w:rPr>
          <w:sz w:val="20"/>
        </w:rPr>
        <w:t xml:space="preserve"> </w:t>
      </w:r>
      <w:proofErr w:type="spellStart"/>
      <w:r>
        <w:rPr>
          <w:sz w:val="20"/>
        </w:rPr>
        <w:t>Regelung</w:t>
      </w:r>
      <w:proofErr w:type="spellEnd"/>
      <w:r>
        <w:rPr>
          <w:sz w:val="20"/>
        </w:rPr>
        <w:t xml:space="preserve"> </w:t>
      </w:r>
      <w:proofErr w:type="spellStart"/>
      <w:r>
        <w:rPr>
          <w:sz w:val="20"/>
        </w:rPr>
        <w:t>zu</w:t>
      </w:r>
      <w:proofErr w:type="spellEnd"/>
      <w:r>
        <w:rPr>
          <w:sz w:val="20"/>
        </w:rPr>
        <w:t xml:space="preserve"> </w:t>
      </w:r>
      <w:proofErr w:type="spellStart"/>
      <w:r>
        <w:rPr>
          <w:sz w:val="20"/>
        </w:rPr>
        <w:t>treffen</w:t>
      </w:r>
      <w:proofErr w:type="spellEnd"/>
      <w:r>
        <w:rPr>
          <w:sz w:val="20"/>
        </w:rPr>
        <w:t>.</w:t>
      </w:r>
    </w:p>
    <w:p w:rsidR="008D2D50" w:rsidRDefault="00043AA1">
      <w:pPr>
        <w:numPr>
          <w:ilvl w:val="0"/>
          <w:numId w:val="4"/>
        </w:numPr>
        <w:spacing w:after="117"/>
        <w:ind w:right="9"/>
      </w:pPr>
      <w:r>
        <w:t xml:space="preserve">Alle </w:t>
      </w:r>
      <w:proofErr w:type="spellStart"/>
      <w:r>
        <w:t>Preise</w:t>
      </w:r>
      <w:proofErr w:type="spellEnd"/>
      <w:r>
        <w:t xml:space="preserve"> in </w:t>
      </w:r>
      <w:proofErr w:type="spellStart"/>
      <w:r>
        <w:t>dieser</w:t>
      </w:r>
      <w:proofErr w:type="spellEnd"/>
      <w:r>
        <w:t xml:space="preserve"> </w:t>
      </w:r>
      <w:proofErr w:type="spellStart"/>
      <w:r>
        <w:t>Vereinbarung</w:t>
      </w:r>
      <w:proofErr w:type="spellEnd"/>
      <w:r>
        <w:t xml:space="preserve"> </w:t>
      </w:r>
      <w:proofErr w:type="spellStart"/>
      <w:r>
        <w:t>verstehen</w:t>
      </w:r>
      <w:proofErr w:type="spellEnd"/>
      <w:r>
        <w:t xml:space="preserve"> </w:t>
      </w:r>
      <w:proofErr w:type="spellStart"/>
      <w:r>
        <w:t>sich</w:t>
      </w:r>
      <w:proofErr w:type="spellEnd"/>
      <w:r>
        <w:t xml:space="preserve"> </w:t>
      </w:r>
      <w:proofErr w:type="spellStart"/>
      <w:r>
        <w:t>exkl</w:t>
      </w:r>
      <w:proofErr w:type="spellEnd"/>
      <w:r>
        <w:t xml:space="preserve">. </w:t>
      </w:r>
      <w:proofErr w:type="spellStart"/>
      <w:r>
        <w:t>MwSt</w:t>
      </w:r>
      <w:proofErr w:type="spellEnd"/>
      <w:r>
        <w:t>.</w:t>
      </w:r>
    </w:p>
    <w:tbl>
      <w:tblPr>
        <w:tblStyle w:val="TableGrid"/>
        <w:tblpPr w:vertAnchor="text" w:horzAnchor="margin" w:tblpX="-10" w:tblpY="443"/>
        <w:tblOverlap w:val="never"/>
        <w:tblW w:w="8968" w:type="dxa"/>
        <w:tblInd w:w="0" w:type="dxa"/>
        <w:tblCellMar>
          <w:top w:w="0" w:type="dxa"/>
          <w:left w:w="0" w:type="dxa"/>
          <w:bottom w:w="0" w:type="dxa"/>
          <w:right w:w="0" w:type="dxa"/>
        </w:tblCellMar>
        <w:tblLook w:val="04A0" w:firstRow="1" w:lastRow="0" w:firstColumn="1" w:lastColumn="0" w:noHBand="0" w:noVBand="1"/>
      </w:tblPr>
      <w:tblGrid>
        <w:gridCol w:w="1262"/>
        <w:gridCol w:w="3326"/>
        <w:gridCol w:w="11"/>
        <w:gridCol w:w="1078"/>
        <w:gridCol w:w="295"/>
        <w:gridCol w:w="185"/>
        <w:gridCol w:w="487"/>
        <w:gridCol w:w="521"/>
        <w:gridCol w:w="598"/>
        <w:gridCol w:w="1205"/>
      </w:tblGrid>
      <w:tr w:rsidR="008D2D50">
        <w:trPr>
          <w:trHeight w:val="406"/>
        </w:trPr>
        <w:tc>
          <w:tcPr>
            <w:tcW w:w="4591" w:type="dxa"/>
            <w:gridSpan w:val="2"/>
            <w:tcBorders>
              <w:top w:val="nil"/>
              <w:left w:val="nil"/>
              <w:bottom w:val="single" w:sz="2" w:space="0" w:color="000000"/>
              <w:right w:val="nil"/>
            </w:tcBorders>
          </w:tcPr>
          <w:p w:rsidR="008D2D50" w:rsidRDefault="00043AA1">
            <w:pPr>
              <w:spacing w:after="0" w:line="259" w:lineRule="auto"/>
              <w:ind w:left="14" w:firstLine="0"/>
              <w:jc w:val="left"/>
            </w:pPr>
            <w:r>
              <w:rPr>
                <w:sz w:val="20"/>
              </w:rPr>
              <w:t>dodavatele. Platí výhradně české právo.</w:t>
            </w:r>
          </w:p>
        </w:tc>
        <w:tc>
          <w:tcPr>
            <w:tcW w:w="4377" w:type="dxa"/>
            <w:gridSpan w:val="8"/>
            <w:tcBorders>
              <w:top w:val="nil"/>
              <w:left w:val="nil"/>
              <w:bottom w:val="single" w:sz="2" w:space="0" w:color="000000"/>
              <w:right w:val="single" w:sz="2" w:space="0" w:color="000000"/>
            </w:tcBorders>
          </w:tcPr>
          <w:p w:rsidR="008D2D50" w:rsidRDefault="00043AA1">
            <w:pPr>
              <w:spacing w:after="0" w:line="259" w:lineRule="auto"/>
              <w:ind w:left="158" w:hanging="48"/>
            </w:pPr>
            <w:proofErr w:type="spellStart"/>
            <w:r>
              <w:t>als</w:t>
            </w:r>
            <w:proofErr w:type="spellEnd"/>
            <w:r>
              <w:t xml:space="preserve"> der </w:t>
            </w:r>
            <w:proofErr w:type="spellStart"/>
            <w:r>
              <w:t>Sitz</w:t>
            </w:r>
            <w:proofErr w:type="spellEnd"/>
            <w:r>
              <w:t xml:space="preserve"> des </w:t>
            </w:r>
            <w:proofErr w:type="spellStart"/>
            <w:r>
              <w:t>Lieferanten</w:t>
            </w:r>
            <w:proofErr w:type="spellEnd"/>
            <w:r>
              <w:t xml:space="preserve">. Es </w:t>
            </w:r>
            <w:proofErr w:type="spellStart"/>
            <w:r>
              <w:t>gilt</w:t>
            </w:r>
            <w:proofErr w:type="spellEnd"/>
            <w:r>
              <w:t xml:space="preserve"> </w:t>
            </w:r>
            <w:proofErr w:type="spellStart"/>
            <w:r>
              <w:t>ausschlieíl</w:t>
            </w:r>
            <w:proofErr w:type="spellEnd"/>
            <w:r>
              <w:t xml:space="preserve"> </w:t>
            </w:r>
            <w:proofErr w:type="spellStart"/>
            <w:r>
              <w:t>schechisches</w:t>
            </w:r>
            <w:proofErr w:type="spellEnd"/>
            <w:r>
              <w:t xml:space="preserve"> R </w:t>
            </w:r>
            <w:proofErr w:type="spellStart"/>
            <w:r>
              <w:t>cht</w:t>
            </w:r>
            <w:proofErr w:type="spellEnd"/>
            <w:r>
              <w:t>. .</w:t>
            </w:r>
          </w:p>
        </w:tc>
      </w:tr>
      <w:tr w:rsidR="008D2D50">
        <w:trPr>
          <w:trHeight w:val="230"/>
        </w:trPr>
        <w:tc>
          <w:tcPr>
            <w:tcW w:w="1263" w:type="dxa"/>
            <w:vMerge w:val="restart"/>
            <w:tcBorders>
              <w:top w:val="single" w:sz="2" w:space="0" w:color="000000"/>
              <w:left w:val="single" w:sz="2" w:space="0" w:color="000000"/>
              <w:bottom w:val="single" w:sz="2" w:space="0" w:color="000000"/>
              <w:right w:val="nil"/>
            </w:tcBorders>
          </w:tcPr>
          <w:p w:rsidR="008D2D50" w:rsidRDefault="008D2D50">
            <w:pPr>
              <w:spacing w:after="160" w:line="259" w:lineRule="auto"/>
              <w:ind w:left="0" w:firstLine="0"/>
              <w:jc w:val="left"/>
            </w:pPr>
          </w:p>
        </w:tc>
        <w:tc>
          <w:tcPr>
            <w:tcW w:w="3328" w:type="dxa"/>
            <w:vMerge w:val="restart"/>
            <w:tcBorders>
              <w:top w:val="single" w:sz="2" w:space="0" w:color="000000"/>
              <w:left w:val="nil"/>
              <w:bottom w:val="single" w:sz="2" w:space="0" w:color="000000"/>
              <w:right w:val="single" w:sz="2" w:space="0" w:color="000000"/>
            </w:tcBorders>
          </w:tcPr>
          <w:p w:rsidR="008D2D50" w:rsidRDefault="008D2D50">
            <w:pPr>
              <w:spacing w:after="0" w:line="259" w:lineRule="auto"/>
              <w:ind w:left="0" w:firstLine="0"/>
              <w:jc w:val="left"/>
            </w:pPr>
          </w:p>
        </w:tc>
        <w:tc>
          <w:tcPr>
            <w:tcW w:w="7" w:type="dxa"/>
            <w:vMerge w:val="restart"/>
            <w:tcBorders>
              <w:top w:val="single" w:sz="2" w:space="0" w:color="000000"/>
              <w:left w:val="single" w:sz="2" w:space="0" w:color="000000"/>
              <w:bottom w:val="single" w:sz="2" w:space="0" w:color="000000"/>
              <w:right w:val="single" w:sz="2" w:space="0" w:color="000000"/>
            </w:tcBorders>
          </w:tcPr>
          <w:p w:rsidR="008D2D50" w:rsidRDefault="008D2D50">
            <w:pPr>
              <w:spacing w:after="160" w:line="259" w:lineRule="auto"/>
              <w:ind w:left="0" w:firstLine="0"/>
              <w:jc w:val="left"/>
            </w:pPr>
          </w:p>
        </w:tc>
        <w:tc>
          <w:tcPr>
            <w:tcW w:w="1078" w:type="dxa"/>
            <w:vMerge w:val="restart"/>
            <w:tcBorders>
              <w:top w:val="single" w:sz="2" w:space="0" w:color="000000"/>
              <w:left w:val="single" w:sz="2" w:space="0" w:color="000000"/>
              <w:bottom w:val="single" w:sz="2" w:space="0" w:color="000000"/>
              <w:right w:val="nil"/>
            </w:tcBorders>
          </w:tcPr>
          <w:p w:rsidR="008D2D50" w:rsidRDefault="008D2D50">
            <w:pPr>
              <w:spacing w:after="0" w:line="259" w:lineRule="auto"/>
              <w:ind w:left="-2" w:firstLine="0"/>
              <w:jc w:val="left"/>
            </w:pPr>
          </w:p>
        </w:tc>
        <w:tc>
          <w:tcPr>
            <w:tcW w:w="295" w:type="dxa"/>
            <w:vMerge w:val="restart"/>
            <w:tcBorders>
              <w:top w:val="single" w:sz="2" w:space="0" w:color="000000"/>
              <w:left w:val="nil"/>
              <w:bottom w:val="single" w:sz="2" w:space="0" w:color="000000"/>
              <w:right w:val="nil"/>
            </w:tcBorders>
          </w:tcPr>
          <w:p w:rsidR="008D2D50" w:rsidRDefault="008D2D50">
            <w:pPr>
              <w:spacing w:after="160" w:line="259" w:lineRule="auto"/>
              <w:ind w:left="0" w:firstLine="0"/>
              <w:jc w:val="left"/>
            </w:pPr>
          </w:p>
        </w:tc>
        <w:tc>
          <w:tcPr>
            <w:tcW w:w="185" w:type="dxa"/>
            <w:tcBorders>
              <w:top w:val="single" w:sz="2" w:space="0" w:color="000000"/>
              <w:left w:val="single" w:sz="2" w:space="0" w:color="000000"/>
              <w:bottom w:val="single" w:sz="2" w:space="0" w:color="000000"/>
              <w:right w:val="single" w:sz="2" w:space="0" w:color="000000"/>
            </w:tcBorders>
          </w:tcPr>
          <w:p w:rsidR="008D2D50" w:rsidRDefault="008D2D50">
            <w:pPr>
              <w:spacing w:after="160" w:line="259" w:lineRule="auto"/>
              <w:ind w:left="0" w:firstLine="0"/>
              <w:jc w:val="left"/>
            </w:pPr>
          </w:p>
        </w:tc>
        <w:tc>
          <w:tcPr>
            <w:tcW w:w="487" w:type="dxa"/>
            <w:vMerge w:val="restart"/>
            <w:tcBorders>
              <w:top w:val="single" w:sz="2" w:space="0" w:color="000000"/>
              <w:left w:val="nil"/>
              <w:bottom w:val="single" w:sz="2" w:space="0" w:color="000000"/>
              <w:right w:val="nil"/>
            </w:tcBorders>
          </w:tcPr>
          <w:p w:rsidR="008D2D50" w:rsidRDefault="008D2D50">
            <w:pPr>
              <w:spacing w:after="160" w:line="259" w:lineRule="auto"/>
              <w:ind w:left="0" w:firstLine="0"/>
              <w:jc w:val="left"/>
            </w:pPr>
          </w:p>
        </w:tc>
        <w:tc>
          <w:tcPr>
            <w:tcW w:w="521" w:type="dxa"/>
            <w:vMerge w:val="restart"/>
            <w:tcBorders>
              <w:top w:val="single" w:sz="2" w:space="0" w:color="000000"/>
              <w:left w:val="nil"/>
              <w:bottom w:val="single" w:sz="2" w:space="0" w:color="000000"/>
              <w:right w:val="nil"/>
            </w:tcBorders>
          </w:tcPr>
          <w:p w:rsidR="008D2D50" w:rsidRDefault="008D2D50">
            <w:pPr>
              <w:spacing w:after="160" w:line="259" w:lineRule="auto"/>
              <w:ind w:left="0" w:firstLine="0"/>
              <w:jc w:val="left"/>
            </w:pPr>
          </w:p>
        </w:tc>
        <w:tc>
          <w:tcPr>
            <w:tcW w:w="598" w:type="dxa"/>
            <w:vMerge w:val="restart"/>
            <w:tcBorders>
              <w:top w:val="single" w:sz="2" w:space="0" w:color="000000"/>
              <w:left w:val="nil"/>
              <w:bottom w:val="single" w:sz="2" w:space="0" w:color="000000"/>
              <w:right w:val="nil"/>
            </w:tcBorders>
          </w:tcPr>
          <w:p w:rsidR="008D2D50" w:rsidRDefault="008D2D50">
            <w:pPr>
              <w:spacing w:after="0" w:line="259" w:lineRule="auto"/>
              <w:ind w:left="0" w:firstLine="0"/>
              <w:jc w:val="left"/>
            </w:pPr>
          </w:p>
        </w:tc>
        <w:tc>
          <w:tcPr>
            <w:tcW w:w="1205" w:type="dxa"/>
            <w:vMerge w:val="restart"/>
            <w:tcBorders>
              <w:top w:val="single" w:sz="2" w:space="0" w:color="000000"/>
              <w:left w:val="nil"/>
              <w:bottom w:val="single" w:sz="2" w:space="0" w:color="000000"/>
              <w:right w:val="single" w:sz="2" w:space="0" w:color="000000"/>
            </w:tcBorders>
          </w:tcPr>
          <w:p w:rsidR="008D2D50" w:rsidRDefault="008D2D50">
            <w:pPr>
              <w:spacing w:after="0" w:line="259" w:lineRule="auto"/>
              <w:ind w:left="-3" w:firstLine="0"/>
              <w:jc w:val="left"/>
            </w:pPr>
          </w:p>
        </w:tc>
      </w:tr>
      <w:tr w:rsidR="008D2D50">
        <w:trPr>
          <w:trHeight w:val="954"/>
        </w:trPr>
        <w:tc>
          <w:tcPr>
            <w:tcW w:w="0" w:type="auto"/>
            <w:vMerge/>
            <w:tcBorders>
              <w:top w:val="nil"/>
              <w:left w:val="single" w:sz="2" w:space="0" w:color="000000"/>
              <w:bottom w:val="single" w:sz="2" w:space="0" w:color="000000"/>
              <w:right w:val="nil"/>
            </w:tcBorders>
          </w:tcPr>
          <w:p w:rsidR="008D2D50" w:rsidRDefault="008D2D50">
            <w:pPr>
              <w:spacing w:after="160" w:line="259" w:lineRule="auto"/>
              <w:ind w:left="0" w:firstLine="0"/>
              <w:jc w:val="left"/>
            </w:pPr>
          </w:p>
        </w:tc>
        <w:tc>
          <w:tcPr>
            <w:tcW w:w="0" w:type="auto"/>
            <w:vMerge/>
            <w:tcBorders>
              <w:top w:val="nil"/>
              <w:left w:val="nil"/>
              <w:bottom w:val="single" w:sz="2" w:space="0" w:color="000000"/>
              <w:right w:val="single" w:sz="2" w:space="0" w:color="000000"/>
            </w:tcBorders>
          </w:tcPr>
          <w:p w:rsidR="008D2D50" w:rsidRDefault="008D2D50">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8D2D50" w:rsidRDefault="008D2D50">
            <w:pPr>
              <w:spacing w:after="160" w:line="259" w:lineRule="auto"/>
              <w:ind w:left="0" w:firstLine="0"/>
              <w:jc w:val="left"/>
            </w:pPr>
          </w:p>
        </w:tc>
        <w:tc>
          <w:tcPr>
            <w:tcW w:w="0" w:type="auto"/>
            <w:vMerge/>
            <w:tcBorders>
              <w:top w:val="nil"/>
              <w:left w:val="single" w:sz="2" w:space="0" w:color="000000"/>
              <w:bottom w:val="single" w:sz="2" w:space="0" w:color="000000"/>
              <w:right w:val="nil"/>
            </w:tcBorders>
          </w:tcPr>
          <w:p w:rsidR="008D2D50" w:rsidRDefault="008D2D50">
            <w:pPr>
              <w:spacing w:after="160" w:line="259" w:lineRule="auto"/>
              <w:ind w:left="0" w:firstLine="0"/>
              <w:jc w:val="left"/>
            </w:pPr>
          </w:p>
        </w:tc>
        <w:tc>
          <w:tcPr>
            <w:tcW w:w="0" w:type="auto"/>
            <w:vMerge/>
            <w:tcBorders>
              <w:top w:val="nil"/>
              <w:left w:val="nil"/>
              <w:bottom w:val="single" w:sz="2" w:space="0" w:color="000000"/>
              <w:right w:val="nil"/>
            </w:tcBorders>
          </w:tcPr>
          <w:p w:rsidR="008D2D50" w:rsidRDefault="008D2D50">
            <w:pPr>
              <w:spacing w:after="160" w:line="259" w:lineRule="auto"/>
              <w:ind w:left="0" w:firstLine="0"/>
              <w:jc w:val="left"/>
            </w:pPr>
          </w:p>
        </w:tc>
        <w:tc>
          <w:tcPr>
            <w:tcW w:w="185" w:type="dxa"/>
            <w:tcBorders>
              <w:top w:val="single" w:sz="2" w:space="0" w:color="000000"/>
              <w:left w:val="nil"/>
              <w:bottom w:val="single" w:sz="2" w:space="0" w:color="000000"/>
              <w:right w:val="nil"/>
            </w:tcBorders>
          </w:tcPr>
          <w:p w:rsidR="008D2D50" w:rsidRDefault="008D2D50">
            <w:pPr>
              <w:spacing w:after="160" w:line="259" w:lineRule="auto"/>
              <w:ind w:left="0" w:firstLine="0"/>
              <w:jc w:val="left"/>
            </w:pPr>
          </w:p>
        </w:tc>
        <w:tc>
          <w:tcPr>
            <w:tcW w:w="0" w:type="auto"/>
            <w:vMerge/>
            <w:tcBorders>
              <w:top w:val="nil"/>
              <w:left w:val="nil"/>
              <w:bottom w:val="single" w:sz="2" w:space="0" w:color="000000"/>
              <w:right w:val="nil"/>
            </w:tcBorders>
          </w:tcPr>
          <w:p w:rsidR="008D2D50" w:rsidRDefault="008D2D50">
            <w:pPr>
              <w:spacing w:after="160" w:line="259" w:lineRule="auto"/>
              <w:ind w:left="0" w:firstLine="0"/>
              <w:jc w:val="left"/>
            </w:pPr>
          </w:p>
        </w:tc>
        <w:tc>
          <w:tcPr>
            <w:tcW w:w="0" w:type="auto"/>
            <w:vMerge/>
            <w:tcBorders>
              <w:top w:val="nil"/>
              <w:left w:val="nil"/>
              <w:bottom w:val="single" w:sz="2" w:space="0" w:color="000000"/>
              <w:right w:val="nil"/>
            </w:tcBorders>
          </w:tcPr>
          <w:p w:rsidR="008D2D50" w:rsidRDefault="008D2D50">
            <w:pPr>
              <w:spacing w:after="160" w:line="259" w:lineRule="auto"/>
              <w:ind w:left="0" w:firstLine="0"/>
              <w:jc w:val="left"/>
            </w:pPr>
          </w:p>
        </w:tc>
        <w:tc>
          <w:tcPr>
            <w:tcW w:w="0" w:type="auto"/>
            <w:vMerge/>
            <w:tcBorders>
              <w:top w:val="nil"/>
              <w:left w:val="nil"/>
              <w:bottom w:val="single" w:sz="2" w:space="0" w:color="000000"/>
              <w:right w:val="nil"/>
            </w:tcBorders>
          </w:tcPr>
          <w:p w:rsidR="008D2D50" w:rsidRDefault="008D2D50">
            <w:pPr>
              <w:spacing w:after="160" w:line="259" w:lineRule="auto"/>
              <w:ind w:left="0" w:firstLine="0"/>
              <w:jc w:val="left"/>
            </w:pPr>
          </w:p>
        </w:tc>
        <w:tc>
          <w:tcPr>
            <w:tcW w:w="0" w:type="auto"/>
            <w:vMerge/>
            <w:tcBorders>
              <w:top w:val="nil"/>
              <w:left w:val="nil"/>
              <w:bottom w:val="single" w:sz="2" w:space="0" w:color="000000"/>
              <w:right w:val="single" w:sz="2" w:space="0" w:color="000000"/>
            </w:tcBorders>
          </w:tcPr>
          <w:p w:rsidR="008D2D50" w:rsidRDefault="008D2D50">
            <w:pPr>
              <w:spacing w:after="160" w:line="259" w:lineRule="auto"/>
              <w:ind w:left="0" w:firstLine="0"/>
              <w:jc w:val="left"/>
            </w:pPr>
          </w:p>
        </w:tc>
      </w:tr>
      <w:tr w:rsidR="008D2D50">
        <w:trPr>
          <w:trHeight w:val="696"/>
        </w:trPr>
        <w:tc>
          <w:tcPr>
            <w:tcW w:w="1263" w:type="dxa"/>
            <w:tcBorders>
              <w:top w:val="single" w:sz="2" w:space="0" w:color="000000"/>
              <w:left w:val="single" w:sz="2" w:space="0" w:color="000000"/>
              <w:bottom w:val="single" w:sz="2" w:space="0" w:color="000000"/>
              <w:right w:val="nil"/>
            </w:tcBorders>
          </w:tcPr>
          <w:p w:rsidR="008D2D50" w:rsidRDefault="008D2D50">
            <w:pPr>
              <w:spacing w:after="0" w:line="259" w:lineRule="auto"/>
              <w:ind w:left="19" w:firstLine="0"/>
              <w:jc w:val="left"/>
            </w:pPr>
          </w:p>
        </w:tc>
        <w:tc>
          <w:tcPr>
            <w:tcW w:w="3328" w:type="dxa"/>
            <w:tcBorders>
              <w:top w:val="single" w:sz="2" w:space="0" w:color="000000"/>
              <w:left w:val="nil"/>
              <w:bottom w:val="single" w:sz="2" w:space="0" w:color="000000"/>
              <w:right w:val="single" w:sz="2" w:space="0" w:color="000000"/>
            </w:tcBorders>
          </w:tcPr>
          <w:p w:rsidR="008D2D50" w:rsidRDefault="008D2D50">
            <w:pPr>
              <w:spacing w:after="0" w:line="259" w:lineRule="auto"/>
              <w:ind w:left="0" w:firstLine="0"/>
              <w:jc w:val="left"/>
            </w:pPr>
          </w:p>
        </w:tc>
        <w:tc>
          <w:tcPr>
            <w:tcW w:w="7" w:type="dxa"/>
            <w:tcBorders>
              <w:top w:val="single" w:sz="2" w:space="0" w:color="000000"/>
              <w:left w:val="single" w:sz="2" w:space="0" w:color="000000"/>
              <w:bottom w:val="single" w:sz="2" w:space="0" w:color="000000"/>
              <w:right w:val="single" w:sz="2" w:space="0" w:color="000000"/>
            </w:tcBorders>
          </w:tcPr>
          <w:p w:rsidR="008D2D50" w:rsidRDefault="008D2D50">
            <w:pPr>
              <w:spacing w:after="160" w:line="259" w:lineRule="auto"/>
              <w:ind w:left="0" w:firstLine="0"/>
              <w:jc w:val="left"/>
            </w:pPr>
          </w:p>
        </w:tc>
        <w:tc>
          <w:tcPr>
            <w:tcW w:w="4370" w:type="dxa"/>
            <w:gridSpan w:val="7"/>
            <w:tcBorders>
              <w:top w:val="single" w:sz="2" w:space="0" w:color="000000"/>
              <w:left w:val="single" w:sz="2" w:space="0" w:color="000000"/>
              <w:bottom w:val="single" w:sz="2" w:space="0" w:color="000000"/>
              <w:right w:val="single" w:sz="2" w:space="0" w:color="000000"/>
            </w:tcBorders>
          </w:tcPr>
          <w:p w:rsidR="008D2D50" w:rsidRDefault="008D2D50">
            <w:pPr>
              <w:spacing w:after="0" w:line="259" w:lineRule="auto"/>
              <w:ind w:left="7" w:firstLine="0"/>
              <w:jc w:val="left"/>
            </w:pPr>
          </w:p>
        </w:tc>
      </w:tr>
    </w:tbl>
    <w:p w:rsidR="008D2D50" w:rsidRDefault="00043AA1">
      <w:pPr>
        <w:numPr>
          <w:ilvl w:val="0"/>
          <w:numId w:val="4"/>
        </w:numPr>
        <w:ind w:right="9"/>
      </w:pPr>
      <w:proofErr w:type="spellStart"/>
      <w:r>
        <w:t>Erfüllungsort</w:t>
      </w:r>
      <w:proofErr w:type="spellEnd"/>
      <w:r>
        <w:t xml:space="preserve"> </w:t>
      </w:r>
      <w:proofErr w:type="spellStart"/>
      <w:r>
        <w:t>und</w:t>
      </w:r>
      <w:proofErr w:type="spellEnd"/>
      <w:r>
        <w:t xml:space="preserve"> </w:t>
      </w:r>
      <w:proofErr w:type="spellStart"/>
      <w:r>
        <w:t>Gerichtsstand</w:t>
      </w:r>
      <w:proofErr w:type="spellEnd"/>
      <w:r>
        <w:t xml:space="preserve"> </w:t>
      </w:r>
      <w:proofErr w:type="spellStart"/>
      <w:r>
        <w:t>für</w:t>
      </w:r>
      <w:proofErr w:type="spellEnd"/>
      <w:r>
        <w:t xml:space="preserve"> </w:t>
      </w:r>
      <w:proofErr w:type="spellStart"/>
      <w:r>
        <w:t>sämtliche</w:t>
      </w:r>
      <w:proofErr w:type="spellEnd"/>
      <w:r>
        <w:t xml:space="preserve"> </w:t>
      </w:r>
      <w:proofErr w:type="spellStart"/>
      <w:r>
        <w:t>wechselseitigen</w:t>
      </w:r>
      <w:proofErr w:type="spellEnd"/>
      <w:r>
        <w:t xml:space="preserve"> </w:t>
      </w:r>
      <w:proofErr w:type="spellStart"/>
      <w:r>
        <w:t>Ansprüche</w:t>
      </w:r>
      <w:proofErr w:type="spellEnd"/>
      <w:r>
        <w:t xml:space="preserve"> der </w:t>
      </w:r>
      <w:proofErr w:type="spellStart"/>
      <w:r>
        <w:t>Parteien</w:t>
      </w:r>
      <w:proofErr w:type="spellEnd"/>
      <w:r>
        <w:t xml:space="preserve"> </w:t>
      </w:r>
      <w:proofErr w:type="spellStart"/>
      <w:r>
        <w:t>ist</w:t>
      </w:r>
      <w:proofErr w:type="spellEnd"/>
      <w:r>
        <w:t xml:space="preserve"> Prag,</w:t>
      </w:r>
    </w:p>
    <w:p w:rsidR="008D2D50" w:rsidRDefault="008D2D50">
      <w:pPr>
        <w:sectPr w:rsidR="008D2D50">
          <w:type w:val="continuous"/>
          <w:pgSz w:w="11563" w:h="16488"/>
          <w:pgMar w:top="755" w:right="1071" w:bottom="706" w:left="1032" w:header="708" w:footer="708" w:gutter="0"/>
          <w:cols w:num="2" w:space="708" w:equalWidth="0">
            <w:col w:w="5124" w:space="866"/>
            <w:col w:w="3470"/>
          </w:cols>
        </w:sectPr>
      </w:pPr>
    </w:p>
    <w:p w:rsidR="008D2D50" w:rsidRDefault="00043AA1" w:rsidP="00286264">
      <w:pPr>
        <w:tabs>
          <w:tab w:val="center" w:pos="199"/>
          <w:tab w:val="center" w:pos="3251"/>
        </w:tabs>
        <w:spacing w:after="364" w:line="351" w:lineRule="auto"/>
        <w:ind w:left="0" w:firstLine="0"/>
        <w:jc w:val="left"/>
      </w:pPr>
      <w:r>
        <w:rPr>
          <w:sz w:val="18"/>
        </w:rPr>
        <w:tab/>
      </w:r>
      <w:r>
        <w:rPr>
          <w:sz w:val="14"/>
        </w:rPr>
        <w:t xml:space="preserve"> </w:t>
      </w:r>
    </w:p>
    <w:p w:rsidR="004A3C3A" w:rsidRDefault="004A3C3A" w:rsidP="004A3C3A">
      <w:pPr>
        <w:framePr w:wrap="around" w:vAnchor="text" w:hAnchor="margin" w:y="1482"/>
        <w:spacing w:after="41" w:line="259" w:lineRule="auto"/>
        <w:ind w:left="-7" w:firstLine="0"/>
        <w:suppressOverlap/>
        <w:jc w:val="left"/>
      </w:pPr>
      <w:r>
        <w:rPr>
          <w:sz w:val="24"/>
        </w:rPr>
        <w:t>Datum / razítko / podpis zákazníka</w:t>
      </w:r>
    </w:p>
    <w:p w:rsidR="004A3C3A" w:rsidRDefault="004A3C3A" w:rsidP="004A3C3A">
      <w:pPr>
        <w:framePr w:wrap="around" w:vAnchor="text" w:hAnchor="margin" w:y="1482"/>
        <w:tabs>
          <w:tab w:val="center" w:pos="3741"/>
          <w:tab w:val="center" w:pos="5741"/>
        </w:tabs>
        <w:spacing w:after="0" w:line="259" w:lineRule="auto"/>
        <w:ind w:left="0" w:firstLine="0"/>
        <w:suppressOverlap/>
        <w:jc w:val="left"/>
      </w:pPr>
      <w:r>
        <w:t>17/01/2019 Jméno podepisující osoby</w:t>
      </w:r>
    </w:p>
    <w:p w:rsidR="004A3C3A" w:rsidRDefault="004A3C3A" w:rsidP="004A3C3A">
      <w:pPr>
        <w:framePr w:wrap="around" w:vAnchor="text" w:hAnchor="margin" w:y="1482"/>
        <w:tabs>
          <w:tab w:val="center" w:pos="3741"/>
          <w:tab w:val="center" w:pos="5741"/>
        </w:tabs>
        <w:spacing w:after="0" w:line="259" w:lineRule="auto"/>
        <w:ind w:left="0" w:firstLine="0"/>
        <w:suppressOverlap/>
        <w:jc w:val="left"/>
      </w:pPr>
    </w:p>
    <w:p w:rsidR="004A3C3A" w:rsidRDefault="004A3C3A" w:rsidP="004A3C3A">
      <w:pPr>
        <w:framePr w:wrap="around" w:vAnchor="text" w:hAnchor="margin" w:y="1482"/>
        <w:tabs>
          <w:tab w:val="center" w:pos="3741"/>
          <w:tab w:val="center" w:pos="5741"/>
        </w:tabs>
        <w:spacing w:after="0" w:line="259" w:lineRule="auto"/>
        <w:ind w:left="0" w:firstLine="0"/>
        <w:suppressOverlap/>
        <w:jc w:val="left"/>
      </w:pPr>
    </w:p>
    <w:p w:rsidR="008D2D50" w:rsidRDefault="004A3C3A" w:rsidP="004A3C3A">
      <w:pPr>
        <w:ind w:left="0" w:firstLine="0"/>
        <w:sectPr w:rsidR="008D2D50">
          <w:type w:val="continuous"/>
          <w:pgSz w:w="11563" w:h="16488"/>
          <w:pgMar w:top="1440" w:right="1345" w:bottom="1440" w:left="1570" w:header="708" w:footer="708" w:gutter="0"/>
          <w:cols w:num="2" w:space="708" w:equalWidth="0">
            <w:col w:w="4687" w:space="792"/>
            <w:col w:w="3169"/>
          </w:cols>
        </w:sectPr>
      </w:pPr>
      <w:r>
        <w:t xml:space="preserve">Datum / podpis </w:t>
      </w:r>
      <w:proofErr w:type="spellStart"/>
      <w:r>
        <w:t>Hagleitner</w:t>
      </w:r>
      <w:proofErr w:type="spellEnd"/>
      <w:r>
        <w:t xml:space="preserve"> 18.1.2019</w:t>
      </w:r>
    </w:p>
    <w:p w:rsidR="008D2D50" w:rsidRDefault="008D2D50" w:rsidP="00286264">
      <w:pPr>
        <w:spacing w:after="0" w:line="259" w:lineRule="auto"/>
        <w:ind w:left="0" w:right="10123" w:firstLine="0"/>
        <w:jc w:val="left"/>
      </w:pPr>
    </w:p>
    <w:sectPr w:rsidR="008D2D50">
      <w:footerReference w:type="even" r:id="rId19"/>
      <w:footerReference w:type="default" r:id="rId20"/>
      <w:footerReference w:type="first" r:id="rId21"/>
      <w:pgSz w:w="11563" w:h="1648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AA1" w:rsidRDefault="00043AA1">
      <w:pPr>
        <w:spacing w:after="0" w:line="240" w:lineRule="auto"/>
      </w:pPr>
      <w:r>
        <w:separator/>
      </w:r>
    </w:p>
  </w:endnote>
  <w:endnote w:type="continuationSeparator" w:id="0">
    <w:p w:rsidR="00043AA1" w:rsidRDefault="0004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D50" w:rsidRDefault="00043AA1">
    <w:pPr>
      <w:spacing w:after="422" w:line="259" w:lineRule="auto"/>
      <w:ind w:left="-5" w:firstLine="0"/>
      <w:jc w:val="left"/>
    </w:pPr>
    <w:r>
      <w:rPr>
        <w:sz w:val="18"/>
      </w:rPr>
      <w:t xml:space="preserve">Dohoda zapůjčení </w:t>
    </w:r>
    <w:r>
      <w:t xml:space="preserve">a </w:t>
    </w:r>
    <w:r>
      <w:rPr>
        <w:sz w:val="18"/>
      </w:rPr>
      <w:t xml:space="preserve">odběru pro </w:t>
    </w:r>
  </w:p>
  <w:p w:rsidR="008D2D50" w:rsidRDefault="00043AA1">
    <w:pPr>
      <w:tabs>
        <w:tab w:val="center" w:pos="5765"/>
      </w:tabs>
      <w:spacing w:after="18" w:line="259" w:lineRule="auto"/>
      <w:ind w:left="-5" w:firstLine="0"/>
      <w:jc w:val="left"/>
    </w:pPr>
    <w:r>
      <w:rPr>
        <w:rFonts w:ascii="Calibri" w:eastAsia="Calibri" w:hAnsi="Calibri" w:cs="Calibri"/>
        <w:sz w:val="14"/>
      </w:rPr>
      <w:t xml:space="preserve">HAGLEITNER HYGIENE ČESKO </w:t>
    </w:r>
    <w:r>
      <w:rPr>
        <w:rFonts w:ascii="Calibri" w:eastAsia="Calibri" w:hAnsi="Calibri" w:cs="Calibri"/>
        <w:sz w:val="16"/>
      </w:rPr>
      <w:t>s.r.o.</w:t>
    </w:r>
    <w:r>
      <w:rPr>
        <w:rFonts w:ascii="Calibri" w:eastAsia="Calibri" w:hAnsi="Calibri" w:cs="Calibri"/>
        <w:sz w:val="16"/>
      </w:rPr>
      <w:tab/>
    </w:r>
    <w:r>
      <w:rPr>
        <w:rFonts w:ascii="Calibri" w:eastAsia="Calibri" w:hAnsi="Calibri" w:cs="Calibri"/>
        <w:sz w:val="14"/>
      </w:rPr>
      <w:t xml:space="preserve">/ČO </w:t>
    </w:r>
  </w:p>
  <w:p w:rsidR="008D2D50" w:rsidRDefault="00043AA1">
    <w:pPr>
      <w:spacing w:after="20" w:line="300" w:lineRule="auto"/>
      <w:ind w:left="-10" w:right="2204" w:firstLine="5"/>
      <w:jc w:val="left"/>
    </w:pPr>
    <w:r>
      <w:rPr>
        <w:rFonts w:ascii="Calibri" w:eastAsia="Calibri" w:hAnsi="Calibri" w:cs="Calibri"/>
        <w:sz w:val="14"/>
      </w:rPr>
      <w:t xml:space="preserve">Nupaky </w:t>
    </w:r>
    <w:r>
      <w:rPr>
        <w:rFonts w:ascii="Calibri" w:eastAsia="Calibri" w:hAnsi="Calibri" w:cs="Calibri"/>
        <w:sz w:val="14"/>
      </w:rPr>
      <w:tab/>
      <w:t xml:space="preserve">Raiffeisenbank </w:t>
    </w:r>
    <w:r>
      <w:rPr>
        <w:rFonts w:ascii="Calibri" w:eastAsia="Calibri" w:hAnsi="Calibri" w:cs="Calibri"/>
        <w:sz w:val="16"/>
      </w:rPr>
      <w:t xml:space="preserve">251 01 </w:t>
    </w:r>
    <w:r>
      <w:rPr>
        <w:rFonts w:ascii="Calibri" w:eastAsia="Calibri" w:hAnsi="Calibri" w:cs="Calibri"/>
        <w:sz w:val="16"/>
      </w:rPr>
      <w:tab/>
    </w:r>
    <w:r>
      <w:rPr>
        <w:rFonts w:ascii="Calibri" w:eastAsia="Calibri" w:hAnsi="Calibri" w:cs="Calibri"/>
        <w:sz w:val="14"/>
      </w:rPr>
      <w:t xml:space="preserve">Běžný </w:t>
    </w:r>
    <w:r>
      <w:rPr>
        <w:rFonts w:ascii="Calibri" w:eastAsia="Calibri" w:hAnsi="Calibri" w:cs="Calibri"/>
        <w:sz w:val="14"/>
      </w:rPr>
      <w:tab/>
      <w:t xml:space="preserve">č. </w:t>
    </w:r>
  </w:p>
  <w:p w:rsidR="008D2D50" w:rsidRDefault="00043AA1">
    <w:pPr>
      <w:tabs>
        <w:tab w:val="center" w:pos="3333"/>
        <w:tab w:val="center" w:pos="4836"/>
        <w:tab w:val="center" w:pos="5815"/>
        <w:tab w:val="right" w:pos="8951"/>
      </w:tabs>
      <w:spacing w:after="0" w:line="259" w:lineRule="auto"/>
      <w:ind w:left="-5" w:right="-130" w:firstLine="0"/>
      <w:jc w:val="left"/>
    </w:pPr>
    <w:r>
      <w:rPr>
        <w:rFonts w:ascii="Calibri" w:eastAsia="Calibri" w:hAnsi="Calibri" w:cs="Calibri"/>
        <w:sz w:val="14"/>
      </w:rPr>
      <w:t>Česká Republika</w:t>
    </w:r>
    <w:r>
      <w:rPr>
        <w:rFonts w:ascii="Calibri" w:eastAsia="Calibri" w:hAnsi="Calibri" w:cs="Calibri"/>
        <w:sz w:val="14"/>
      </w:rPr>
      <w:tab/>
    </w:r>
    <w:r>
      <w:rPr>
        <w:sz w:val="14"/>
      </w:rPr>
      <w:t xml:space="preserve">Městský </w:t>
    </w:r>
    <w:r>
      <w:rPr>
        <w:sz w:val="16"/>
      </w:rPr>
      <w:t xml:space="preserve">soud v Praze, </w:t>
    </w:r>
    <w:r>
      <w:rPr>
        <w:sz w:val="16"/>
      </w:rPr>
      <w:tab/>
      <w:t xml:space="preserve">C, </w:t>
    </w:r>
    <w:r>
      <w:rPr>
        <w:sz w:val="14"/>
      </w:rPr>
      <w:t>vložka 99319</w:t>
    </w:r>
    <w:r>
      <w:rPr>
        <w:sz w:val="14"/>
      </w:rPr>
      <w:tab/>
    </w:r>
    <w:r>
      <w:rPr>
        <w:rFonts w:ascii="Calibri" w:eastAsia="Calibri" w:hAnsi="Calibri" w:cs="Calibri"/>
        <w:sz w:val="14"/>
      </w:rPr>
      <w:t xml:space="preserve">/BAN: </w:t>
    </w:r>
    <w:r>
      <w:rPr>
        <w:rFonts w:ascii="Calibri" w:eastAsia="Calibri" w:hAnsi="Calibri" w:cs="Calibri"/>
        <w:sz w:val="14"/>
      </w:rPr>
      <w:tab/>
    </w:r>
    <w:r>
      <w:rPr>
        <w:rFonts w:ascii="Calibri" w:eastAsia="Calibri" w:hAnsi="Calibri" w:cs="Calibri"/>
        <w:sz w:val="16"/>
      </w:rPr>
      <w:t xml:space="preserve">5500 </w:t>
    </w:r>
    <w:r>
      <w:rPr>
        <w:rFonts w:ascii="Calibri" w:eastAsia="Calibri" w:hAnsi="Calibri" w:cs="Calibri"/>
        <w:sz w:val="14"/>
      </w:rPr>
      <w:t>0000 0010 2110 3441, BIC: RZBCCZPP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D50" w:rsidRDefault="00043AA1">
    <w:pPr>
      <w:spacing w:after="422" w:line="259" w:lineRule="auto"/>
      <w:ind w:left="-5" w:firstLine="0"/>
      <w:jc w:val="left"/>
    </w:pPr>
    <w:r>
      <w:rPr>
        <w:sz w:val="18"/>
      </w:rPr>
      <w:t xml:space="preserve">Dohoda zapůjčení </w:t>
    </w:r>
    <w:r>
      <w:t xml:space="preserve">a </w:t>
    </w:r>
    <w:r>
      <w:rPr>
        <w:sz w:val="18"/>
      </w:rPr>
      <w:t xml:space="preserve">odběru pro </w:t>
    </w:r>
  </w:p>
  <w:p w:rsidR="008D2D50" w:rsidRDefault="00043AA1">
    <w:pPr>
      <w:tabs>
        <w:tab w:val="center" w:pos="5765"/>
      </w:tabs>
      <w:spacing w:after="18" w:line="259" w:lineRule="auto"/>
      <w:ind w:left="-5" w:firstLine="0"/>
      <w:jc w:val="left"/>
    </w:pPr>
    <w:r>
      <w:rPr>
        <w:rFonts w:ascii="Calibri" w:eastAsia="Calibri" w:hAnsi="Calibri" w:cs="Calibri"/>
        <w:sz w:val="14"/>
      </w:rPr>
      <w:t xml:space="preserve">HAGLEITNER HYGIENE ČESKO </w:t>
    </w:r>
    <w:r>
      <w:rPr>
        <w:rFonts w:ascii="Calibri" w:eastAsia="Calibri" w:hAnsi="Calibri" w:cs="Calibri"/>
        <w:sz w:val="16"/>
      </w:rPr>
      <w:t>s.r.o.</w:t>
    </w:r>
    <w:r>
      <w:rPr>
        <w:rFonts w:ascii="Calibri" w:eastAsia="Calibri" w:hAnsi="Calibri" w:cs="Calibri"/>
        <w:sz w:val="16"/>
      </w:rPr>
      <w:tab/>
    </w:r>
    <w:r>
      <w:rPr>
        <w:rFonts w:ascii="Calibri" w:eastAsia="Calibri" w:hAnsi="Calibri" w:cs="Calibri"/>
        <w:sz w:val="14"/>
      </w:rPr>
      <w:t xml:space="preserve">/ČO </w:t>
    </w:r>
  </w:p>
  <w:p w:rsidR="008D2D50" w:rsidRDefault="00043AA1">
    <w:pPr>
      <w:spacing w:after="20" w:line="300" w:lineRule="auto"/>
      <w:ind w:left="-10" w:right="2204" w:firstLine="5"/>
      <w:jc w:val="left"/>
    </w:pPr>
    <w:r>
      <w:rPr>
        <w:rFonts w:ascii="Calibri" w:eastAsia="Calibri" w:hAnsi="Calibri" w:cs="Calibri"/>
        <w:sz w:val="14"/>
      </w:rPr>
      <w:t xml:space="preserve">Nupaky </w:t>
    </w:r>
    <w:r>
      <w:rPr>
        <w:rFonts w:ascii="Calibri" w:eastAsia="Calibri" w:hAnsi="Calibri" w:cs="Calibri"/>
        <w:sz w:val="14"/>
      </w:rPr>
      <w:tab/>
      <w:t xml:space="preserve">Raiffeisenbank </w:t>
    </w:r>
    <w:r>
      <w:rPr>
        <w:rFonts w:ascii="Calibri" w:eastAsia="Calibri" w:hAnsi="Calibri" w:cs="Calibri"/>
        <w:sz w:val="16"/>
      </w:rPr>
      <w:t xml:space="preserve">251 01 </w:t>
    </w:r>
    <w:r>
      <w:rPr>
        <w:rFonts w:ascii="Calibri" w:eastAsia="Calibri" w:hAnsi="Calibri" w:cs="Calibri"/>
        <w:sz w:val="16"/>
      </w:rPr>
      <w:tab/>
    </w:r>
    <w:r>
      <w:rPr>
        <w:rFonts w:ascii="Calibri" w:eastAsia="Calibri" w:hAnsi="Calibri" w:cs="Calibri"/>
        <w:sz w:val="14"/>
      </w:rPr>
      <w:t xml:space="preserve">Běžný </w:t>
    </w:r>
    <w:r>
      <w:rPr>
        <w:rFonts w:ascii="Calibri" w:eastAsia="Calibri" w:hAnsi="Calibri" w:cs="Calibri"/>
        <w:sz w:val="14"/>
      </w:rPr>
      <w:tab/>
      <w:t xml:space="preserve">č. </w:t>
    </w:r>
  </w:p>
  <w:p w:rsidR="008D2D50" w:rsidRDefault="00043AA1">
    <w:pPr>
      <w:tabs>
        <w:tab w:val="center" w:pos="3333"/>
        <w:tab w:val="center" w:pos="4836"/>
        <w:tab w:val="center" w:pos="5815"/>
        <w:tab w:val="right" w:pos="8951"/>
      </w:tabs>
      <w:spacing w:after="0" w:line="259" w:lineRule="auto"/>
      <w:ind w:left="-5" w:right="-130" w:firstLine="0"/>
      <w:jc w:val="left"/>
    </w:pPr>
    <w:r>
      <w:rPr>
        <w:rFonts w:ascii="Calibri" w:eastAsia="Calibri" w:hAnsi="Calibri" w:cs="Calibri"/>
        <w:sz w:val="14"/>
      </w:rPr>
      <w:t>Česká Republika</w:t>
    </w:r>
    <w:r>
      <w:rPr>
        <w:rFonts w:ascii="Calibri" w:eastAsia="Calibri" w:hAnsi="Calibri" w:cs="Calibri"/>
        <w:sz w:val="14"/>
      </w:rPr>
      <w:tab/>
    </w:r>
    <w:r>
      <w:rPr>
        <w:sz w:val="14"/>
      </w:rPr>
      <w:t xml:space="preserve">Městský </w:t>
    </w:r>
    <w:r>
      <w:rPr>
        <w:sz w:val="16"/>
      </w:rPr>
      <w:t xml:space="preserve">soud v Praze, </w:t>
    </w:r>
    <w:r>
      <w:rPr>
        <w:sz w:val="16"/>
      </w:rPr>
      <w:tab/>
      <w:t xml:space="preserve">C, </w:t>
    </w:r>
    <w:r>
      <w:rPr>
        <w:sz w:val="14"/>
      </w:rPr>
      <w:t>vložka 99319</w:t>
    </w:r>
    <w:r>
      <w:rPr>
        <w:sz w:val="14"/>
      </w:rPr>
      <w:tab/>
    </w:r>
    <w:r>
      <w:rPr>
        <w:rFonts w:ascii="Calibri" w:eastAsia="Calibri" w:hAnsi="Calibri" w:cs="Calibri"/>
        <w:sz w:val="14"/>
      </w:rPr>
      <w:t xml:space="preserve">/BAN: </w:t>
    </w:r>
    <w:r>
      <w:rPr>
        <w:rFonts w:ascii="Calibri" w:eastAsia="Calibri" w:hAnsi="Calibri" w:cs="Calibri"/>
        <w:sz w:val="14"/>
      </w:rPr>
      <w:tab/>
    </w:r>
    <w:r>
      <w:rPr>
        <w:rFonts w:ascii="Calibri" w:eastAsia="Calibri" w:hAnsi="Calibri" w:cs="Calibri"/>
        <w:sz w:val="16"/>
      </w:rPr>
      <w:t xml:space="preserve">5500 </w:t>
    </w:r>
    <w:r>
      <w:rPr>
        <w:rFonts w:ascii="Calibri" w:eastAsia="Calibri" w:hAnsi="Calibri" w:cs="Calibri"/>
        <w:sz w:val="14"/>
      </w:rPr>
      <w:t>0000 0010 2110 3441, BIC: RZBCCZPP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D50" w:rsidRDefault="00043AA1">
    <w:pPr>
      <w:spacing w:after="422" w:line="259" w:lineRule="auto"/>
      <w:ind w:left="-5" w:firstLine="0"/>
      <w:jc w:val="left"/>
    </w:pPr>
    <w:r>
      <w:rPr>
        <w:sz w:val="18"/>
      </w:rPr>
      <w:t xml:space="preserve">Dohoda zapůjčení </w:t>
    </w:r>
    <w:r>
      <w:t xml:space="preserve">a </w:t>
    </w:r>
    <w:r>
      <w:rPr>
        <w:sz w:val="18"/>
      </w:rPr>
      <w:t xml:space="preserve">odběru pro </w:t>
    </w:r>
  </w:p>
  <w:p w:rsidR="008D2D50" w:rsidRDefault="00043AA1">
    <w:pPr>
      <w:tabs>
        <w:tab w:val="center" w:pos="5765"/>
      </w:tabs>
      <w:spacing w:after="18" w:line="259" w:lineRule="auto"/>
      <w:ind w:left="-5" w:firstLine="0"/>
      <w:jc w:val="left"/>
    </w:pPr>
    <w:r>
      <w:rPr>
        <w:rFonts w:ascii="Calibri" w:eastAsia="Calibri" w:hAnsi="Calibri" w:cs="Calibri"/>
        <w:sz w:val="14"/>
      </w:rPr>
      <w:t xml:space="preserve">HAGLEITNER HYGIENE ČESKO </w:t>
    </w:r>
    <w:r>
      <w:rPr>
        <w:rFonts w:ascii="Calibri" w:eastAsia="Calibri" w:hAnsi="Calibri" w:cs="Calibri"/>
        <w:sz w:val="16"/>
      </w:rPr>
      <w:t>s.r.o.</w:t>
    </w:r>
    <w:r>
      <w:rPr>
        <w:rFonts w:ascii="Calibri" w:eastAsia="Calibri" w:hAnsi="Calibri" w:cs="Calibri"/>
        <w:sz w:val="16"/>
      </w:rPr>
      <w:tab/>
    </w:r>
    <w:r>
      <w:rPr>
        <w:rFonts w:ascii="Calibri" w:eastAsia="Calibri" w:hAnsi="Calibri" w:cs="Calibri"/>
        <w:sz w:val="14"/>
      </w:rPr>
      <w:t xml:space="preserve">/ČO </w:t>
    </w:r>
  </w:p>
  <w:p w:rsidR="008D2D50" w:rsidRDefault="00043AA1">
    <w:pPr>
      <w:spacing w:after="20" w:line="300" w:lineRule="auto"/>
      <w:ind w:left="-10" w:right="2204" w:firstLine="5"/>
      <w:jc w:val="left"/>
    </w:pPr>
    <w:r>
      <w:rPr>
        <w:rFonts w:ascii="Calibri" w:eastAsia="Calibri" w:hAnsi="Calibri" w:cs="Calibri"/>
        <w:sz w:val="14"/>
      </w:rPr>
      <w:t xml:space="preserve">Nupaky </w:t>
    </w:r>
    <w:r>
      <w:rPr>
        <w:rFonts w:ascii="Calibri" w:eastAsia="Calibri" w:hAnsi="Calibri" w:cs="Calibri"/>
        <w:sz w:val="14"/>
      </w:rPr>
      <w:tab/>
      <w:t xml:space="preserve">Raiffeisenbank </w:t>
    </w:r>
    <w:r>
      <w:rPr>
        <w:rFonts w:ascii="Calibri" w:eastAsia="Calibri" w:hAnsi="Calibri" w:cs="Calibri"/>
        <w:sz w:val="16"/>
      </w:rPr>
      <w:t xml:space="preserve">251 01 </w:t>
    </w:r>
    <w:r>
      <w:rPr>
        <w:rFonts w:ascii="Calibri" w:eastAsia="Calibri" w:hAnsi="Calibri" w:cs="Calibri"/>
        <w:sz w:val="16"/>
      </w:rPr>
      <w:tab/>
    </w:r>
    <w:r>
      <w:rPr>
        <w:rFonts w:ascii="Calibri" w:eastAsia="Calibri" w:hAnsi="Calibri" w:cs="Calibri"/>
        <w:sz w:val="14"/>
      </w:rPr>
      <w:t xml:space="preserve">Běžný </w:t>
    </w:r>
    <w:r>
      <w:rPr>
        <w:rFonts w:ascii="Calibri" w:eastAsia="Calibri" w:hAnsi="Calibri" w:cs="Calibri"/>
        <w:sz w:val="14"/>
      </w:rPr>
      <w:tab/>
      <w:t xml:space="preserve">č. </w:t>
    </w:r>
  </w:p>
  <w:p w:rsidR="008D2D50" w:rsidRDefault="00043AA1">
    <w:pPr>
      <w:tabs>
        <w:tab w:val="center" w:pos="3333"/>
        <w:tab w:val="center" w:pos="4836"/>
        <w:tab w:val="center" w:pos="5815"/>
        <w:tab w:val="right" w:pos="8951"/>
      </w:tabs>
      <w:spacing w:after="0" w:line="259" w:lineRule="auto"/>
      <w:ind w:left="-5" w:right="-130" w:firstLine="0"/>
      <w:jc w:val="left"/>
    </w:pPr>
    <w:r>
      <w:rPr>
        <w:rFonts w:ascii="Calibri" w:eastAsia="Calibri" w:hAnsi="Calibri" w:cs="Calibri"/>
        <w:sz w:val="14"/>
      </w:rPr>
      <w:t>Česká Republika</w:t>
    </w:r>
    <w:r>
      <w:rPr>
        <w:rFonts w:ascii="Calibri" w:eastAsia="Calibri" w:hAnsi="Calibri" w:cs="Calibri"/>
        <w:sz w:val="14"/>
      </w:rPr>
      <w:tab/>
    </w:r>
    <w:r>
      <w:rPr>
        <w:sz w:val="14"/>
      </w:rPr>
      <w:t xml:space="preserve">Městský </w:t>
    </w:r>
    <w:r>
      <w:rPr>
        <w:sz w:val="16"/>
      </w:rPr>
      <w:t xml:space="preserve">soud v Praze, </w:t>
    </w:r>
    <w:r>
      <w:rPr>
        <w:sz w:val="16"/>
      </w:rPr>
      <w:tab/>
      <w:t xml:space="preserve">C, </w:t>
    </w:r>
    <w:r>
      <w:rPr>
        <w:sz w:val="14"/>
      </w:rPr>
      <w:t>vložka 99319</w:t>
    </w:r>
    <w:r>
      <w:rPr>
        <w:sz w:val="14"/>
      </w:rPr>
      <w:tab/>
    </w:r>
    <w:r>
      <w:rPr>
        <w:rFonts w:ascii="Calibri" w:eastAsia="Calibri" w:hAnsi="Calibri" w:cs="Calibri"/>
        <w:sz w:val="14"/>
      </w:rPr>
      <w:t xml:space="preserve">/BAN: </w:t>
    </w:r>
    <w:r>
      <w:rPr>
        <w:rFonts w:ascii="Calibri" w:eastAsia="Calibri" w:hAnsi="Calibri" w:cs="Calibri"/>
        <w:sz w:val="14"/>
      </w:rPr>
      <w:tab/>
    </w:r>
    <w:r>
      <w:rPr>
        <w:rFonts w:ascii="Calibri" w:eastAsia="Calibri" w:hAnsi="Calibri" w:cs="Calibri"/>
        <w:sz w:val="16"/>
      </w:rPr>
      <w:t xml:space="preserve">5500 </w:t>
    </w:r>
    <w:r>
      <w:rPr>
        <w:rFonts w:ascii="Calibri" w:eastAsia="Calibri" w:hAnsi="Calibri" w:cs="Calibri"/>
        <w:sz w:val="14"/>
      </w:rPr>
      <w:t>0000 0010 2110 3441, BIC: RZBCCZPP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D50" w:rsidRDefault="008D2D5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D50" w:rsidRDefault="008D2D5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D50" w:rsidRDefault="008D2D5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AA1" w:rsidRDefault="00043AA1">
      <w:pPr>
        <w:spacing w:after="0" w:line="240" w:lineRule="auto"/>
      </w:pPr>
      <w:r>
        <w:separator/>
      </w:r>
    </w:p>
  </w:footnote>
  <w:footnote w:type="continuationSeparator" w:id="0">
    <w:p w:rsidR="00043AA1" w:rsidRDefault="00043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5B2"/>
    <w:multiLevelType w:val="hybridMultilevel"/>
    <w:tmpl w:val="66BA6E72"/>
    <w:lvl w:ilvl="0" w:tplc="EC7E45C8">
      <w:start w:val="7"/>
      <w:numFmt w:val="decimal"/>
      <w:lvlText w:val="%1"/>
      <w:lvlJc w:val="left"/>
      <w:pPr>
        <w:ind w:left="374" w:hanging="360"/>
      </w:pPr>
      <w:rPr>
        <w:rFonts w:hint="default"/>
        <w:sz w:val="20"/>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1" w15:restartNumberingAfterBreak="0">
    <w:nsid w:val="1A0913B7"/>
    <w:multiLevelType w:val="hybridMultilevel"/>
    <w:tmpl w:val="00A291BE"/>
    <w:lvl w:ilvl="0" w:tplc="D410EFCA">
      <w:start w:val="8"/>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82AC76">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1664B2">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F48626">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E0336">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B82012">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C6A3D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B23F56">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F467FC">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E038B6"/>
    <w:multiLevelType w:val="hybridMultilevel"/>
    <w:tmpl w:val="CDC4784A"/>
    <w:lvl w:ilvl="0" w:tplc="340AAB88">
      <w:start w:val="4"/>
      <w:numFmt w:val="decimal"/>
      <w:lvlText w:val="%1."/>
      <w:lvlJc w:val="left"/>
      <w:pPr>
        <w:ind w:left="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5660BA">
      <w:start w:val="1"/>
      <w:numFmt w:val="lowerLetter"/>
      <w:lvlText w:val="%2"/>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A80520">
      <w:start w:val="1"/>
      <w:numFmt w:val="lowerRoman"/>
      <w:lvlText w:val="%3"/>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60AA54">
      <w:start w:val="1"/>
      <w:numFmt w:val="decimal"/>
      <w:lvlText w:val="%4"/>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F01A4A">
      <w:start w:val="1"/>
      <w:numFmt w:val="lowerLetter"/>
      <w:lvlText w:val="%5"/>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EC4D5A">
      <w:start w:val="1"/>
      <w:numFmt w:val="lowerRoman"/>
      <w:lvlText w:val="%6"/>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76BFF2">
      <w:start w:val="1"/>
      <w:numFmt w:val="decimal"/>
      <w:lvlText w:val="%7"/>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E06AD4">
      <w:start w:val="1"/>
      <w:numFmt w:val="lowerLetter"/>
      <w:lvlText w:val="%8"/>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1C181E">
      <w:start w:val="1"/>
      <w:numFmt w:val="lowerRoman"/>
      <w:lvlText w:val="%9"/>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A23AA6"/>
    <w:multiLevelType w:val="hybridMultilevel"/>
    <w:tmpl w:val="6FEAFC2C"/>
    <w:lvl w:ilvl="0" w:tplc="DCA43104">
      <w:start w:val="6"/>
      <w:numFmt w:val="decimal"/>
      <w:lvlText w:val="%1."/>
      <w:lvlJc w:val="left"/>
      <w:pPr>
        <w:ind w:left="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70A1AE">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6E8090">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FAA34C">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0A7EE2">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A64E4E">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4609C0">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B8E49E">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A026F4">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E16039"/>
    <w:multiLevelType w:val="hybridMultilevel"/>
    <w:tmpl w:val="580895BA"/>
    <w:lvl w:ilvl="0" w:tplc="7C0091A4">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AA214">
      <w:start w:val="1"/>
      <w:numFmt w:val="lowerLetter"/>
      <w:lvlText w:val="%2"/>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46324">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ED7CC">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A8462">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FC91F2">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C8FA0">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2E252">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0500C">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50"/>
    <w:rsid w:val="00043AA1"/>
    <w:rsid w:val="00286264"/>
    <w:rsid w:val="004A3C3A"/>
    <w:rsid w:val="008D2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1E41"/>
  <w15:docId w15:val="{A227B5EE-AD6C-4921-BB63-297155B6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6" w:line="222" w:lineRule="auto"/>
      <w:ind w:left="24" w:firstLine="4"/>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4A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B54F3-7E6A-4971-802E-BFF77D35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1146</Words>
  <Characters>6765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Sobotková</dc:creator>
  <cp:keywords/>
  <cp:lastModifiedBy>Daniela Sobotková</cp:lastModifiedBy>
  <cp:revision>2</cp:revision>
  <dcterms:created xsi:type="dcterms:W3CDTF">2019-01-24T06:23:00Z</dcterms:created>
  <dcterms:modified xsi:type="dcterms:W3CDTF">2019-01-24T06:23:00Z</dcterms:modified>
</cp:coreProperties>
</file>