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60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2.8pt;margin-top:0;width:88.1pt;height:31.1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'OC -BMZ,</w:t>
                  </w:r>
                  <w:bookmarkEnd w:id="0"/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to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|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23" w:left="1264" w:right="19" w:bottom="220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8" w:after="11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25" w:left="0" w:right="0" w:bottom="1655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18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  <w:bookmarkEnd w:id="1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605"/>
        <w:ind w:left="0" w:right="5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22ZA-001505 č. zhotovitele: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20" w:line="220" w:lineRule="exact"/>
        <w:ind w:left="320" w:right="0"/>
      </w:pPr>
      <w:r>
        <w:pict>
          <v:shape id="_x0000_s1027" type="#_x0000_t202" style="position:absolute;margin-left:5.3pt;margin-top:-1.35pt;width:203.5pt;height:239.8pt;z-index:-125829376;mso-wrap-distance-left:5.pt;mso-wrap-distance-right:97.2pt;mso-wrap-distance-bottom:9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3" w:line="220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>OBJEDNATEL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8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 xml:space="preserve">Ředitelství silnic a dálnic ČR </w:t>
                  </w:r>
                  <w:r>
                    <w:rPr>
                      <w:rStyle w:val="CharStyle10"/>
                      <w:b w:val="0"/>
                      <w:bCs w:val="0"/>
                    </w:rPr>
                    <w:t xml:space="preserve">Na Pankráci 56 140 00 Praha 4 </w:t>
                  </w:r>
                  <w:r>
                    <w:rPr>
                      <w:rStyle w:val="CharStyle9"/>
                      <w:b/>
                      <w:bCs/>
                    </w:rPr>
                    <w:t>zastoupený: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 xml:space="preserve">Ve věcech smluvních: </w:t>
                  </w:r>
                  <w:r>
                    <w:rPr>
                      <w:rStyle w:val="CharStyle11"/>
                      <w:b w:val="0"/>
                      <w:bCs w:val="0"/>
                    </w:rPr>
                    <w:t>...</w:t>
                  </w:r>
                  <w:r>
                    <w:rPr>
                      <w:rStyle w:val="CharStyle12"/>
                      <w:b w:val="0"/>
                      <w:bCs w:val="0"/>
                    </w:rPr>
                    <w:t>...</w:t>
                  </w:r>
                  <w:r>
                    <w:rPr>
                      <w:rStyle w:val="CharStyle13"/>
                      <w:b w:val="0"/>
                      <w:bCs w:val="0"/>
                    </w:rPr>
                    <w:t>​</w:t>
                  </w:r>
                  <w:r>
                    <w:rPr>
                      <w:rStyle w:val="CharStyle14"/>
                      <w:b w:val="0"/>
                      <w:bCs w:val="0"/>
                    </w:rPr>
                    <w:t>.......</w:t>
                  </w:r>
                  <w:r>
                    <w:rPr>
                      <w:rStyle w:val="CharStyle15"/>
                      <w:b w:val="0"/>
                      <w:bCs w:val="0"/>
                    </w:rPr>
                    <w:t>.....</w:t>
                  </w:r>
                  <w:r>
                    <w:rPr>
                      <w:rStyle w:val="CharStyle13"/>
                      <w:b w:val="0"/>
                      <w:bCs w:val="0"/>
                    </w:rPr>
                    <w:t>​</w:t>
                  </w:r>
                  <w:r>
                    <w:rPr>
                      <w:rStyle w:val="CharStyle16"/>
                      <w:b w:val="0"/>
                      <w:bCs w:val="0"/>
                    </w:rPr>
                    <w:t>........</w:t>
                  </w:r>
                  <w:r>
                    <w:rPr>
                      <w:rStyle w:val="CharStyle17"/>
                      <w:b w:val="0"/>
                      <w:bCs w:val="0"/>
                    </w:rPr>
                    <w:t>...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 xml:space="preserve">Ve věcech technických: </w:t>
                  </w:r>
                  <w:r>
                    <w:rPr>
                      <w:rStyle w:val="CharStyle10"/>
                      <w:b w:val="0"/>
                      <w:bCs w:val="0"/>
                    </w:rPr>
                    <w:t>I</w:t>
                  </w:r>
                  <w:r>
                    <w:rPr>
                      <w:rStyle w:val="CharStyle18"/>
                      <w:b w:val="0"/>
                      <w:bCs w:val="0"/>
                    </w:rPr>
                    <w:t>....</w:t>
                  </w:r>
                  <w:r>
                    <w:rPr>
                      <w:rStyle w:val="CharStyle19"/>
                      <w:b w:val="0"/>
                      <w:bCs w:val="0"/>
                    </w:rPr>
                    <w:t>.</w:t>
                  </w:r>
                  <w:r>
                    <w:rPr>
                      <w:rStyle w:val="CharStyle13"/>
                      <w:b w:val="0"/>
                      <w:bCs w:val="0"/>
                    </w:rPr>
                    <w:t>​...........​</w:t>
                  </w:r>
                  <w:r>
                    <w:rPr>
                      <w:rStyle w:val="CharStyle15"/>
                      <w:b w:val="0"/>
                      <w:bCs w:val="0"/>
                    </w:rPr>
                    <w:t>........</w:t>
                  </w:r>
                  <w:r>
                    <w:rPr>
                      <w:rStyle w:val="CharStyle16"/>
                      <w:b w:val="0"/>
                      <w:bCs w:val="0"/>
                    </w:rPr>
                    <w:t>......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 xml:space="preserve">Bankovní spojení: </w:t>
                  </w:r>
                  <w:r>
                    <w:rPr>
                      <w:rStyle w:val="CharStyle14"/>
                      <w:b w:val="0"/>
                      <w:bCs w:val="0"/>
                    </w:rPr>
                    <w:t>..</w:t>
                  </w:r>
                  <w:r>
                    <w:rPr>
                      <w:rStyle w:val="CharStyle15"/>
                      <w:b w:val="0"/>
                      <w:bCs w:val="0"/>
                    </w:rPr>
                    <w:t>..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 xml:space="preserve">Číslo účtu: </w:t>
                  </w:r>
                  <w:r>
                    <w:rPr>
                      <w:rStyle w:val="CharStyle20"/>
                      <w:b/>
                      <w:bCs/>
                    </w:rPr>
                    <w:t>.</w:t>
                  </w:r>
                  <w:r>
                    <w:rPr>
                      <w:rStyle w:val="CharStyle21"/>
                      <w:b/>
                      <w:bCs/>
                    </w:rPr>
                    <w:t>...</w:t>
                  </w:r>
                  <w:r>
                    <w:rPr>
                      <w:rStyle w:val="CharStyle22"/>
                      <w:b/>
                      <w:bCs/>
                    </w:rPr>
                    <w:t>​.................</w:t>
                  </w:r>
                  <w:r>
                    <w:rPr>
                      <w:rStyle w:val="CharStyle23"/>
                      <w:b/>
                      <w:bCs/>
                    </w:rPr>
                    <w:t>...........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>IČ: 65993390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>DIČ: CZ65993390</w:t>
                  </w:r>
                </w:p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46" w:lineRule="exact"/>
                    <w:ind w:left="0" w:right="0" w:firstLine="0"/>
                  </w:pPr>
                  <w:r>
                    <w:rPr>
                      <w:rStyle w:val="CharStyle25"/>
                    </w:rPr>
                    <w:t>ISPROFIN: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520" w:firstLine="0"/>
      </w:pPr>
      <w:r>
        <w:rPr>
          <w:rStyle w:val="CharStyle30"/>
        </w:rPr>
        <w:t xml:space="preserve">Název: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PRETOL HB s. r. o. sídlo: Václavkova 169/1 160 00 Praha 6 </w:t>
      </w:r>
      <w:r>
        <w:rPr>
          <w:rStyle w:val="CharStyle30"/>
        </w:rPr>
        <w:t>Zastoupený: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320" w:right="0" w:hanging="320"/>
      </w:pPr>
      <w:r>
        <w:rPr>
          <w:rStyle w:val="CharStyle31"/>
        </w:rPr>
        <w:t>.........</w:t>
      </w:r>
      <w:r>
        <w:rPr>
          <w:rStyle w:val="CharStyle32"/>
        </w:rPr>
        <w:t>.</w:t>
      </w:r>
      <w:r>
        <w:rPr>
          <w:rStyle w:val="CharStyle33"/>
        </w:rPr>
        <w:t>​</w:t>
      </w:r>
      <w:r>
        <w:rPr>
          <w:rStyle w:val="CharStyle34"/>
        </w:rPr>
        <w:t>.</w:t>
      </w:r>
      <w:r>
        <w:rPr>
          <w:rStyle w:val="CharStyle35"/>
        </w:rPr>
        <w:t>.......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320" w:right="0" w:hanging="320"/>
      </w:pPr>
      <w:r>
        <w:rPr>
          <w:rStyle w:val="CharStyle36"/>
        </w:rPr>
        <w:t>...</w:t>
      </w:r>
      <w:r>
        <w:rPr>
          <w:rStyle w:val="CharStyle37"/>
        </w:rPr>
        <w:t>...</w:t>
      </w:r>
      <w:r>
        <w:rPr>
          <w:rStyle w:val="CharStyle33"/>
        </w:rPr>
        <w:t>​.</w:t>
      </w:r>
      <w:r>
        <w:rPr>
          <w:rStyle w:val="CharStyle34"/>
        </w:rPr>
        <w:t>.....</w:t>
      </w:r>
      <w:r>
        <w:rPr>
          <w:rStyle w:val="CharStyle33"/>
        </w:rPr>
        <w:t>​</w:t>
      </w:r>
      <w:r>
        <w:rPr>
          <w:rStyle w:val="CharStyle34"/>
        </w:rPr>
        <w:t>...........</w:t>
      </w:r>
      <w:r>
        <w:rPr>
          <w:rStyle w:val="CharStyle35"/>
        </w:rPr>
        <w:t>..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38"/>
          <w:b w:val="0"/>
          <w:bCs w:val="0"/>
        </w:rPr>
        <w:t>..</w:t>
      </w:r>
      <w:r>
        <w:rPr>
          <w:rStyle w:val="CharStyle39"/>
          <w:b w:val="0"/>
          <w:bCs w:val="0"/>
        </w:rPr>
        <w:t>..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34"/>
        </w:rPr>
        <w:t>.............................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25923501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451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CZ25923501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594"/>
        <w:ind w:left="1340" w:right="0"/>
      </w:pPr>
      <w:r>
        <w:rPr>
          <w:rStyle w:val="CharStyle30"/>
        </w:rPr>
        <w:t xml:space="preserve">Registrován u: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MS v Praze, oddíl C, vložka 169330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477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zhotovení níže uvedeného díla za následujících podmínek:</w:t>
      </w:r>
    </w:p>
    <w:p>
      <w:pPr>
        <w:pStyle w:val="Style8"/>
        <w:numPr>
          <w:ilvl w:val="0"/>
          <w:numId w:val="1"/>
        </w:numPr>
        <w:tabs>
          <w:tab w:leader="none" w:pos="40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8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</w:p>
    <w:p>
      <w:pPr>
        <w:pStyle w:val="Style40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0"/>
      </w:pPr>
      <w:r>
        <w:rPr>
          <w:rStyle w:val="CharStyle42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„Oprava svodidel po DN ze dne 23.2.2016, km 12,739, LYA3926"</w:t>
      </w:r>
    </w:p>
    <w:p>
      <w:pPr>
        <w:pStyle w:val="Style24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Podrobná specifikace stavebních prací: oprava středových svodidel po dopravní nehodě v km 12,739</w:t>
      </w:r>
    </w:p>
    <w:p>
      <w:pPr>
        <w:pStyle w:val="Style24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Místem realizace stavebních prací je ; </w:t>
      </w:r>
      <w:r>
        <w:rPr>
          <w:rStyle w:val="CharStyle43"/>
        </w:rPr>
        <w:t>dálnice D8, km 12,739</w:t>
      </w:r>
    </w:p>
    <w:p>
      <w:pPr>
        <w:pStyle w:val="Style24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24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2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dodavatele.</w:t>
      </w:r>
    </w:p>
    <w:p>
      <w:pPr>
        <w:pStyle w:val="Style44"/>
        <w:numPr>
          <w:ilvl w:val="0"/>
          <w:numId w:val="3"/>
        </w:numPr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podmínky:</w:t>
      </w:r>
      <w:r>
        <w:br w:type="page"/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vystaví plnou moc pro jednání s příslušnou pojišťovnou . Z povinného ručení viníka poškození neproplacená část amortizace bude proplacena objednatelem na základě porovnání přiložených dokladů (faktura resp. nabídka a plnění pojišťovny</w:t>
      </w:r>
      <w:r>
        <w:rPr>
          <w:rStyle w:val="CharStyle43"/>
        </w:rPr>
        <w:t>)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459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vybouraný materiál poskytne zhotovitel objednateli slevu ( ve výši ceny obvyklé za kg železného šrotu v místě x množství v kg ).</w:t>
      </w:r>
    </w:p>
    <w:p>
      <w:pPr>
        <w:pStyle w:val="Style24"/>
        <w:numPr>
          <w:ilvl w:val="0"/>
          <w:numId w:val="5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9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záruční doba: </w:t>
      </w:r>
      <w:r>
        <w:rPr>
          <w:rStyle w:val="CharStyle43"/>
        </w:rPr>
        <w:t>24 měsíců</w:t>
      </w:r>
    </w:p>
    <w:p>
      <w:pPr>
        <w:pStyle w:val="Style24"/>
        <w:numPr>
          <w:ilvl w:val="0"/>
          <w:numId w:val="5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4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zajištění jakosti, ochrana životního prostředí a BOZP: Veškeré materiály, stavební díly, technologická 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 TKP a ZTKP nebo požadovaným správcem stavby a to buď v místě výroby, přípravy na staveništi nebo na jakýchkoli místech stanovených k tomuto účelu. Za bezpečnost práce a požární ochranu odpovídá zhotovitel.</w:t>
      </w:r>
    </w:p>
    <w:p>
      <w:pPr>
        <w:pStyle w:val="Style24"/>
        <w:numPr>
          <w:ilvl w:val="0"/>
          <w:numId w:val="5"/>
        </w:numPr>
        <w:tabs>
          <w:tab w:leader="none" w:pos="3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63" w:line="220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pojištění: Zadavatel nepožaduje v souvislosti s realizací díla sjednat pojištění.</w:t>
      </w:r>
    </w:p>
    <w:p>
      <w:pPr>
        <w:pStyle w:val="Style8"/>
        <w:numPr>
          <w:ilvl w:val="0"/>
          <w:numId w:val="1"/>
        </w:numPr>
        <w:tabs>
          <w:tab w:leader="none" w:pos="4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220" w:lineRule="exact"/>
        <w:ind w:left="40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417" w:line="293" w:lineRule="exact"/>
        <w:ind w:left="0" w:right="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zahájeny do 5 dnů po podpisu této smlouvy. Doba pro dokončení stavebních prací činí max 2 dny měsíců od zahájení stavebních prací.</w:t>
      </w:r>
    </w:p>
    <w:p>
      <w:pPr>
        <w:pStyle w:val="Style8"/>
        <w:numPr>
          <w:ilvl w:val="0"/>
          <w:numId w:val="1"/>
        </w:numPr>
        <w:tabs>
          <w:tab w:leader="none" w:pos="46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4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266 </w:t>
      </w:r>
      <w:r>
        <w:rPr>
          <w:rStyle w:val="CharStyle46"/>
          <w:b/>
          <w:bCs/>
        </w:rPr>
        <w:t>772Kč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(bez DPH)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56 </w:t>
      </w:r>
      <w:r>
        <w:rPr>
          <w:rStyle w:val="CharStyle46"/>
          <w:b/>
          <w:bCs/>
        </w:rPr>
        <w:t>022Kč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(DPH)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446" w:lineRule="exact"/>
        <w:ind w:left="3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322 </w:t>
      </w:r>
      <w:r>
        <w:rPr>
          <w:rStyle w:val="CharStyle46"/>
          <w:b/>
          <w:bCs/>
        </w:rPr>
        <w:t>794Kč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(včetně DPH)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59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 Součástí této ceny je předání stavebních prací, požadované a odstranění veškerých vad a nedodělků před převzetím stavebních prací objednatelem.</w:t>
      </w:r>
    </w:p>
    <w:p>
      <w:pPr>
        <w:pStyle w:val="Style8"/>
        <w:numPr>
          <w:ilvl w:val="0"/>
          <w:numId w:val="1"/>
        </w:numPr>
        <w:tabs>
          <w:tab w:leader="none" w:pos="39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4" w:line="220" w:lineRule="exact"/>
        <w:ind w:left="3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</w:p>
    <w:p>
      <w:pPr>
        <w:pStyle w:val="Style24"/>
        <w:numPr>
          <w:ilvl w:val="0"/>
          <w:numId w:val="7"/>
        </w:numPr>
        <w:tabs>
          <w:tab w:leader="none" w:pos="30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24"/>
        <w:numPr>
          <w:ilvl w:val="0"/>
          <w:numId w:val="7"/>
        </w:numPr>
        <w:tabs>
          <w:tab w:leader="none" w:pos="3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24"/>
        <w:numPr>
          <w:ilvl w:val="0"/>
          <w:numId w:val="7"/>
        </w:numPr>
        <w:tabs>
          <w:tab w:leader="none" w:pos="3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24"/>
        <w:numPr>
          <w:ilvl w:val="0"/>
          <w:numId w:val="7"/>
        </w:numPr>
        <w:tabs>
          <w:tab w:leader="none" w:pos="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24"/>
        <w:numPr>
          <w:ilvl w:val="0"/>
          <w:numId w:val="7"/>
        </w:numPr>
        <w:tabs>
          <w:tab w:leader="none" w:pos="31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hanging="320"/>
        <w:sectPr>
          <w:type w:val="continuous"/>
          <w:pgSz w:w="11900" w:h="16840"/>
          <w:pgMar w:top="1125" w:left="1230" w:right="1377" w:bottom="165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24"/>
        <w:numPr>
          <w:ilvl w:val="0"/>
          <w:numId w:val="9"/>
        </w:numPr>
        <w:tabs>
          <w:tab w:leader="none" w:pos="31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6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Neodevzdá-li zhotovitel řádně provedené dílo, zavazuje se uhradit objednateli smluvní pokutu sjednanou ve výši 0,05 </w:t>
      </w:r>
      <w:r>
        <w:rPr>
          <w:rStyle w:val="CharStyle43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ceny díla bez DPH za každý den, o který se opozdilo řádné dokončení díla.</w:t>
      </w:r>
    </w:p>
    <w:p>
      <w:pPr>
        <w:pStyle w:val="Style24"/>
        <w:numPr>
          <w:ilvl w:val="0"/>
          <w:numId w:val="9"/>
        </w:numPr>
        <w:tabs>
          <w:tab w:leader="none" w:pos="3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98" w:line="293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 která vznikne v souvislosti s nesplněním jeho závazků vyplývajících ze smluvního vztahu.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130" w:line="22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 Řešení sporů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178" w:line="293" w:lineRule="exact"/>
        <w:ind w:left="0" w:right="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 dohodou.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134" w:line="22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 závěrečná ustanovení</w:t>
      </w:r>
    </w:p>
    <w:p>
      <w:pPr>
        <w:pStyle w:val="Style24"/>
        <w:numPr>
          <w:ilvl w:val="0"/>
          <w:numId w:val="11"/>
        </w:numPr>
        <w:tabs>
          <w:tab w:leader="none" w:pos="8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24"/>
        <w:numPr>
          <w:ilvl w:val="0"/>
          <w:numId w:val="11"/>
        </w:numPr>
        <w:tabs>
          <w:tab w:leader="none" w:pos="8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24"/>
        <w:numPr>
          <w:ilvl w:val="0"/>
          <w:numId w:val="11"/>
        </w:numPr>
        <w:tabs>
          <w:tab w:leader="none" w:pos="8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24"/>
        <w:numPr>
          <w:ilvl w:val="0"/>
          <w:numId w:val="11"/>
        </w:numPr>
        <w:tabs>
          <w:tab w:leader="none" w:pos="8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24"/>
        <w:numPr>
          <w:ilvl w:val="0"/>
          <w:numId w:val="11"/>
        </w:numPr>
        <w:tabs>
          <w:tab w:leader="none" w:pos="8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24"/>
        <w:numPr>
          <w:ilvl w:val="0"/>
          <w:numId w:val="11"/>
        </w:numPr>
        <w:tabs>
          <w:tab w:leader="none" w:pos="8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469" w:line="220" w:lineRule="exact"/>
        <w:ind w:left="0" w:right="0" w:firstLine="0"/>
      </w:pPr>
      <w:r>
        <w:pict>
          <v:shape id="_x0000_s1028" type="#_x0000_t202" style="position:absolute;margin-left:0.7pt;margin-top:-5.05pt;width:132.pt;height:22.35pt;z-index:-125829375;mso-wrap-distance-left:5.pt;mso-wrap-distance-right:45.85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 Nové Vsi dne: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40.85pt;margin-top:-2.9pt;width:43.2pt;height:19.7pt;z-index:-125829374;mso-wrap-distance-left:5.pt;mso-wrap-distance-right:45.85pt;mso-position-horizontal-relative:margin">
            <v:imagedata r:id="rId5" r:href="rId6"/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Praze dne 30. 6. 2016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164" w:line="220" w:lineRule="exact"/>
        <w:ind w:left="440" w:right="0" w:hanging="440"/>
      </w:pPr>
      <w:r>
        <w:pict>
          <v:shape id="_x0000_s1030" type="#_x0000_t202" style="position:absolute;margin-left:320.65pt;margin-top:-0.9pt;width:68.4pt;height:13.9pt;z-index:-1258293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25"/>
                    </w:rPr>
                    <w:t>Za zhotovitele: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objednatele: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40" w:right="0" w:hanging="440"/>
      </w:pPr>
      <w:r>
        <w:pict>
          <v:shape id="_x0000_s1031" type="#_x0000_t75" style="position:absolute;margin-left:6.pt;margin-top:19.9pt;width:75.35pt;height:10.55pt;z-index:-125829372;mso-wrap-distance-left:6.pt;mso-wrap-distance-right:5.pt;mso-wrap-distance-bottom:2.65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pict>
          <v:shape id="_x0000_s1032" type="#_x0000_t75" style="position:absolute;margin-left:320.65pt;margin-top:21.6pt;width:91.7pt;height:11.5pt;z-index:-125829371;mso-wrap-distance-left:5.pt;mso-wrap-distance-right:48.5pt;mso-position-horizontal-relative:margin" wrapcoords="0 0 21600 0 21600 21600 0 21600 0 0">
            <v:imagedata r:id="rId9" r:href="rId10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 ze dne 30. 6. 2016</w:t>
      </w:r>
    </w:p>
    <w:sectPr>
      <w:headerReference w:type="default" r:id="rId11"/>
      <w:pgSz w:w="11900" w:h="16840"/>
      <w:pgMar w:top="2059" w:left="1286" w:right="1403" w:bottom="326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58.pt;margin-top:82.6pt;width:81.1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V. Smluvní sankce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/>
        <w:iCs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upp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 Exact"/>
    <w:basedOn w:val="DefaultParagraphFont"/>
    <w:link w:val="Style3"/>
    <w:rPr>
      <w:b w:val="0"/>
      <w:bCs w:val="0"/>
      <w:i/>
      <w:iCs/>
      <w:u w:val="none"/>
      <w:strike w:val="0"/>
      <w:smallCaps w:val="0"/>
      <w:sz w:val="34"/>
      <w:szCs w:val="34"/>
      <w:rFonts w:ascii="Gulim" w:eastAsia="Gulim" w:hAnsi="Gulim" w:cs="Gulim"/>
    </w:rPr>
  </w:style>
  <w:style w:type="character" w:customStyle="1" w:styleId="CharStyle6">
    <w:name w:val="Základní text (3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Palatino Linotype" w:eastAsia="Palatino Linotype" w:hAnsi="Palatino Linotype" w:cs="Palatino Linotype"/>
    </w:rPr>
  </w:style>
  <w:style w:type="character" w:customStyle="1" w:styleId="CharStyle7">
    <w:name w:val="Základní text (3) + Segoe UI,9,5 pt,Tučné,Kurzíva Exact"/>
    <w:basedOn w:val="CharStyle6"/>
    <w:rPr>
      <w:lang w:val="cs-CZ" w:eastAsia="cs-CZ" w:bidi="cs-CZ"/>
      <w:b/>
      <w:bCs/>
      <w:i/>
      <w:iCs/>
      <w:sz w:val="19"/>
      <w:szCs w:val="19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9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0">
    <w:name w:val="Základní text (4) + Ne tučné Exact"/>
    <w:basedOn w:val="CharStyle28"/>
    <w:rPr>
      <w:b/>
      <w:bCs/>
    </w:rPr>
  </w:style>
  <w:style w:type="character" w:customStyle="1" w:styleId="CharStyle11">
    <w:name w:val="Základní text (4) + Ne tučné,Řádkování 0 pt Exact"/>
    <w:basedOn w:val="CharStyle28"/>
    <w:rPr>
      <w:b/>
      <w:bCs/>
      <w:spacing w:val="7"/>
      <w:shd w:val="clear" w:color="auto" w:fill="000000"/>
    </w:rPr>
  </w:style>
  <w:style w:type="character" w:customStyle="1" w:styleId="CharStyle12">
    <w:name w:val="Základní text (4) + Ne tučné,Řádkování 0 pt Exact"/>
    <w:basedOn w:val="CharStyle28"/>
    <w:rPr>
      <w:b/>
      <w:bCs/>
      <w:spacing w:val="8"/>
      <w:shd w:val="clear" w:color="auto" w:fill="000000"/>
    </w:rPr>
  </w:style>
  <w:style w:type="character" w:customStyle="1" w:styleId="CharStyle13">
    <w:name w:val="Základní text (4) + Ne tučné Exact"/>
    <w:basedOn w:val="CharStyle28"/>
    <w:rPr>
      <w:b/>
      <w:bCs/>
      <w:shd w:val="clear" w:color="auto" w:fill="000000"/>
    </w:rPr>
  </w:style>
  <w:style w:type="character" w:customStyle="1" w:styleId="CharStyle14">
    <w:name w:val="Základní text (4) + Ne tučné,Řádkování 0 pt Exact"/>
    <w:basedOn w:val="CharStyle28"/>
    <w:rPr>
      <w:b/>
      <w:bCs/>
      <w:spacing w:val="2"/>
      <w:shd w:val="clear" w:color="auto" w:fill="000000"/>
    </w:rPr>
  </w:style>
  <w:style w:type="character" w:customStyle="1" w:styleId="CharStyle15">
    <w:name w:val="Základní text (4) + Ne tučné,Řádkování 0 pt Exact"/>
    <w:basedOn w:val="CharStyle28"/>
    <w:rPr>
      <w:b/>
      <w:bCs/>
      <w:spacing w:val="3"/>
      <w:shd w:val="clear" w:color="auto" w:fill="000000"/>
    </w:rPr>
  </w:style>
  <w:style w:type="character" w:customStyle="1" w:styleId="CharStyle16">
    <w:name w:val="Základní text (4) + Ne tučné,Řádkování 0 pt Exact"/>
    <w:basedOn w:val="CharStyle28"/>
    <w:rPr>
      <w:b/>
      <w:bCs/>
      <w:spacing w:val="4"/>
      <w:shd w:val="clear" w:color="auto" w:fill="000000"/>
    </w:rPr>
  </w:style>
  <w:style w:type="character" w:customStyle="1" w:styleId="CharStyle17">
    <w:name w:val="Základní text (4) + Ne tučné,Řádkování 0 pt Exact"/>
    <w:basedOn w:val="CharStyle28"/>
    <w:rPr>
      <w:b/>
      <w:bCs/>
      <w:spacing w:val="5"/>
      <w:shd w:val="clear" w:color="auto" w:fill="000000"/>
    </w:rPr>
  </w:style>
  <w:style w:type="character" w:customStyle="1" w:styleId="CharStyle18">
    <w:name w:val="Základní text (4) + Ne tučné,Řádkování 0 pt Exact"/>
    <w:basedOn w:val="CharStyle28"/>
    <w:rPr>
      <w:b/>
      <w:bCs/>
      <w:spacing w:val="9"/>
      <w:shd w:val="clear" w:color="auto" w:fill="000000"/>
    </w:rPr>
  </w:style>
  <w:style w:type="character" w:customStyle="1" w:styleId="CharStyle19">
    <w:name w:val="Základní text (4) + Ne tučné,Řádkování 0 pt Exact"/>
    <w:basedOn w:val="CharStyle28"/>
    <w:rPr>
      <w:b/>
      <w:bCs/>
      <w:spacing w:val="10"/>
      <w:shd w:val="clear" w:color="auto" w:fill="000000"/>
    </w:rPr>
  </w:style>
  <w:style w:type="character" w:customStyle="1" w:styleId="CharStyle20">
    <w:name w:val="Základní text (4) + Řádkování 0 pt Exact"/>
    <w:basedOn w:val="CharStyle28"/>
    <w:rPr>
      <w:spacing w:val="13"/>
      <w:shd w:val="clear" w:color="auto" w:fill="000000"/>
    </w:rPr>
  </w:style>
  <w:style w:type="character" w:customStyle="1" w:styleId="CharStyle21">
    <w:name w:val="Základní text (4) + Řádkování 0 pt Exact"/>
    <w:basedOn w:val="CharStyle28"/>
    <w:rPr>
      <w:spacing w:val="14"/>
      <w:shd w:val="clear" w:color="auto" w:fill="000000"/>
    </w:rPr>
  </w:style>
  <w:style w:type="character" w:customStyle="1" w:styleId="CharStyle22">
    <w:name w:val="Základní text (4) Exact"/>
    <w:basedOn w:val="CharStyle28"/>
    <w:rPr>
      <w:shd w:val="clear" w:color="auto" w:fill="000000"/>
    </w:rPr>
  </w:style>
  <w:style w:type="character" w:customStyle="1" w:styleId="CharStyle23">
    <w:name w:val="Základní text (4) + Řádkování 0 pt Exact"/>
    <w:basedOn w:val="CharStyle28"/>
    <w:rPr>
      <w:spacing w:val="1"/>
      <w:shd w:val="clear" w:color="auto" w:fill="000000"/>
    </w:rPr>
  </w:style>
  <w:style w:type="character" w:customStyle="1" w:styleId="CharStyle25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7">
    <w:name w:val="Nadpis #3_"/>
    <w:basedOn w:val="DefaultParagraphFont"/>
    <w:link w:val="Style26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28">
    <w:name w:val="Základní text (4)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9">
    <w:name w:val="Základní text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30">
    <w:name w:val="Základní text (2) + Tučné"/>
    <w:basedOn w:val="CharStyle2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1">
    <w:name w:val="Základní text (2) + Řádkování 0 pt"/>
    <w:basedOn w:val="CharStyle29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2">
    <w:name w:val="Základní text (2) + Řádkování 0 pt"/>
    <w:basedOn w:val="CharStyle29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3">
    <w:name w:val="Základní text (2)"/>
    <w:basedOn w:val="CharStyle29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Základní text (2) + Řádkování 0 pt"/>
    <w:basedOn w:val="CharStyle29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5">
    <w:name w:val="Základní text (2) + Řádkování 0 pt"/>
    <w:basedOn w:val="CharStyle29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6">
    <w:name w:val="Základní text (2) + Řádkování 0 pt"/>
    <w:basedOn w:val="CharStyle29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7">
    <w:name w:val="Základní text (2) + Řádkování 0 pt"/>
    <w:basedOn w:val="CharStyle29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38">
    <w:name w:val="Základní text (4) + Ne tučné,Řádkování 0 pt"/>
    <w:basedOn w:val="CharStyle28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39">
    <w:name w:val="Základní text (4) + Ne tučné,Řádkování 0 pt"/>
    <w:basedOn w:val="CharStyle28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41">
    <w:name w:val="Základní text (5)_"/>
    <w:basedOn w:val="DefaultParagraphFont"/>
    <w:link w:val="Style40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2">
    <w:name w:val="Základní text (5) + Ne kurzíva"/>
    <w:basedOn w:val="CharStyle41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3">
    <w:name w:val="Základní text (2) + Kurzíva"/>
    <w:basedOn w:val="CharStyle29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5">
    <w:name w:val="Základní text (6)_"/>
    <w:basedOn w:val="DefaultParagraphFont"/>
    <w:link w:val="Style44"/>
    <w:rPr>
      <w:b/>
      <w:bCs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46">
    <w:name w:val="Základní text (4) + Řádkování 2 pt"/>
    <w:basedOn w:val="CharStyle28"/>
    <w:rPr>
      <w:lang w:val="cs-CZ" w:eastAsia="cs-CZ" w:bidi="cs-CZ"/>
      <w:w w:val="100"/>
      <w:spacing w:val="50"/>
      <w:color w:val="000000"/>
      <w:position w:val="0"/>
    </w:rPr>
  </w:style>
  <w:style w:type="character" w:customStyle="1" w:styleId="CharStyle48">
    <w:name w:val="Titulek obrázku Exact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0">
    <w:name w:val="Záhlaví nebo Zápatí_"/>
    <w:basedOn w:val="DefaultParagraphFont"/>
    <w:link w:val="Style49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211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Gulim" w:eastAsia="Gulim" w:hAnsi="Gulim" w:cs="Gulim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center"/>
      <w:spacing w:line="211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Palatino Linotype" w:eastAsia="Palatino Linotype" w:hAnsi="Palatino Linotype" w:cs="Palatino Linotype"/>
    </w:rPr>
  </w:style>
  <w:style w:type="paragraph" w:customStyle="1" w:styleId="Style8">
    <w:name w:val="Základní text (4)"/>
    <w:basedOn w:val="Normal"/>
    <w:link w:val="CharStyle28"/>
    <w:pPr>
      <w:widowControl w:val="0"/>
      <w:shd w:val="clear" w:color="auto" w:fill="FFFFFF"/>
      <w:spacing w:before="240" w:after="420" w:line="451" w:lineRule="exact"/>
      <w:ind w:hanging="320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24">
    <w:name w:val="Základní text (2)"/>
    <w:basedOn w:val="Normal"/>
    <w:link w:val="CharStyle29"/>
    <w:pPr>
      <w:widowControl w:val="0"/>
      <w:shd w:val="clear" w:color="auto" w:fill="FFFFFF"/>
      <w:spacing w:before="240" w:after="120" w:line="288" w:lineRule="exact"/>
      <w:ind w:hanging="13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26">
    <w:name w:val="Nadpis #3"/>
    <w:basedOn w:val="Normal"/>
    <w:link w:val="CharStyle27"/>
    <w:pPr>
      <w:widowControl w:val="0"/>
      <w:shd w:val="clear" w:color="auto" w:fill="FFFFFF"/>
      <w:jc w:val="center"/>
      <w:outlineLvl w:val="2"/>
      <w:spacing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40">
    <w:name w:val="Základní text (5)"/>
    <w:basedOn w:val="Normal"/>
    <w:link w:val="CharStyle41"/>
    <w:pPr>
      <w:widowControl w:val="0"/>
      <w:shd w:val="clear" w:color="auto" w:fill="FFFFFF"/>
      <w:jc w:val="both"/>
      <w:spacing w:line="446" w:lineRule="exact"/>
      <w:ind w:hanging="320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4">
    <w:name w:val="Základní text (6)"/>
    <w:basedOn w:val="Normal"/>
    <w:link w:val="CharStyle45"/>
    <w:pPr>
      <w:widowControl w:val="0"/>
      <w:shd w:val="clear" w:color="auto" w:fill="FFFFFF"/>
      <w:jc w:val="both"/>
      <w:spacing w:before="120" w:line="0" w:lineRule="exact"/>
      <w:ind w:hanging="320"/>
    </w:pPr>
    <w:rPr>
      <w:b/>
      <w:bCs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47">
    <w:name w:val="Titulek obrázku"/>
    <w:basedOn w:val="Normal"/>
    <w:link w:val="CharStyle4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9">
    <w:name w:val="Záhlaví nebo Zápatí"/>
    <w:basedOn w:val="Normal"/>
    <w:link w:val="CharStyle5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/Relationships>
</file>