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2136" w:right="0" w:firstLine="0"/>
        <w:jc w:val="left"/>
        <w:rPr>
          <w:b/>
          <w:sz w:val="34"/>
        </w:rPr>
      </w:pPr>
      <w:r>
        <w:rPr>
          <w:b/>
          <w:color w:val="0A0A0A"/>
          <w:sz w:val="34"/>
        </w:rPr>
        <w:t>Dodatek č.1 ke Smlouvě o  dílo</w:t>
      </w:r>
    </w:p>
    <w:p>
      <w:pPr>
        <w:pStyle w:val="BodyText"/>
        <w:spacing w:line="256" w:lineRule="auto" w:before="10"/>
        <w:ind w:left="3270" w:hanging="3020"/>
      </w:pPr>
      <w:r>
        <w:rPr>
          <w:color w:val="0A0A0A"/>
          <w:w w:val="105"/>
        </w:rPr>
        <w:t>uzavřený v souladu s§ 2586 a násl. zákona č</w:t>
      </w:r>
      <w:r>
        <w:rPr>
          <w:color w:val="2A2A2A"/>
          <w:w w:val="105"/>
        </w:rPr>
        <w:t>. </w:t>
      </w:r>
      <w:r>
        <w:rPr>
          <w:color w:val="0A0A0A"/>
          <w:w w:val="105"/>
        </w:rPr>
        <w:t>89/2012 Sb.</w:t>
      </w:r>
      <w:r>
        <w:rPr>
          <w:color w:val="2A2A2A"/>
          <w:w w:val="105"/>
        </w:rPr>
        <w:t>, </w:t>
      </w:r>
      <w:r>
        <w:rPr>
          <w:color w:val="0A0A0A"/>
          <w:w w:val="105"/>
        </w:rPr>
        <w:t>občanský zákoník</w:t>
      </w:r>
      <w:r>
        <w:rPr>
          <w:color w:val="2A2A2A"/>
          <w:w w:val="105"/>
        </w:rPr>
        <w:t>, </w:t>
      </w:r>
      <w:r>
        <w:rPr>
          <w:color w:val="0A0A0A"/>
          <w:w w:val="105"/>
        </w:rPr>
        <w:t>ve znění pozdějších právních předpisů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78"/>
        <w:ind w:left="116"/>
      </w:pPr>
      <w:r>
        <w:rPr>
          <w:color w:val="0A0A0A"/>
          <w:w w:val="105"/>
        </w:rPr>
        <w:t>Objednatel:</w:t>
      </w:r>
    </w:p>
    <w:p>
      <w:pPr>
        <w:pStyle w:val="BodyText"/>
        <w:spacing w:before="7"/>
        <w:rPr>
          <w:b/>
          <w:sz w:val="21"/>
        </w:rPr>
      </w:pPr>
    </w:p>
    <w:p>
      <w:pPr>
        <w:tabs>
          <w:tab w:pos="2169" w:val="left" w:leader="none"/>
          <w:tab w:pos="2203" w:val="left" w:leader="none"/>
        </w:tabs>
        <w:spacing w:line="364" w:lineRule="auto" w:before="1"/>
        <w:ind w:left="109" w:right="3361" w:firstLine="3"/>
        <w:jc w:val="left"/>
        <w:rPr>
          <w:sz w:val="22"/>
        </w:rPr>
      </w:pPr>
      <w:r>
        <w:rPr>
          <w:b/>
          <w:color w:val="0A0A0A"/>
          <w:w w:val="105"/>
          <w:sz w:val="22"/>
        </w:rPr>
        <w:t>Koordinátor veřejné dopravy Zlínského kraje, s.r.o. </w:t>
      </w:r>
      <w:r>
        <w:rPr>
          <w:color w:val="0A0A0A"/>
          <w:w w:val="105"/>
          <w:sz w:val="22"/>
        </w:rPr>
        <w:t>Sídlo:</w:t>
        <w:tab/>
        <w:t>Zlín, Podvesná </w:t>
      </w:r>
      <w:r>
        <w:rPr>
          <w:b/>
          <w:color w:val="0A0A0A"/>
          <w:w w:val="105"/>
          <w:sz w:val="22"/>
        </w:rPr>
        <w:t>XVII </w:t>
      </w:r>
      <w:r>
        <w:rPr>
          <w:color w:val="0A0A0A"/>
          <w:w w:val="105"/>
          <w:sz w:val="22"/>
        </w:rPr>
        <w:t>3833, PSČ</w:t>
      </w:r>
      <w:r>
        <w:rPr>
          <w:color w:val="0A0A0A"/>
          <w:spacing w:val="7"/>
          <w:w w:val="105"/>
          <w:sz w:val="22"/>
        </w:rPr>
        <w:t> </w:t>
      </w:r>
      <w:r>
        <w:rPr>
          <w:color w:val="0A0A0A"/>
          <w:w w:val="105"/>
          <w:sz w:val="22"/>
        </w:rPr>
        <w:t>761</w:t>
      </w:r>
      <w:r>
        <w:rPr>
          <w:color w:val="0A0A0A"/>
          <w:spacing w:val="-5"/>
          <w:w w:val="105"/>
          <w:sz w:val="22"/>
        </w:rPr>
        <w:t> </w:t>
      </w:r>
      <w:r>
        <w:rPr>
          <w:color w:val="0A0A0A"/>
          <w:w w:val="105"/>
          <w:sz w:val="22"/>
        </w:rPr>
        <w:t>90</w:t>
      </w:r>
      <w:r>
        <w:rPr>
          <w:color w:val="0A0A0A"/>
          <w:w w:val="104"/>
          <w:sz w:val="22"/>
        </w:rPr>
        <w:t> </w:t>
      </w:r>
      <w:r>
        <w:rPr>
          <w:color w:val="0A0A0A"/>
          <w:w w:val="105"/>
          <w:sz w:val="22"/>
        </w:rPr>
        <w:t>Zastoupený:</w:t>
        <w:tab/>
        <w:tab/>
        <w:t>Ing. Bc</w:t>
      </w:r>
      <w:r>
        <w:rPr>
          <w:color w:val="3A3A3A"/>
          <w:w w:val="105"/>
          <w:sz w:val="22"/>
        </w:rPr>
        <w:t>. </w:t>
      </w:r>
      <w:r>
        <w:rPr>
          <w:color w:val="0A0A0A"/>
          <w:w w:val="105"/>
          <w:sz w:val="22"/>
        </w:rPr>
        <w:t>Pavlem</w:t>
      </w:r>
      <w:r>
        <w:rPr>
          <w:color w:val="0A0A0A"/>
          <w:spacing w:val="-21"/>
          <w:w w:val="105"/>
          <w:sz w:val="22"/>
        </w:rPr>
        <w:t> </w:t>
      </w:r>
      <w:r>
        <w:rPr>
          <w:color w:val="0A0A0A"/>
          <w:w w:val="105"/>
          <w:sz w:val="22"/>
        </w:rPr>
        <w:t>Kavanem,</w:t>
      </w:r>
      <w:r>
        <w:rPr>
          <w:color w:val="0A0A0A"/>
          <w:spacing w:val="7"/>
          <w:w w:val="105"/>
          <w:sz w:val="22"/>
        </w:rPr>
        <w:t> </w:t>
      </w:r>
      <w:r>
        <w:rPr>
          <w:color w:val="0A0A0A"/>
          <w:w w:val="105"/>
          <w:sz w:val="22"/>
        </w:rPr>
        <w:t>jednatelem</w:t>
      </w:r>
      <w:r>
        <w:rPr>
          <w:color w:val="0A0A0A"/>
          <w:w w:val="102"/>
          <w:sz w:val="22"/>
        </w:rPr>
        <w:t> </w:t>
      </w:r>
      <w:r>
        <w:rPr>
          <w:color w:val="0A0A0A"/>
          <w:w w:val="105"/>
          <w:sz w:val="22"/>
        </w:rPr>
        <w:t>IČ:</w:t>
        <w:tab/>
        <w:t>27677761</w:t>
      </w:r>
    </w:p>
    <w:p>
      <w:pPr>
        <w:pStyle w:val="BodyText"/>
        <w:tabs>
          <w:tab w:pos="2173" w:val="left" w:leader="none"/>
        </w:tabs>
        <w:spacing w:before="5"/>
        <w:ind w:left="108"/>
      </w:pPr>
      <w:r>
        <w:rPr>
          <w:color w:val="0A0A0A"/>
          <w:w w:val="105"/>
        </w:rPr>
        <w:t>DIČ:</w:t>
        <w:tab/>
        <w:t>CZ27677761</w:t>
      </w:r>
    </w:p>
    <w:p>
      <w:pPr>
        <w:pStyle w:val="BodyText"/>
        <w:tabs>
          <w:tab w:pos="2205" w:val="left" w:leader="none"/>
        </w:tabs>
        <w:spacing w:line="472" w:lineRule="auto" w:before="132"/>
        <w:ind w:left="112" w:right="4472" w:hanging="3"/>
        <w:rPr>
          <w:b/>
        </w:rPr>
      </w:pPr>
      <w:r>
        <w:rPr>
          <w:color w:val="0A0A0A"/>
          <w:w w:val="105"/>
        </w:rPr>
        <w:t>Bankovní</w:t>
      </w:r>
      <w:r>
        <w:rPr>
          <w:color w:val="0A0A0A"/>
          <w:spacing w:val="10"/>
          <w:w w:val="105"/>
        </w:rPr>
        <w:t> </w:t>
      </w:r>
      <w:r>
        <w:rPr>
          <w:color w:val="0A0A0A"/>
          <w:w w:val="105"/>
        </w:rPr>
        <w:t>spojení:</w:t>
        <w:tab/>
        <w:t>Komerční banka,</w:t>
      </w:r>
      <w:r>
        <w:rPr>
          <w:color w:val="0A0A0A"/>
          <w:spacing w:val="25"/>
          <w:w w:val="105"/>
        </w:rPr>
        <w:t> </w:t>
      </w:r>
      <w:r>
        <w:rPr>
          <w:color w:val="0A0A0A"/>
          <w:w w:val="105"/>
        </w:rPr>
        <w:t>číslo</w:t>
      </w:r>
      <w:r>
        <w:rPr>
          <w:color w:val="0A0A0A"/>
          <w:spacing w:val="4"/>
          <w:w w:val="105"/>
        </w:rPr>
        <w:t> </w:t>
      </w:r>
      <w:r>
        <w:rPr>
          <w:color w:val="0A0A0A"/>
          <w:spacing w:val="-5"/>
          <w:w w:val="105"/>
        </w:rPr>
        <w:t>účtu</w:t>
      </w:r>
      <w:r>
        <w:rPr>
          <w:color w:val="2A2A2A"/>
          <w:spacing w:val="-5"/>
          <w:w w:val="105"/>
        </w:rPr>
        <w:t>:</w:t>
      </w:r>
      <w:r>
        <w:rPr>
          <w:color w:val="2A2A2A"/>
          <w:w w:val="108"/>
        </w:rPr>
        <w:t> </w:t>
      </w:r>
      <w:r>
        <w:rPr>
          <w:color w:val="0A0A0A"/>
          <w:w w:val="104"/>
        </w:rPr>
        <w:t>(</w:t>
      </w:r>
      <w:r>
        <w:rPr>
          <w:color w:val="0A0A0A"/>
          <w:w w:val="104"/>
        </w:rPr>
        <w:t>dále</w:t>
      </w:r>
      <w:r>
        <w:rPr>
          <w:color w:val="0A0A0A"/>
          <w:spacing w:val="5"/>
        </w:rPr>
        <w:t> </w:t>
      </w:r>
      <w:r>
        <w:rPr>
          <w:color w:val="0A0A0A"/>
          <w:w w:val="105"/>
        </w:rPr>
        <w:t>jen</w:t>
      </w:r>
      <w:r>
        <w:rPr>
          <w:color w:val="0A0A0A"/>
          <w:spacing w:val="-4"/>
        </w:rPr>
        <w:t> </w:t>
      </w:r>
      <w:r>
        <w:rPr>
          <w:b/>
          <w:color w:val="0A0A0A"/>
          <w:spacing w:val="-3"/>
          <w:w w:val="76"/>
        </w:rPr>
        <w:t>„</w:t>
      </w:r>
      <w:r>
        <w:rPr>
          <w:b/>
          <w:color w:val="0A0A0A"/>
          <w:w w:val="106"/>
        </w:rPr>
        <w:t>Objednat</w:t>
      </w:r>
      <w:r>
        <w:rPr>
          <w:b/>
          <w:color w:val="0A0A0A"/>
          <w:spacing w:val="-12"/>
          <w:w w:val="106"/>
        </w:rPr>
        <w:t>e</w:t>
      </w:r>
      <w:r>
        <w:rPr>
          <w:b/>
          <w:color w:val="2A2A2A"/>
          <w:spacing w:val="-100"/>
          <w:w w:val="106"/>
        </w:rPr>
        <w:t>"</w:t>
      </w:r>
      <w:r>
        <w:rPr>
          <w:b/>
          <w:color w:val="0A0A0A"/>
          <w:w w:val="106"/>
        </w:rPr>
        <w:t>l</w:t>
      </w:r>
      <w:r>
        <w:rPr>
          <w:b/>
          <w:color w:val="0A0A0A"/>
          <w:spacing w:val="8"/>
        </w:rPr>
        <w:t> </w:t>
      </w:r>
      <w:r>
        <w:rPr>
          <w:b/>
          <w:color w:val="0A0A0A"/>
        </w:rPr>
        <w:t>)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08"/>
      </w:pPr>
      <w:r>
        <w:rPr>
          <w:color w:val="0A0A0A"/>
          <w:w w:val="107"/>
        </w:rPr>
        <w:t>a</w:t>
      </w:r>
    </w:p>
    <w:p>
      <w:pPr>
        <w:pStyle w:val="BodyText"/>
        <w:rPr>
          <w:sz w:val="24"/>
        </w:rPr>
      </w:pPr>
    </w:p>
    <w:p>
      <w:pPr>
        <w:pStyle w:val="Heading2"/>
        <w:spacing w:before="201"/>
      </w:pPr>
      <w:r>
        <w:rPr>
          <w:color w:val="0A0A0A"/>
          <w:w w:val="105"/>
        </w:rPr>
        <w:t>Zhotovitel:</w:t>
      </w:r>
    </w:p>
    <w:p>
      <w:pPr>
        <w:pStyle w:val="BodyText"/>
        <w:spacing w:before="7"/>
        <w:rPr>
          <w:b/>
          <w:sz w:val="21"/>
        </w:rPr>
      </w:pPr>
    </w:p>
    <w:p>
      <w:pPr>
        <w:spacing w:before="1"/>
        <w:ind w:left="111" w:right="0" w:firstLine="0"/>
        <w:jc w:val="left"/>
        <w:rPr>
          <w:b/>
          <w:sz w:val="22"/>
        </w:rPr>
      </w:pPr>
      <w:r>
        <w:rPr>
          <w:b/>
          <w:color w:val="0A0A0A"/>
          <w:w w:val="105"/>
          <w:sz w:val="22"/>
        </w:rPr>
        <w:t>Transport Advisory, s.r.o.</w:t>
      </w:r>
    </w:p>
    <w:p>
      <w:pPr>
        <w:pStyle w:val="BodyText"/>
        <w:tabs>
          <w:tab w:pos="2171" w:val="left" w:leader="none"/>
        </w:tabs>
        <w:spacing w:before="128"/>
        <w:ind w:left="110"/>
      </w:pPr>
      <w:r>
        <w:rPr>
          <w:color w:val="0A0A0A"/>
          <w:w w:val="105"/>
        </w:rPr>
        <w:t>Sídlo:</w:t>
        <w:tab/>
        <w:t>Pobřežní 249/46, 186 00 Praha 8 -</w:t>
      </w:r>
      <w:r>
        <w:rPr>
          <w:color w:val="0A0A0A"/>
          <w:spacing w:val="48"/>
          <w:w w:val="105"/>
        </w:rPr>
        <w:t> </w:t>
      </w:r>
      <w:r>
        <w:rPr>
          <w:color w:val="0A0A0A"/>
          <w:w w:val="105"/>
        </w:rPr>
        <w:t>Karlín</w:t>
      </w:r>
    </w:p>
    <w:p>
      <w:pPr>
        <w:spacing w:after="0"/>
        <w:sectPr>
          <w:footerReference w:type="default" r:id="rId5"/>
          <w:type w:val="continuous"/>
          <w:pgSz w:w="11900" w:h="16820"/>
          <w:pgMar w:footer="767" w:top="1380" w:bottom="960" w:left="1180" w:right="1180"/>
          <w:pgNumType w:start="1"/>
        </w:sectPr>
      </w:pPr>
    </w:p>
    <w:p>
      <w:pPr>
        <w:pStyle w:val="BodyText"/>
        <w:spacing w:line="309" w:lineRule="auto" w:before="76"/>
        <w:ind w:left="109" w:firstLine="2"/>
      </w:pPr>
      <w:r>
        <w:rPr>
          <w:color w:val="0A0A0A"/>
        </w:rPr>
        <w:t>Zastoupený: </w:t>
      </w:r>
      <w:r>
        <w:rPr>
          <w:color w:val="0A0A0A"/>
          <w:w w:val="105"/>
        </w:rPr>
        <w:t>IČ:</w:t>
      </w:r>
    </w:p>
    <w:p>
      <w:pPr>
        <w:pStyle w:val="BodyText"/>
        <w:ind w:left="108"/>
      </w:pPr>
      <w:r>
        <w:rPr>
          <w:color w:val="0A0A0A"/>
          <w:w w:val="105"/>
        </w:rPr>
        <w:t>DIČ:</w:t>
      </w:r>
    </w:p>
    <w:p>
      <w:pPr>
        <w:pStyle w:val="BodyText"/>
        <w:spacing w:line="309" w:lineRule="auto" w:before="72"/>
        <w:ind w:left="114" w:right="2628" w:hanging="6"/>
      </w:pPr>
      <w:r>
        <w:rPr/>
        <w:br w:type="column"/>
      </w:r>
      <w:r>
        <w:rPr>
          <w:color w:val="0A0A0A"/>
          <w:w w:val="105"/>
        </w:rPr>
        <w:t>Mgr. Věrou Prokešovou, jednatelkou 24843814</w:t>
      </w:r>
    </w:p>
    <w:p>
      <w:pPr>
        <w:pStyle w:val="BodyText"/>
        <w:spacing w:before="6"/>
        <w:ind w:left="142"/>
      </w:pPr>
      <w:r>
        <w:rPr>
          <w:color w:val="0A0A0A"/>
          <w:w w:val="105"/>
        </w:rPr>
        <w:t>CZ24843814</w:t>
      </w:r>
    </w:p>
    <w:p>
      <w:pPr>
        <w:spacing w:after="0"/>
        <w:sectPr>
          <w:type w:val="continuous"/>
          <w:pgSz w:w="11900" w:h="16820"/>
          <w:pgMar w:top="1380" w:bottom="960" w:left="1180" w:right="1180"/>
          <w:cols w:num="2" w:equalWidth="0">
            <w:col w:w="1371" w:space="688"/>
            <w:col w:w="7481"/>
          </w:cols>
        </w:sectPr>
      </w:pPr>
    </w:p>
    <w:p>
      <w:pPr>
        <w:pStyle w:val="BodyText"/>
        <w:tabs>
          <w:tab w:pos="2167" w:val="left" w:leader="none"/>
        </w:tabs>
        <w:spacing w:line="302" w:lineRule="auto" w:before="63"/>
        <w:ind w:left="112" w:right="2620" w:firstLine="2"/>
      </w:pPr>
      <w:r>
        <w:rPr>
          <w:color w:val="0A0A0A"/>
          <w:w w:val="105"/>
        </w:rPr>
        <w:t>Bankovní</w:t>
      </w:r>
      <w:r>
        <w:rPr>
          <w:color w:val="0A0A0A"/>
          <w:spacing w:val="6"/>
          <w:w w:val="105"/>
        </w:rPr>
        <w:t> </w:t>
      </w:r>
      <w:r>
        <w:rPr>
          <w:color w:val="0A0A0A"/>
          <w:w w:val="105"/>
        </w:rPr>
        <w:t>spojení:</w:t>
        <w:tab/>
        <w:t>Fio banka, a. s.</w:t>
      </w:r>
      <w:r>
        <w:rPr>
          <w:color w:val="2A2A2A"/>
          <w:w w:val="105"/>
        </w:rPr>
        <w:t>, </w:t>
      </w:r>
      <w:r>
        <w:rPr>
          <w:color w:val="0A0A0A"/>
          <w:w w:val="105"/>
        </w:rPr>
        <w:t>číslo</w:t>
      </w:r>
      <w:r>
        <w:rPr>
          <w:color w:val="0A0A0A"/>
          <w:spacing w:val="-35"/>
          <w:w w:val="105"/>
        </w:rPr>
        <w:t> </w:t>
      </w:r>
      <w:r>
        <w:rPr>
          <w:color w:val="0A0A0A"/>
          <w:w w:val="105"/>
        </w:rPr>
        <w:t>účtu:</w:t>
      </w:r>
      <w:r>
        <w:rPr>
          <w:color w:val="0A0A0A"/>
          <w:spacing w:val="-7"/>
          <w:w w:val="105"/>
        </w:rPr>
        <w:t> </w:t>
      </w:r>
      <w:r>
        <w:rPr>
          <w:color w:val="0A0A0A"/>
          <w:w w:val="105"/>
        </w:rPr>
        <w:t>2500140754/201</w:t>
      </w:r>
      <w:r>
        <w:rPr>
          <w:rFonts w:ascii="Times New Roman" w:hAnsi="Times New Roman"/>
          <w:color w:val="0A0A0A"/>
          <w:w w:val="105"/>
          <w:sz w:val="23"/>
        </w:rPr>
        <w:t>O,</w:t>
      </w:r>
      <w:r>
        <w:rPr>
          <w:rFonts w:ascii="Times New Roman" w:hAnsi="Times New Roman"/>
          <w:color w:val="0A0A0A"/>
          <w:w w:val="79"/>
          <w:sz w:val="23"/>
        </w:rPr>
        <w:t> </w:t>
      </w:r>
      <w:r>
        <w:rPr>
          <w:color w:val="0A0A0A"/>
          <w:w w:val="105"/>
        </w:rPr>
        <w:t>zapsaný:</w:t>
        <w:tab/>
        <w:t>Městský soud v Praze, oddíl C, vložka</w:t>
      </w:r>
      <w:r>
        <w:rPr>
          <w:color w:val="0A0A0A"/>
          <w:spacing w:val="3"/>
          <w:w w:val="105"/>
        </w:rPr>
        <w:t> </w:t>
      </w:r>
      <w:r>
        <w:rPr>
          <w:color w:val="0A0A0A"/>
          <w:w w:val="105"/>
        </w:rPr>
        <w:t>179603</w:t>
      </w:r>
    </w:p>
    <w:p>
      <w:pPr>
        <w:spacing w:before="180"/>
        <w:ind w:left="107" w:right="0" w:firstLine="0"/>
        <w:jc w:val="left"/>
        <w:rPr>
          <w:b/>
          <w:sz w:val="22"/>
        </w:rPr>
      </w:pPr>
      <w:r>
        <w:rPr>
          <w:color w:val="0A0A0A"/>
          <w:w w:val="105"/>
          <w:sz w:val="22"/>
        </w:rPr>
        <w:t>(dále jen </w:t>
      </w:r>
      <w:r>
        <w:rPr>
          <w:b/>
          <w:color w:val="0A0A0A"/>
          <w:w w:val="105"/>
          <w:sz w:val="22"/>
        </w:rPr>
        <w:t>„Zhotovitel"</w:t>
      </w:r>
      <w:r>
        <w:rPr>
          <w:b/>
          <w:color w:val="3A3A3A"/>
          <w:w w:val="105"/>
          <w:sz w:val="22"/>
        </w:rPr>
        <w:t>, </w:t>
      </w:r>
      <w:r>
        <w:rPr>
          <w:color w:val="0A0A0A"/>
          <w:w w:val="105"/>
          <w:sz w:val="22"/>
        </w:rPr>
        <w:t>společně s Objednatelem dále jen </w:t>
      </w:r>
      <w:r>
        <w:rPr>
          <w:b/>
          <w:color w:val="0A0A0A"/>
          <w:w w:val="105"/>
          <w:sz w:val="22"/>
        </w:rPr>
        <w:t>„Smluvní strany")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0"/>
      </w:pPr>
      <w:r>
        <w:rPr>
          <w:color w:val="0A0A0A"/>
          <w:w w:val="105"/>
        </w:rPr>
        <w:t>Smluvní strany se dohodli na změně následujících bodů ve smlouvě</w:t>
      </w:r>
      <w:r>
        <w:rPr>
          <w:color w:val="3A3A3A"/>
          <w:w w:val="105"/>
        </w:rPr>
        <w:t>: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1" w:after="0"/>
        <w:ind w:left="117" w:right="0" w:hanging="6"/>
        <w:jc w:val="left"/>
        <w:rPr>
          <w:color w:val="0A0A0A"/>
          <w:sz w:val="22"/>
        </w:rPr>
      </w:pPr>
      <w:r>
        <w:rPr>
          <w:color w:val="0A0A0A"/>
          <w:w w:val="105"/>
          <w:sz w:val="22"/>
        </w:rPr>
        <w:t>Článek 2: Doba a místo plnění, nový bod</w:t>
      </w:r>
      <w:r>
        <w:rPr>
          <w:color w:val="0A0A0A"/>
          <w:spacing w:val="18"/>
          <w:w w:val="105"/>
          <w:sz w:val="22"/>
        </w:rPr>
        <w:t> </w:t>
      </w:r>
      <w:r>
        <w:rPr>
          <w:color w:val="0A0A0A"/>
          <w:w w:val="105"/>
          <w:sz w:val="22"/>
        </w:rPr>
        <w:t>3:</w:t>
      </w:r>
    </w:p>
    <w:p>
      <w:pPr>
        <w:pStyle w:val="BodyText"/>
        <w:spacing w:line="254" w:lineRule="auto" w:before="128"/>
        <w:ind w:left="790" w:right="106" w:firstLine="4"/>
        <w:jc w:val="both"/>
      </w:pPr>
      <w:r>
        <w:rPr>
          <w:color w:val="0A0A0A"/>
          <w:w w:val="105"/>
        </w:rPr>
        <w:t>3. Vzhledem k tomu, že Ministerstvo dopravy ČR dosud nerozhodlo o koncepci</w:t>
      </w:r>
      <w:r>
        <w:rPr>
          <w:color w:val="0A0A0A"/>
          <w:spacing w:val="64"/>
          <w:w w:val="105"/>
        </w:rPr>
        <w:t> </w:t>
      </w:r>
      <w:r>
        <w:rPr>
          <w:color w:val="0A0A0A"/>
          <w:w w:val="105"/>
        </w:rPr>
        <w:t>dálkové železniční dopravy objednávané státem na území Zlínského kraje a plánuje ho až na začátku roku 2018 a, že zhotovitel nebyl schopen toto rozhodnutí nijak ovlivnit a na toto rozhodnutí je vázána příprava jízdních řádů regionální osobní železniční dopravy a veřejné linkové autobusové dopravy ve Zlínském  kraji.  Smluvní strany se dohodli na změně termínů dokončení díla oproti termínům stanoveným přílohou č. 1</w:t>
      </w:r>
      <w:r>
        <w:rPr>
          <w:color w:val="0A0A0A"/>
          <w:spacing w:val="-1"/>
          <w:w w:val="105"/>
        </w:rPr>
        <w:t> </w:t>
      </w:r>
      <w:r>
        <w:rPr>
          <w:color w:val="0A0A0A"/>
          <w:w w:val="105"/>
        </w:rPr>
        <w:t>Smlouvy:</w:t>
      </w:r>
    </w:p>
    <w:p>
      <w:pPr>
        <w:pStyle w:val="ListParagraph"/>
        <w:numPr>
          <w:ilvl w:val="1"/>
          <w:numId w:val="1"/>
        </w:numPr>
        <w:tabs>
          <w:tab w:pos="954" w:val="left" w:leader="none"/>
        </w:tabs>
        <w:spacing w:line="252" w:lineRule="auto" w:before="118" w:after="0"/>
        <w:ind w:left="792" w:right="116" w:firstLine="0"/>
        <w:jc w:val="both"/>
        <w:rPr>
          <w:color w:val="0A0A0A"/>
          <w:sz w:val="22"/>
        </w:rPr>
      </w:pPr>
      <w:r>
        <w:rPr>
          <w:color w:val="0A0A0A"/>
          <w:w w:val="105"/>
          <w:sz w:val="22"/>
        </w:rPr>
        <w:t>Analytická část Plánu dopravní obslužnosti Zlínského kraje</w:t>
      </w:r>
      <w:r>
        <w:rPr>
          <w:color w:val="2A2A2A"/>
          <w:w w:val="105"/>
          <w:sz w:val="22"/>
        </w:rPr>
        <w:t>: </w:t>
      </w:r>
      <w:r>
        <w:rPr>
          <w:color w:val="0A0A0A"/>
          <w:w w:val="105"/>
          <w:sz w:val="22"/>
        </w:rPr>
        <w:t>odevzdání pracovní verze: 31</w:t>
      </w:r>
      <w:r>
        <w:rPr>
          <w:color w:val="2A2A2A"/>
          <w:w w:val="105"/>
          <w:sz w:val="22"/>
        </w:rPr>
        <w:t>.</w:t>
      </w:r>
      <w:r>
        <w:rPr>
          <w:color w:val="0A0A0A"/>
          <w:w w:val="105"/>
          <w:sz w:val="22"/>
        </w:rPr>
        <w:t>5</w:t>
      </w:r>
      <w:r>
        <w:rPr>
          <w:color w:val="3A3A3A"/>
          <w:w w:val="105"/>
          <w:sz w:val="22"/>
        </w:rPr>
        <w:t>.</w:t>
      </w:r>
      <w:r>
        <w:rPr>
          <w:color w:val="0A0A0A"/>
          <w:w w:val="105"/>
          <w:sz w:val="22"/>
        </w:rPr>
        <w:t>2018, odevzdání finální verze:</w:t>
      </w:r>
      <w:r>
        <w:rPr>
          <w:color w:val="0A0A0A"/>
          <w:spacing w:val="7"/>
          <w:w w:val="105"/>
          <w:sz w:val="22"/>
        </w:rPr>
        <w:t> </w:t>
      </w:r>
      <w:r>
        <w:rPr>
          <w:color w:val="0A0A0A"/>
          <w:w w:val="105"/>
          <w:sz w:val="22"/>
        </w:rPr>
        <w:t>15.6.2018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59" w:lineRule="auto" w:before="116" w:after="0"/>
        <w:ind w:left="790" w:right="105" w:hanging="2"/>
        <w:jc w:val="both"/>
        <w:rPr>
          <w:color w:val="0A0A0A"/>
          <w:sz w:val="22"/>
        </w:rPr>
      </w:pPr>
      <w:r>
        <w:rPr>
          <w:color w:val="0A0A0A"/>
          <w:w w:val="105"/>
          <w:sz w:val="22"/>
        </w:rPr>
        <w:t>Standardy dopravní obslužnosti Zlínského kraje: odevzdání pracovní </w:t>
      </w:r>
      <w:r>
        <w:rPr>
          <w:color w:val="0A0A0A"/>
          <w:spacing w:val="-3"/>
          <w:w w:val="105"/>
          <w:sz w:val="22"/>
        </w:rPr>
        <w:t>verze</w:t>
      </w:r>
      <w:r>
        <w:rPr>
          <w:color w:val="2A2A2A"/>
          <w:spacing w:val="-3"/>
          <w:w w:val="105"/>
          <w:sz w:val="22"/>
        </w:rPr>
        <w:t>: </w:t>
      </w:r>
      <w:r>
        <w:rPr>
          <w:color w:val="0A0A0A"/>
          <w:w w:val="105"/>
          <w:sz w:val="22"/>
        </w:rPr>
        <w:t>30.11.2018, odevzdání finální verze</w:t>
      </w:r>
      <w:r>
        <w:rPr>
          <w:color w:val="2A2A2A"/>
          <w:w w:val="105"/>
          <w:sz w:val="22"/>
        </w:rPr>
        <w:t>:</w:t>
      </w:r>
      <w:r>
        <w:rPr>
          <w:color w:val="2A2A2A"/>
          <w:spacing w:val="14"/>
          <w:w w:val="105"/>
          <w:sz w:val="22"/>
        </w:rPr>
        <w:t> </w:t>
      </w:r>
      <w:r>
        <w:rPr>
          <w:color w:val="0A0A0A"/>
          <w:w w:val="105"/>
          <w:sz w:val="22"/>
        </w:rPr>
        <w:t>31</w:t>
      </w:r>
      <w:r>
        <w:rPr>
          <w:color w:val="2A2A2A"/>
          <w:w w:val="105"/>
          <w:sz w:val="22"/>
        </w:rPr>
        <w:t>.</w:t>
      </w:r>
      <w:r>
        <w:rPr>
          <w:color w:val="0A0A0A"/>
          <w:w w:val="105"/>
          <w:sz w:val="22"/>
        </w:rPr>
        <w:t>12.2018</w:t>
      </w:r>
    </w:p>
    <w:p>
      <w:pPr>
        <w:spacing w:after="0" w:line="259" w:lineRule="auto"/>
        <w:jc w:val="both"/>
        <w:rPr>
          <w:sz w:val="22"/>
        </w:rPr>
        <w:sectPr>
          <w:type w:val="continuous"/>
          <w:pgSz w:w="11900" w:h="16820"/>
          <w:pgMar w:top="1380" w:bottom="960" w:left="1180" w:right="1180"/>
        </w:sectPr>
      </w:pPr>
    </w:p>
    <w:p>
      <w:pPr>
        <w:pStyle w:val="Heading1"/>
        <w:numPr>
          <w:ilvl w:val="1"/>
          <w:numId w:val="1"/>
        </w:numPr>
        <w:tabs>
          <w:tab w:pos="965" w:val="left" w:leader="none"/>
        </w:tabs>
        <w:spacing w:line="244" w:lineRule="auto" w:before="78" w:after="0"/>
        <w:ind w:left="807" w:right="116" w:hanging="4"/>
        <w:jc w:val="left"/>
        <w:rPr>
          <w:color w:val="0A0A08"/>
        </w:rPr>
      </w:pPr>
      <w:r>
        <w:rPr>
          <w:color w:val="0A0A08"/>
        </w:rPr>
        <w:t>Návrhová část Plánu dopravní obslužnosti: odevzdání pracovní verze: 31</w:t>
      </w:r>
      <w:r>
        <w:rPr>
          <w:color w:val="2D2D2D"/>
        </w:rPr>
        <w:t>.</w:t>
      </w:r>
      <w:r>
        <w:rPr>
          <w:color w:val="0A0A08"/>
        </w:rPr>
        <w:t>5.2019</w:t>
      </w:r>
      <w:r>
        <w:rPr>
          <w:color w:val="2D2D2D"/>
        </w:rPr>
        <w:t>, </w:t>
      </w:r>
      <w:r>
        <w:rPr>
          <w:color w:val="0A0A08"/>
        </w:rPr>
        <w:t>odevzdání finální verze:</w:t>
      </w:r>
      <w:r>
        <w:rPr>
          <w:color w:val="0A0A08"/>
          <w:spacing w:val="19"/>
        </w:rPr>
        <w:t> </w:t>
      </w:r>
      <w:r>
        <w:rPr>
          <w:color w:val="0A0A08"/>
        </w:rPr>
        <w:t>30.6.2019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44" w:lineRule="auto" w:before="199" w:after="0"/>
        <w:ind w:left="117" w:right="127" w:firstLine="3"/>
        <w:jc w:val="both"/>
        <w:rPr>
          <w:color w:val="0A0A08"/>
          <w:sz w:val="23"/>
        </w:rPr>
      </w:pPr>
      <w:r>
        <w:rPr>
          <w:color w:val="0A0A08"/>
          <w:sz w:val="23"/>
        </w:rPr>
        <w:t>Článek 3: Cena díla a platební podmínky, bod 3 původní text je nahrazen novým zněním: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40" w:lineRule="auto" w:before="0" w:after="0"/>
        <w:ind w:left="811" w:right="131" w:hanging="346"/>
        <w:jc w:val="left"/>
        <w:rPr>
          <w:color w:val="0A0A08"/>
          <w:sz w:val="23"/>
        </w:rPr>
      </w:pPr>
      <w:r>
        <w:rPr>
          <w:color w:val="0A0A08"/>
          <w:sz w:val="23"/>
        </w:rPr>
        <w:t>Cena za dílo bude zaplacena objednatelem na základě vystavených daňových dokladů -  faktur ve 3</w:t>
      </w:r>
      <w:r>
        <w:rPr>
          <w:color w:val="0A0A08"/>
          <w:spacing w:val="3"/>
          <w:sz w:val="23"/>
        </w:rPr>
        <w:t> </w:t>
      </w:r>
      <w:r>
        <w:rPr>
          <w:color w:val="0A0A08"/>
          <w:sz w:val="23"/>
        </w:rPr>
        <w:t>fázích:</w:t>
      </w:r>
    </w:p>
    <w:p>
      <w:pPr>
        <w:pStyle w:val="ListParagraph"/>
        <w:numPr>
          <w:ilvl w:val="0"/>
          <w:numId w:val="2"/>
        </w:numPr>
        <w:tabs>
          <w:tab w:pos="1077" w:val="left" w:leader="none"/>
        </w:tabs>
        <w:spacing w:line="240" w:lineRule="auto" w:before="121" w:after="0"/>
        <w:ind w:left="1076" w:right="0" w:hanging="344"/>
        <w:jc w:val="left"/>
        <w:rPr>
          <w:sz w:val="23"/>
        </w:rPr>
      </w:pPr>
      <w:r>
        <w:rPr>
          <w:color w:val="0A0A08"/>
          <w:sz w:val="23"/>
        </w:rPr>
        <w:t>v částce 480.000 Kč bez DPH za zpracování analytické části v</w:t>
      </w:r>
      <w:r>
        <w:rPr>
          <w:color w:val="0A0A08"/>
          <w:spacing w:val="42"/>
          <w:sz w:val="23"/>
        </w:rPr>
        <w:t> </w:t>
      </w:r>
      <w:r>
        <w:rPr>
          <w:color w:val="0A0A08"/>
          <w:sz w:val="23"/>
        </w:rPr>
        <w:t>06/2018;</w:t>
      </w:r>
    </w:p>
    <w:p>
      <w:pPr>
        <w:pStyle w:val="ListParagraph"/>
        <w:numPr>
          <w:ilvl w:val="0"/>
          <w:numId w:val="2"/>
        </w:numPr>
        <w:tabs>
          <w:tab w:pos="1077" w:val="left" w:leader="none"/>
        </w:tabs>
        <w:spacing w:line="244" w:lineRule="auto" w:before="116" w:after="0"/>
        <w:ind w:left="1076" w:right="133" w:hanging="351"/>
        <w:jc w:val="left"/>
        <w:rPr>
          <w:sz w:val="23"/>
        </w:rPr>
      </w:pPr>
      <w:r>
        <w:rPr>
          <w:color w:val="0A0A08"/>
          <w:sz w:val="23"/>
        </w:rPr>
        <w:t>v částce </w:t>
      </w:r>
      <w:r>
        <w:rPr>
          <w:color w:val="0A0A08"/>
          <w:spacing w:val="-5"/>
          <w:sz w:val="23"/>
        </w:rPr>
        <w:t>110</w:t>
      </w:r>
      <w:r>
        <w:rPr>
          <w:color w:val="2D2D2D"/>
          <w:spacing w:val="-5"/>
          <w:sz w:val="23"/>
        </w:rPr>
        <w:t>.</w:t>
      </w:r>
      <w:r>
        <w:rPr>
          <w:color w:val="0A0A08"/>
          <w:spacing w:val="-5"/>
          <w:sz w:val="23"/>
        </w:rPr>
        <w:t>000  </w:t>
      </w:r>
      <w:r>
        <w:rPr>
          <w:color w:val="0A0A08"/>
          <w:sz w:val="23"/>
        </w:rPr>
        <w:t>Kč  bez  DPH  za  zpracování  standardů  dopravní  obslužnosti v</w:t>
      </w:r>
      <w:r>
        <w:rPr>
          <w:color w:val="0A0A08"/>
          <w:spacing w:val="-3"/>
          <w:sz w:val="23"/>
        </w:rPr>
        <w:t> </w:t>
      </w:r>
      <w:r>
        <w:rPr>
          <w:color w:val="0A0A08"/>
          <w:sz w:val="23"/>
        </w:rPr>
        <w:t>12/2018;</w:t>
      </w:r>
    </w:p>
    <w:p>
      <w:pPr>
        <w:pStyle w:val="ListParagraph"/>
        <w:numPr>
          <w:ilvl w:val="0"/>
          <w:numId w:val="2"/>
        </w:numPr>
        <w:tabs>
          <w:tab w:pos="1073" w:val="left" w:leader="none"/>
        </w:tabs>
        <w:spacing w:line="240" w:lineRule="auto" w:before="111" w:after="0"/>
        <w:ind w:left="1072" w:right="0" w:hanging="346"/>
        <w:jc w:val="left"/>
        <w:rPr>
          <w:sz w:val="23"/>
        </w:rPr>
      </w:pPr>
      <w:r>
        <w:rPr>
          <w:color w:val="0A0A08"/>
          <w:sz w:val="23"/>
        </w:rPr>
        <w:t>v částce 890.000 Kč bez DPH za zpracování návrhové části v</w:t>
      </w:r>
      <w:r>
        <w:rPr>
          <w:color w:val="0A0A08"/>
          <w:spacing w:val="41"/>
          <w:sz w:val="23"/>
        </w:rPr>
        <w:t> </w:t>
      </w:r>
      <w:r>
        <w:rPr>
          <w:color w:val="0A0A08"/>
          <w:sz w:val="23"/>
        </w:rPr>
        <w:t>06/2019.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372" w:val="left" w:leader="none"/>
        </w:tabs>
        <w:spacing w:line="240" w:lineRule="auto" w:before="0" w:after="0"/>
        <w:ind w:left="109" w:right="0" w:firstLine="3"/>
        <w:jc w:val="both"/>
        <w:rPr>
          <w:sz w:val="23"/>
        </w:rPr>
      </w:pPr>
      <w:r>
        <w:rPr>
          <w:color w:val="0A0A08"/>
          <w:sz w:val="23"/>
        </w:rPr>
        <w:t>Ostatní ujednání v původních článcích smlouvy zůstávají beze</w:t>
      </w:r>
      <w:r>
        <w:rPr>
          <w:color w:val="0A0A08"/>
          <w:spacing w:val="34"/>
          <w:sz w:val="23"/>
        </w:rPr>
        <w:t> </w:t>
      </w:r>
      <w:r>
        <w:rPr>
          <w:color w:val="0A0A08"/>
          <w:sz w:val="23"/>
        </w:rPr>
        <w:t>změny</w:t>
      </w:r>
      <w:r>
        <w:rPr>
          <w:color w:val="2D2D2D"/>
          <w:sz w:val="23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2" w:lineRule="auto" w:before="0" w:after="0"/>
        <w:ind w:left="109" w:right="127" w:firstLine="1"/>
        <w:jc w:val="both"/>
        <w:rPr>
          <w:sz w:val="23"/>
        </w:rPr>
      </w:pPr>
      <w:r>
        <w:rPr>
          <w:color w:val="0A0A08"/>
          <w:sz w:val="23"/>
        </w:rPr>
        <w:t>Smluvní strany potvrzují, že si přečetly a porozuměly podmínkám obsaženým v tomto Dodatku č.1 ke Smlouvě o dílo. Na důkaz jejich pravdivé a vážné vůle přijmout podmínky vyplývající pro ně z této smlouvy k ní připojují své vlastnoruční podpisy. Smluvní strany tímto potvrzují převzetí příslušných vyhotovení této</w:t>
      </w:r>
      <w:r>
        <w:rPr>
          <w:color w:val="0A0A08"/>
          <w:spacing w:val="20"/>
          <w:sz w:val="23"/>
        </w:rPr>
        <w:t> </w:t>
      </w:r>
      <w:r>
        <w:rPr>
          <w:color w:val="0A0A08"/>
          <w:sz w:val="23"/>
        </w:rPr>
        <w:t>smlouvy.</w:t>
      </w:r>
    </w:p>
    <w:p>
      <w:pPr>
        <w:pStyle w:val="BodyText"/>
        <w:spacing w:before="3"/>
        <w:rPr>
          <w:sz w:val="23"/>
        </w:rPr>
      </w:pPr>
    </w:p>
    <w:p>
      <w:pPr>
        <w:tabs>
          <w:tab w:pos="5065" w:val="left" w:leader="none"/>
        </w:tabs>
        <w:spacing w:before="0"/>
        <w:ind w:left="112" w:right="0" w:firstLine="0"/>
        <w:jc w:val="both"/>
        <w:rPr>
          <w:sz w:val="23"/>
        </w:rPr>
      </w:pPr>
      <w:r>
        <w:rPr>
          <w:color w:val="0A0A08"/>
          <w:sz w:val="23"/>
        </w:rPr>
        <w:t>Ve Zlíně,</w:t>
      </w:r>
      <w:r>
        <w:rPr>
          <w:color w:val="0A0A08"/>
          <w:spacing w:val="14"/>
          <w:sz w:val="23"/>
        </w:rPr>
        <w:t> </w:t>
      </w:r>
      <w:r>
        <w:rPr>
          <w:color w:val="0A0A08"/>
          <w:sz w:val="23"/>
        </w:rPr>
        <w:t>dne </w:t>
      </w:r>
      <w:r>
        <w:rPr>
          <w:color w:val="0A0A08"/>
          <w:spacing w:val="8"/>
          <w:sz w:val="23"/>
        </w:rPr>
        <w:t> </w:t>
      </w:r>
      <w:r>
        <w:rPr>
          <w:color w:val="0A0A08"/>
          <w:sz w:val="23"/>
        </w:rPr>
        <w:t>15.12</w:t>
      </w:r>
      <w:r>
        <w:rPr>
          <w:color w:val="2D2D2D"/>
          <w:sz w:val="23"/>
        </w:rPr>
        <w:t>.</w:t>
      </w:r>
      <w:r>
        <w:rPr>
          <w:color w:val="0A0A08"/>
          <w:sz w:val="23"/>
        </w:rPr>
        <w:t>2017</w:t>
        <w:tab/>
        <w:t>V Praze, dne</w:t>
      </w:r>
      <w:r>
        <w:rPr>
          <w:color w:val="0A0A08"/>
          <w:spacing w:val="-6"/>
          <w:sz w:val="23"/>
        </w:rPr>
        <w:t> </w:t>
      </w:r>
      <w:r>
        <w:rPr>
          <w:color w:val="0A0A08"/>
          <w:sz w:val="23"/>
        </w:rPr>
        <w:t>15.12.2017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after="0"/>
        <w:rPr>
          <w:sz w:val="28"/>
        </w:rPr>
        <w:sectPr>
          <w:pgSz w:w="11900" w:h="16820"/>
          <w:pgMar w:header="0" w:footer="767" w:top="1460" w:bottom="960" w:left="1160" w:right="1180"/>
        </w:sectPr>
      </w:pPr>
    </w:p>
    <w:p>
      <w:pPr>
        <w:spacing w:before="97"/>
        <w:ind w:left="677" w:right="0" w:firstLine="323"/>
        <w:jc w:val="left"/>
        <w:rPr>
          <w:sz w:val="23"/>
        </w:rPr>
      </w:pPr>
      <w:r>
        <w:rPr>
          <w:color w:val="0A0A08"/>
          <w:sz w:val="23"/>
        </w:rPr>
        <w:t>za objednatele Ing. Bc. Pavel Kavan</w:t>
      </w:r>
    </w:p>
    <w:p>
      <w:pPr>
        <w:spacing w:before="4"/>
        <w:ind w:left="1355" w:right="0" w:firstLine="0"/>
        <w:jc w:val="left"/>
        <w:rPr>
          <w:sz w:val="23"/>
        </w:rPr>
      </w:pPr>
      <w:r>
        <w:rPr>
          <w:color w:val="0A0A08"/>
          <w:sz w:val="23"/>
        </w:rPr>
        <w:t>jednatel</w:t>
      </w:r>
    </w:p>
    <w:p>
      <w:pPr>
        <w:spacing w:line="244" w:lineRule="auto" w:before="93"/>
        <w:ind w:left="677" w:right="2145" w:firstLine="370"/>
        <w:jc w:val="left"/>
        <w:rPr>
          <w:sz w:val="23"/>
        </w:rPr>
      </w:pPr>
      <w:r>
        <w:rPr/>
        <w:br w:type="column"/>
      </w:r>
      <w:r>
        <w:rPr>
          <w:color w:val="0A0A08"/>
          <w:sz w:val="23"/>
        </w:rPr>
        <w:t>za zhotovitele Mgr. Věra Prokešová</w:t>
      </w:r>
    </w:p>
    <w:p>
      <w:pPr>
        <w:spacing w:before="0"/>
        <w:ind w:left="1267" w:right="0" w:firstLine="0"/>
        <w:jc w:val="left"/>
        <w:rPr>
          <w:sz w:val="23"/>
        </w:rPr>
      </w:pPr>
      <w:r>
        <w:rPr>
          <w:color w:val="0A0A08"/>
          <w:sz w:val="23"/>
        </w:rPr>
        <w:t>jednatelka</w:t>
      </w:r>
    </w:p>
    <w:sectPr>
      <w:type w:val="continuous"/>
      <w:pgSz w:w="11900" w:h="16820"/>
      <w:pgMar w:top="1380" w:bottom="960" w:left="1160" w:right="1180"/>
      <w:cols w:num="2" w:equalWidth="0">
        <w:col w:w="2842" w:space="1679"/>
        <w:col w:w="50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840698pt;margin-top:786.221008pt;width:21pt;height:18.6pt;mso-position-horizontal-relative:page;mso-position-vertical-relative:page;z-index:-3424" type="#_x0000_t202" filled="false" stroked="false">
          <v:textbox inset="0,0,0,0">
            <w:txbxContent>
              <w:p>
                <w:pPr>
                  <w:spacing w:before="12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0A0A08"/>
                    <w:w w:val="110"/>
                    <w:sz w:val="20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color w:val="1D1D1D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1D1D1D"/>
                    <w:w w:val="110"/>
                    <w:sz w:val="20"/>
                  </w:rPr>
                  <w:t> </w:t>
                </w:r>
                <w:r>
                  <w:rPr>
                    <w:color w:val="0A0A08"/>
                    <w:w w:val="110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."/>
      <w:lvlJc w:val="left"/>
      <w:pPr>
        <w:ind w:left="109" w:hanging="259"/>
        <w:jc w:val="left"/>
      </w:pPr>
      <w:rPr>
        <w:rFonts w:hint="default" w:ascii="Arial" w:hAnsi="Arial" w:eastAsia="Arial" w:cs="Arial"/>
        <w:color w:val="0A0A08"/>
        <w:w w:val="100"/>
        <w:sz w:val="23"/>
        <w:szCs w:val="23"/>
      </w:rPr>
    </w:lvl>
    <w:lvl w:ilvl="1">
      <w:start w:val="0"/>
      <w:numFmt w:val="bullet"/>
      <w:lvlText w:val="•"/>
      <w:lvlJc w:val="left"/>
      <w:pPr>
        <w:ind w:left="1046" w:hanging="2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92" w:hanging="2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8" w:hanging="2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4" w:hanging="2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0" w:hanging="2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6" w:hanging="2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2" w:hanging="2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8" w:hanging="259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76" w:hanging="345"/>
        <w:jc w:val="left"/>
      </w:pPr>
      <w:rPr>
        <w:rFonts w:hint="default" w:ascii="Arial" w:hAnsi="Arial" w:eastAsia="Arial" w:cs="Arial"/>
        <w:color w:val="0A0A08"/>
        <w:w w:val="96"/>
        <w:sz w:val="23"/>
        <w:szCs w:val="23"/>
      </w:rPr>
    </w:lvl>
    <w:lvl w:ilvl="1">
      <w:start w:val="0"/>
      <w:numFmt w:val="bullet"/>
      <w:lvlText w:val="•"/>
      <w:lvlJc w:val="left"/>
      <w:pPr>
        <w:ind w:left="1928" w:hanging="3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4" w:hanging="3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2" w:hanging="3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3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8" w:hanging="3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6" w:hanging="3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4" w:hanging="34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260"/>
        <w:jc w:val="right"/>
      </w:pPr>
      <w:rPr>
        <w:rFonts w:hint="default"/>
        <w:spacing w:val="-5"/>
        <w:w w:val="108"/>
      </w:rPr>
    </w:lvl>
    <w:lvl w:ilvl="1">
      <w:start w:val="0"/>
      <w:numFmt w:val="bullet"/>
      <w:lvlText w:val="-"/>
      <w:lvlJc w:val="left"/>
      <w:pPr>
        <w:ind w:left="792" w:hanging="161"/>
      </w:pPr>
      <w:rPr>
        <w:rFonts w:hint="default"/>
        <w:w w:val="106"/>
      </w:rPr>
    </w:lvl>
    <w:lvl w:ilvl="2">
      <w:start w:val="0"/>
      <w:numFmt w:val="bullet"/>
      <w:lvlText w:val="•"/>
      <w:lvlJc w:val="left"/>
      <w:pPr>
        <w:ind w:left="1771" w:hanging="1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2" w:hanging="1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3" w:hanging="1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84" w:hanging="1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5" w:hanging="1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6" w:hanging="1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97" w:hanging="16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Arial" w:hAnsi="Arial" w:eastAsia="Arial" w:cs="Arial"/>
      <w:sz w:val="23"/>
      <w:szCs w:val="23"/>
    </w:rPr>
  </w:style>
  <w:style w:styleId="Heading2" w:type="paragraph">
    <w:name w:val="Heading 2"/>
    <w:basedOn w:val="Normal"/>
    <w:uiPriority w:val="1"/>
    <w:qFormat/>
    <w:pPr>
      <w:spacing w:before="1"/>
      <w:ind w:left="109"/>
      <w:outlineLvl w:val="2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09" w:hanging="34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2019-01-21T10:34:16Z</dcterms:created>
  <dcterms:modified xsi:type="dcterms:W3CDTF">2019-01-21T10:34:16Z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LastSaved">
    <vt:filetime>2019-01-21T00:00:00Z</vt:filetime>
  </property>
</Properties>
</file>