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39A" w:rsidRDefault="00567CE1">
      <w:pPr>
        <w:pStyle w:val="Nadpis10"/>
        <w:keepNext/>
        <w:keepLines/>
        <w:shd w:val="clear" w:color="auto" w:fill="auto"/>
        <w:spacing w:before="300" w:after="560"/>
        <w:ind w:left="6400"/>
        <w:jc w:val="left"/>
      </w:pPr>
      <w:bookmarkStart w:id="0" w:name="bookmark0"/>
      <w:bookmarkStart w:id="1" w:name="bookmark1"/>
      <w:proofErr w:type="gramStart"/>
      <w:r>
        <w:t>č.j.</w:t>
      </w:r>
      <w:proofErr w:type="gramEnd"/>
      <w:r>
        <w:t>: NG/2179/2018</w:t>
      </w:r>
      <w:bookmarkEnd w:id="0"/>
      <w:bookmarkEnd w:id="1"/>
    </w:p>
    <w:p w:rsidR="00EE639A" w:rsidRDefault="00567CE1">
      <w:pPr>
        <w:pStyle w:val="Zkladntext1"/>
        <w:shd w:val="clear" w:color="auto" w:fill="auto"/>
        <w:spacing w:after="340" w:line="240" w:lineRule="auto"/>
      </w:pPr>
      <w:r>
        <w:t>Níže uvedeného dne, měsíce a roku spolu uzavřely smluvní strany</w:t>
      </w:r>
    </w:p>
    <w:p w:rsidR="00EE639A" w:rsidRDefault="00567CE1">
      <w:pPr>
        <w:pStyle w:val="Titulektabulky0"/>
        <w:shd w:val="clear" w:color="auto" w:fill="auto"/>
        <w:spacing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Národní galerie v Praze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2"/>
        <w:gridCol w:w="5875"/>
      </w:tblGrid>
      <w:tr w:rsidR="00EE639A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1292" w:type="dxa"/>
            <w:shd w:val="clear" w:color="auto" w:fill="FFFFFF"/>
          </w:tcPr>
          <w:p w:rsidR="00EE639A" w:rsidRDefault="00567CE1">
            <w:pPr>
              <w:pStyle w:val="Jin0"/>
              <w:shd w:val="clear" w:color="auto" w:fill="auto"/>
              <w:spacing w:after="0" w:line="259" w:lineRule="auto"/>
            </w:pPr>
            <w:r>
              <w:t>sídlo: IČO:</w:t>
            </w:r>
          </w:p>
        </w:tc>
        <w:tc>
          <w:tcPr>
            <w:tcW w:w="5875" w:type="dxa"/>
            <w:shd w:val="clear" w:color="auto" w:fill="FFFFFF"/>
          </w:tcPr>
          <w:p w:rsidR="00EE639A" w:rsidRDefault="00567CE1">
            <w:pPr>
              <w:pStyle w:val="Jin0"/>
              <w:shd w:val="clear" w:color="auto" w:fill="auto"/>
              <w:spacing w:after="0" w:line="240" w:lineRule="auto"/>
              <w:ind w:firstLine="140"/>
            </w:pPr>
            <w:r>
              <w:t>Staroměstské nám. 12, 110 15 Praha 1</w:t>
            </w:r>
          </w:p>
          <w:p w:rsidR="00EE639A" w:rsidRDefault="00567CE1">
            <w:pPr>
              <w:pStyle w:val="Jin0"/>
              <w:shd w:val="clear" w:color="auto" w:fill="auto"/>
              <w:spacing w:after="0" w:line="240" w:lineRule="auto"/>
              <w:ind w:firstLine="140"/>
            </w:pPr>
            <w:r>
              <w:t>000 23 281</w:t>
            </w:r>
          </w:p>
        </w:tc>
      </w:tr>
      <w:tr w:rsidR="00EE639A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1292" w:type="dxa"/>
            <w:shd w:val="clear" w:color="auto" w:fill="FFFFFF"/>
          </w:tcPr>
          <w:p w:rsidR="00EE639A" w:rsidRDefault="00567CE1">
            <w:pPr>
              <w:pStyle w:val="Jin0"/>
              <w:shd w:val="clear" w:color="auto" w:fill="auto"/>
              <w:spacing w:after="0" w:line="240" w:lineRule="auto"/>
            </w:pPr>
            <w:r>
              <w:t>DIČ:</w:t>
            </w:r>
          </w:p>
        </w:tc>
        <w:tc>
          <w:tcPr>
            <w:tcW w:w="5875" w:type="dxa"/>
            <w:shd w:val="clear" w:color="auto" w:fill="FFFFFF"/>
          </w:tcPr>
          <w:p w:rsidR="00EE639A" w:rsidRDefault="00567CE1">
            <w:pPr>
              <w:pStyle w:val="Jin0"/>
              <w:shd w:val="clear" w:color="auto" w:fill="auto"/>
              <w:spacing w:after="0" w:line="240" w:lineRule="auto"/>
              <w:ind w:firstLine="140"/>
            </w:pPr>
            <w:r>
              <w:t>CZ00023281</w:t>
            </w:r>
          </w:p>
        </w:tc>
      </w:tr>
    </w:tbl>
    <w:p w:rsidR="00EE639A" w:rsidRDefault="00567CE1">
      <w:pPr>
        <w:pStyle w:val="Zkladntext1"/>
        <w:shd w:val="clear" w:color="auto" w:fill="auto"/>
        <w:tabs>
          <w:tab w:val="left" w:pos="1415"/>
        </w:tabs>
        <w:spacing w:after="0" w:line="240" w:lineRule="auto"/>
      </w:pPr>
      <w:r>
        <w:t>zastoupená:</w:t>
      </w:r>
      <w:r>
        <w:tab/>
        <w:t xml:space="preserve">PhDr. Markem </w:t>
      </w:r>
      <w:proofErr w:type="spellStart"/>
      <w:r>
        <w:t>Novobílským</w:t>
      </w:r>
      <w:proofErr w:type="spellEnd"/>
      <w:r>
        <w:t>, vedoucím obchodního odboru</w:t>
      </w:r>
    </w:p>
    <w:p w:rsidR="00EE639A" w:rsidRDefault="00567CE1">
      <w:pPr>
        <w:pStyle w:val="Zkladntext1"/>
        <w:shd w:val="clear" w:color="auto" w:fill="auto"/>
        <w:spacing w:after="0" w:line="240" w:lineRule="auto"/>
      </w:pPr>
      <w:r>
        <w:t xml:space="preserve">bankovní spojení: </w:t>
      </w:r>
      <w:r w:rsidR="00C306F9">
        <w:t>XXXXXXXXXXXXX</w:t>
      </w:r>
    </w:p>
    <w:p w:rsidR="00EE639A" w:rsidRDefault="00567CE1">
      <w:pPr>
        <w:pStyle w:val="Zkladntext1"/>
        <w:shd w:val="clear" w:color="auto" w:fill="auto"/>
        <w:tabs>
          <w:tab w:val="left" w:pos="1415"/>
        </w:tabs>
        <w:spacing w:after="0" w:line="240" w:lineRule="auto"/>
      </w:pPr>
      <w:r>
        <w:t>č. účtu:</w:t>
      </w:r>
      <w:r>
        <w:tab/>
      </w:r>
      <w:r w:rsidR="00C306F9">
        <w:t>XXXXXXXXXXXXXXXX</w:t>
      </w:r>
    </w:p>
    <w:p w:rsidR="00EE639A" w:rsidRDefault="00567CE1">
      <w:pPr>
        <w:pStyle w:val="Zkladntext1"/>
        <w:shd w:val="clear" w:color="auto" w:fill="auto"/>
        <w:spacing w:after="560" w:line="240" w:lineRule="auto"/>
      </w:pPr>
      <w:r>
        <w:t>(dále jen „Klient“)</w:t>
      </w:r>
    </w:p>
    <w:p w:rsidR="00EE639A" w:rsidRDefault="00567CE1">
      <w:pPr>
        <w:pStyle w:val="Zkladntext1"/>
        <w:shd w:val="clear" w:color="auto" w:fill="auto"/>
        <w:spacing w:after="340" w:line="240" w:lineRule="auto"/>
      </w:pPr>
      <w:r>
        <w:t>a</w:t>
      </w:r>
    </w:p>
    <w:p w:rsidR="00EE639A" w:rsidRDefault="00567CE1">
      <w:pPr>
        <w:pStyle w:val="Titulektabulky0"/>
        <w:shd w:val="clear" w:color="auto" w:fill="auto"/>
        <w:spacing w:line="240" w:lineRule="auto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NetDirect</w:t>
      </w:r>
      <w:proofErr w:type="spellEnd"/>
      <w:r>
        <w:rPr>
          <w:b/>
          <w:bCs/>
          <w:sz w:val="24"/>
          <w:szCs w:val="24"/>
        </w:rPr>
        <w:t xml:space="preserve"> s.r.o.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2"/>
        <w:gridCol w:w="5875"/>
      </w:tblGrid>
      <w:tr w:rsidR="00EE639A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1292" w:type="dxa"/>
            <w:shd w:val="clear" w:color="auto" w:fill="FFFFFF"/>
          </w:tcPr>
          <w:p w:rsidR="00EE639A" w:rsidRDefault="00567CE1">
            <w:pPr>
              <w:pStyle w:val="Jin0"/>
              <w:shd w:val="clear" w:color="auto" w:fill="auto"/>
              <w:spacing w:after="0" w:line="240" w:lineRule="auto"/>
            </w:pPr>
            <w:r>
              <w:t>sídlo:</w:t>
            </w:r>
          </w:p>
        </w:tc>
        <w:tc>
          <w:tcPr>
            <w:tcW w:w="5875" w:type="dxa"/>
            <w:shd w:val="clear" w:color="auto" w:fill="FFFFFF"/>
          </w:tcPr>
          <w:p w:rsidR="00EE639A" w:rsidRDefault="00567CE1">
            <w:pPr>
              <w:pStyle w:val="Jin0"/>
              <w:shd w:val="clear" w:color="auto" w:fill="auto"/>
              <w:spacing w:after="0" w:line="240" w:lineRule="auto"/>
              <w:ind w:firstLine="140"/>
            </w:pPr>
            <w:r>
              <w:t>Varenská 2723/51, Moravská Ostrava, 702 00 Ostrava</w:t>
            </w:r>
          </w:p>
        </w:tc>
      </w:tr>
      <w:tr w:rsidR="00EE639A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292" w:type="dxa"/>
            <w:shd w:val="clear" w:color="auto" w:fill="FFFFFF"/>
          </w:tcPr>
          <w:p w:rsidR="00EE639A" w:rsidRDefault="00567CE1">
            <w:pPr>
              <w:pStyle w:val="Jin0"/>
              <w:shd w:val="clear" w:color="auto" w:fill="auto"/>
              <w:spacing w:after="0" w:line="240" w:lineRule="auto"/>
            </w:pPr>
            <w:r>
              <w:t>IČO:</w:t>
            </w:r>
          </w:p>
        </w:tc>
        <w:tc>
          <w:tcPr>
            <w:tcW w:w="5875" w:type="dxa"/>
            <w:shd w:val="clear" w:color="auto" w:fill="FFFFFF"/>
          </w:tcPr>
          <w:p w:rsidR="00EE639A" w:rsidRDefault="00567CE1">
            <w:pPr>
              <w:pStyle w:val="Jin0"/>
              <w:shd w:val="clear" w:color="auto" w:fill="auto"/>
              <w:spacing w:after="0" w:line="240" w:lineRule="auto"/>
              <w:ind w:firstLine="140"/>
            </w:pPr>
            <w:r>
              <w:t>24271098</w:t>
            </w:r>
          </w:p>
        </w:tc>
      </w:tr>
      <w:tr w:rsidR="00EE639A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1292" w:type="dxa"/>
            <w:shd w:val="clear" w:color="auto" w:fill="FFFFFF"/>
          </w:tcPr>
          <w:p w:rsidR="00EE639A" w:rsidRDefault="00567CE1">
            <w:pPr>
              <w:pStyle w:val="Jin0"/>
              <w:shd w:val="clear" w:color="auto" w:fill="auto"/>
              <w:spacing w:after="0" w:line="240" w:lineRule="auto"/>
            </w:pPr>
            <w:r>
              <w:t>DIČ:</w:t>
            </w:r>
          </w:p>
        </w:tc>
        <w:tc>
          <w:tcPr>
            <w:tcW w:w="5875" w:type="dxa"/>
            <w:shd w:val="clear" w:color="auto" w:fill="FFFFFF"/>
          </w:tcPr>
          <w:p w:rsidR="00EE639A" w:rsidRDefault="00567CE1">
            <w:pPr>
              <w:pStyle w:val="Jin0"/>
              <w:shd w:val="clear" w:color="auto" w:fill="auto"/>
              <w:spacing w:after="0" w:line="240" w:lineRule="auto"/>
              <w:ind w:firstLine="140"/>
            </w:pPr>
            <w:r>
              <w:t>CZ24271098</w:t>
            </w:r>
          </w:p>
        </w:tc>
      </w:tr>
    </w:tbl>
    <w:p w:rsidR="00C306F9" w:rsidRDefault="00567CE1">
      <w:pPr>
        <w:pStyle w:val="Titulektabulky0"/>
        <w:shd w:val="clear" w:color="auto" w:fill="auto"/>
      </w:pPr>
      <w:r>
        <w:t xml:space="preserve">zastoupena: </w:t>
      </w:r>
      <w:r w:rsidR="00C306F9">
        <w:tab/>
      </w:r>
      <w:r>
        <w:t xml:space="preserve">Ing. Davidem Vychytilem, jednatel </w:t>
      </w:r>
    </w:p>
    <w:p w:rsidR="00EE639A" w:rsidRDefault="00567CE1">
      <w:pPr>
        <w:pStyle w:val="Titulektabulky0"/>
        <w:shd w:val="clear" w:color="auto" w:fill="auto"/>
      </w:pPr>
      <w:r>
        <w:t xml:space="preserve">bankovní </w:t>
      </w:r>
      <w:r w:rsidR="00C306F9">
        <w:t>spojení: XXXXXXXXXXX</w:t>
      </w:r>
    </w:p>
    <w:p w:rsidR="00EE639A" w:rsidRDefault="00567CE1">
      <w:pPr>
        <w:pStyle w:val="Titulektabulky0"/>
        <w:shd w:val="clear" w:color="auto" w:fill="auto"/>
      </w:pPr>
      <w:r>
        <w:t xml:space="preserve">č. účtu: </w:t>
      </w:r>
      <w:r w:rsidR="00C306F9">
        <w:t>XXXXXXXXXXXX</w:t>
      </w:r>
    </w:p>
    <w:p w:rsidR="00EE639A" w:rsidRDefault="00567CE1">
      <w:pPr>
        <w:pStyle w:val="Titulektabulky0"/>
        <w:shd w:val="clear" w:color="auto" w:fill="auto"/>
      </w:pPr>
      <w:r>
        <w:t>(dále jen „Poskytovatel“)</w:t>
      </w:r>
    </w:p>
    <w:p w:rsidR="00EE639A" w:rsidRDefault="00EE639A">
      <w:pPr>
        <w:spacing w:after="799" w:line="1" w:lineRule="exact"/>
      </w:pPr>
    </w:p>
    <w:p w:rsidR="00EE639A" w:rsidRDefault="00567CE1">
      <w:pPr>
        <w:pStyle w:val="Zkladntext1"/>
        <w:shd w:val="clear" w:color="auto" w:fill="auto"/>
        <w:spacing w:after="0"/>
        <w:jc w:val="center"/>
      </w:pPr>
      <w:r>
        <w:t>Smlouvu o poskytování služby - „pronájem e-</w:t>
      </w:r>
      <w:proofErr w:type="spellStart"/>
      <w:r>
        <w:t>shopu</w:t>
      </w:r>
      <w:proofErr w:type="spellEnd"/>
      <w:r>
        <w:t xml:space="preserve"> </w:t>
      </w:r>
      <w:proofErr w:type="spellStart"/>
      <w:r>
        <w:t>FastCentrik</w:t>
      </w:r>
      <w:proofErr w:type="spellEnd"/>
      <w:r>
        <w:t xml:space="preserve"> Basic“ a souvisejících služeb</w:t>
      </w:r>
      <w:r>
        <w:br/>
        <w:t xml:space="preserve">ve smyslu ustanovení § 1746 odst. 2 zák. č. 89/2012 </w:t>
      </w:r>
      <w:proofErr w:type="spellStart"/>
      <w:r>
        <w:t>Sb</w:t>
      </w:r>
      <w:proofErr w:type="spellEnd"/>
      <w:r>
        <w:t>„ ve znění pozdějších předpisů</w:t>
      </w:r>
      <w:r>
        <w:br/>
        <w:t>(„občanský</w:t>
      </w:r>
      <w:r>
        <w:t xml:space="preserve"> zákoník“ nebo „NOZ“)</w:t>
      </w:r>
    </w:p>
    <w:p w:rsidR="00EE639A" w:rsidRDefault="00567CE1">
      <w:pPr>
        <w:pStyle w:val="Zkladntext1"/>
        <w:shd w:val="clear" w:color="auto" w:fill="auto"/>
        <w:spacing w:after="800"/>
        <w:jc w:val="center"/>
      </w:pPr>
      <w:r>
        <w:t>(dále jen „Smlouva“)</w:t>
      </w:r>
    </w:p>
    <w:p w:rsidR="00EE639A" w:rsidRDefault="00567CE1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334"/>
        </w:tabs>
        <w:spacing w:after="260"/>
      </w:pPr>
      <w:bookmarkStart w:id="2" w:name="bookmark2"/>
      <w:bookmarkStart w:id="3" w:name="bookmark3"/>
      <w:r>
        <w:t>Úvodní ustanovení</w:t>
      </w:r>
      <w:bookmarkEnd w:id="2"/>
      <w:bookmarkEnd w:id="3"/>
    </w:p>
    <w:p w:rsidR="00EE639A" w:rsidRDefault="00567CE1">
      <w:pPr>
        <w:pStyle w:val="Zkladntext1"/>
        <w:numPr>
          <w:ilvl w:val="1"/>
          <w:numId w:val="1"/>
        </w:numPr>
        <w:shd w:val="clear" w:color="auto" w:fill="auto"/>
        <w:tabs>
          <w:tab w:val="left" w:pos="496"/>
        </w:tabs>
        <w:spacing w:line="259" w:lineRule="auto"/>
        <w:ind w:left="520" w:hanging="520"/>
        <w:jc w:val="both"/>
      </w:pPr>
      <w:r>
        <w:t>Poskytovatel je právnickou osobou, která je vykonavatelem majetkových autorských práv k softwarovému produktu „</w:t>
      </w:r>
      <w:proofErr w:type="spellStart"/>
      <w:r>
        <w:t>FastCentrik</w:t>
      </w:r>
      <w:proofErr w:type="spellEnd"/>
      <w:r>
        <w:t>“ - tj. internetovému obchodu (e-</w:t>
      </w:r>
      <w:proofErr w:type="spellStart"/>
      <w:r>
        <w:t>shopu</w:t>
      </w:r>
      <w:proofErr w:type="spellEnd"/>
      <w:r>
        <w:t xml:space="preserve">) který slouží pro obchodování v </w:t>
      </w:r>
      <w:r>
        <w:t>prostředí Internetu (dále jen „</w:t>
      </w:r>
      <w:proofErr w:type="spellStart"/>
      <w:r>
        <w:t>FastCentrik</w:t>
      </w:r>
      <w:proofErr w:type="spellEnd"/>
      <w:r>
        <w:t xml:space="preserve">“) a jehož bližší specifikace je uvedena v Příloze č. 2 </w:t>
      </w:r>
      <w:proofErr w:type="gramStart"/>
      <w:r>
        <w:t>této</w:t>
      </w:r>
      <w:proofErr w:type="gramEnd"/>
      <w:r>
        <w:t xml:space="preserve"> Smlouvy, která je nedílnou součástí této Smlouvy. V rámci specifikace </w:t>
      </w:r>
      <w:proofErr w:type="spellStart"/>
      <w:r>
        <w:t>FastCentrik</w:t>
      </w:r>
      <w:proofErr w:type="spellEnd"/>
      <w:r>
        <w:t xml:space="preserve"> jsou upraveny i jednotlivé varianty (balíčky) </w:t>
      </w:r>
      <w:proofErr w:type="spellStart"/>
      <w:r>
        <w:t>FastCentrik</w:t>
      </w:r>
      <w:proofErr w:type="spellEnd"/>
      <w:r>
        <w:t>. Poskytovatel</w:t>
      </w:r>
      <w:r>
        <w:t xml:space="preserve"> prohlašuje, že je oprávněn práva k užití </w:t>
      </w:r>
      <w:proofErr w:type="spellStart"/>
      <w:r>
        <w:t>FastCentrik</w:t>
      </w:r>
      <w:proofErr w:type="spellEnd"/>
      <w:r>
        <w:t xml:space="preserve"> poskytnout třetím osobám.</w:t>
      </w:r>
    </w:p>
    <w:p w:rsidR="00EE639A" w:rsidRDefault="00567CE1">
      <w:pPr>
        <w:pStyle w:val="Zkladntext1"/>
        <w:numPr>
          <w:ilvl w:val="1"/>
          <w:numId w:val="1"/>
        </w:numPr>
        <w:shd w:val="clear" w:color="auto" w:fill="auto"/>
        <w:tabs>
          <w:tab w:val="left" w:pos="496"/>
        </w:tabs>
        <w:ind w:left="520" w:hanging="520"/>
        <w:jc w:val="both"/>
      </w:pPr>
      <w:r>
        <w:t xml:space="preserve">Klient je státní příspěvkovou organizací založenou zákonem č. 148/1949 Sb. Klient má zájem na využívání řešení </w:t>
      </w:r>
      <w:proofErr w:type="spellStart"/>
      <w:r>
        <w:t>FastCentrik</w:t>
      </w:r>
      <w:proofErr w:type="spellEnd"/>
      <w:r>
        <w:t xml:space="preserve"> Basic pro svou činnost, tj. za účelem provozování vla</w:t>
      </w:r>
      <w:r>
        <w:t>stního internetové obchodu - e-</w:t>
      </w:r>
      <w:proofErr w:type="spellStart"/>
      <w:r>
        <w:t>shopu</w:t>
      </w:r>
      <w:proofErr w:type="spellEnd"/>
      <w:r>
        <w:t>.</w:t>
      </w:r>
    </w:p>
    <w:p w:rsidR="00EE639A" w:rsidRDefault="00567CE1">
      <w:pPr>
        <w:pStyle w:val="Zkladntext1"/>
        <w:numPr>
          <w:ilvl w:val="1"/>
          <w:numId w:val="1"/>
        </w:numPr>
        <w:shd w:val="clear" w:color="auto" w:fill="auto"/>
        <w:tabs>
          <w:tab w:val="left" w:pos="496"/>
        </w:tabs>
        <w:spacing w:after="300"/>
        <w:ind w:left="520" w:hanging="520"/>
        <w:jc w:val="both"/>
      </w:pPr>
      <w:r>
        <w:t xml:space="preserve">Účelem této Smlouvy je stanovení podmínek, za nichž poskytovatel poskytne Klientovi právo užívat softwarový produkt </w:t>
      </w:r>
      <w:proofErr w:type="spellStart"/>
      <w:r>
        <w:t>FastCentrik</w:t>
      </w:r>
      <w:proofErr w:type="spellEnd"/>
      <w:r>
        <w:t xml:space="preserve"> („služba - pronájem e-</w:t>
      </w:r>
      <w:proofErr w:type="spellStart"/>
      <w:r>
        <w:t>shopu</w:t>
      </w:r>
      <w:proofErr w:type="spellEnd"/>
      <w:r>
        <w:t xml:space="preserve"> </w:t>
      </w:r>
      <w:proofErr w:type="spellStart"/>
      <w:r>
        <w:t>FastCentric</w:t>
      </w:r>
      <w:proofErr w:type="spellEnd"/>
      <w:r>
        <w:t xml:space="preserve"> Basic“) a další související služby,</w:t>
      </w:r>
    </w:p>
    <w:p w:rsidR="00C306F9" w:rsidRDefault="00C306F9" w:rsidP="00C306F9">
      <w:pPr>
        <w:pStyle w:val="Zkladntext1"/>
        <w:shd w:val="clear" w:color="auto" w:fill="auto"/>
        <w:tabs>
          <w:tab w:val="left" w:pos="496"/>
        </w:tabs>
        <w:spacing w:after="300"/>
        <w:ind w:left="520"/>
        <w:jc w:val="both"/>
      </w:pPr>
    </w:p>
    <w:p w:rsidR="00C306F9" w:rsidRDefault="00C306F9" w:rsidP="00C306F9">
      <w:pPr>
        <w:pStyle w:val="Zkladntext1"/>
        <w:shd w:val="clear" w:color="auto" w:fill="auto"/>
        <w:tabs>
          <w:tab w:val="left" w:pos="496"/>
        </w:tabs>
        <w:spacing w:after="300"/>
        <w:ind w:left="520"/>
        <w:jc w:val="both"/>
      </w:pPr>
    </w:p>
    <w:p w:rsidR="00EE639A" w:rsidRDefault="00567CE1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362"/>
        </w:tabs>
      </w:pPr>
      <w:bookmarkStart w:id="4" w:name="bookmark4"/>
      <w:bookmarkStart w:id="5" w:name="bookmark5"/>
      <w:r>
        <w:t>Předmět Smlouv</w:t>
      </w:r>
      <w:r>
        <w:t>y</w:t>
      </w:r>
      <w:bookmarkEnd w:id="4"/>
      <w:bookmarkEnd w:id="5"/>
    </w:p>
    <w:p w:rsidR="00EE639A" w:rsidRDefault="00567CE1">
      <w:pPr>
        <w:pStyle w:val="Zkladntext1"/>
        <w:numPr>
          <w:ilvl w:val="1"/>
          <w:numId w:val="1"/>
        </w:numPr>
        <w:shd w:val="clear" w:color="auto" w:fill="auto"/>
        <w:tabs>
          <w:tab w:val="left" w:pos="715"/>
        </w:tabs>
        <w:spacing w:after="0" w:line="259" w:lineRule="auto"/>
        <w:ind w:left="520" w:hanging="520"/>
        <w:jc w:val="both"/>
      </w:pPr>
      <w:r>
        <w:t>Poskytovatel se touto Smlouvou zavazuje zejména k následujícímu plnění (poskytování služeb „pronájem e-</w:t>
      </w:r>
      <w:proofErr w:type="spellStart"/>
      <w:r>
        <w:t>shopu</w:t>
      </w:r>
      <w:proofErr w:type="spellEnd"/>
      <w:r>
        <w:t xml:space="preserve"> </w:t>
      </w:r>
      <w:proofErr w:type="spellStart"/>
      <w:r>
        <w:t>FastCentrik</w:t>
      </w:r>
      <w:proofErr w:type="spellEnd"/>
      <w:r>
        <w:t xml:space="preserve"> Basic“ a plnění resp. služeb souvisejících):</w:t>
      </w:r>
    </w:p>
    <w:p w:rsidR="00EE639A" w:rsidRDefault="00567CE1">
      <w:pPr>
        <w:pStyle w:val="Zkladntext1"/>
        <w:numPr>
          <w:ilvl w:val="2"/>
          <w:numId w:val="1"/>
        </w:numPr>
        <w:shd w:val="clear" w:color="auto" w:fill="auto"/>
        <w:tabs>
          <w:tab w:val="left" w:pos="718"/>
        </w:tabs>
        <w:spacing w:after="0" w:line="259" w:lineRule="auto"/>
        <w:ind w:left="740" w:hanging="740"/>
        <w:jc w:val="both"/>
      </w:pPr>
      <w:r>
        <w:t xml:space="preserve">Umístit </w:t>
      </w:r>
      <w:proofErr w:type="spellStart"/>
      <w:r>
        <w:t>FastCentrik</w:t>
      </w:r>
      <w:proofErr w:type="spellEnd"/>
      <w:r>
        <w:t xml:space="preserve"> na Server Poskytovatele, zřídit Klientovi přístup a provést aktivaci</w:t>
      </w:r>
      <w:r>
        <w:t xml:space="preserve"> počítačového programu </w:t>
      </w:r>
      <w:proofErr w:type="spellStart"/>
      <w:r>
        <w:t>FastCentrik</w:t>
      </w:r>
      <w:proofErr w:type="spellEnd"/>
      <w:r>
        <w:t>,</w:t>
      </w:r>
    </w:p>
    <w:p w:rsidR="00EE639A" w:rsidRDefault="00567CE1">
      <w:pPr>
        <w:pStyle w:val="Zkladntext1"/>
        <w:numPr>
          <w:ilvl w:val="2"/>
          <w:numId w:val="1"/>
        </w:numPr>
        <w:shd w:val="clear" w:color="auto" w:fill="auto"/>
        <w:tabs>
          <w:tab w:val="left" w:pos="718"/>
        </w:tabs>
        <w:spacing w:after="0" w:line="259" w:lineRule="auto"/>
      </w:pPr>
      <w:r>
        <w:t xml:space="preserve">poskytnout Klientovi oprávnění k výkonu práva užít </w:t>
      </w:r>
      <w:proofErr w:type="spellStart"/>
      <w:r>
        <w:t>FastCentrik</w:t>
      </w:r>
      <w:proofErr w:type="spellEnd"/>
      <w:r>
        <w:t xml:space="preserve"> (licence),</w:t>
      </w:r>
    </w:p>
    <w:p w:rsidR="00EE639A" w:rsidRDefault="00567CE1">
      <w:pPr>
        <w:pStyle w:val="Zkladntext1"/>
        <w:numPr>
          <w:ilvl w:val="2"/>
          <w:numId w:val="1"/>
        </w:numPr>
        <w:shd w:val="clear" w:color="auto" w:fill="auto"/>
        <w:tabs>
          <w:tab w:val="left" w:pos="718"/>
        </w:tabs>
        <w:spacing w:after="0" w:line="259" w:lineRule="auto"/>
      </w:pPr>
      <w:r>
        <w:t xml:space="preserve">poskytovat po dobu trvání Smlouvy </w:t>
      </w:r>
      <w:r>
        <w:rPr>
          <w:lang w:val="en-US" w:eastAsia="en-US" w:bidi="en-US"/>
        </w:rPr>
        <w:t xml:space="preserve">hosting </w:t>
      </w:r>
      <w:r>
        <w:t>Programu,</w:t>
      </w:r>
    </w:p>
    <w:p w:rsidR="00EE639A" w:rsidRDefault="00567CE1">
      <w:pPr>
        <w:pStyle w:val="Zkladntext1"/>
        <w:numPr>
          <w:ilvl w:val="2"/>
          <w:numId w:val="1"/>
        </w:numPr>
        <w:shd w:val="clear" w:color="auto" w:fill="auto"/>
        <w:tabs>
          <w:tab w:val="left" w:pos="718"/>
        </w:tabs>
        <w:spacing w:after="0" w:line="259" w:lineRule="auto"/>
        <w:ind w:left="740" w:hanging="740"/>
        <w:jc w:val="both"/>
      </w:pPr>
      <w:r>
        <w:t xml:space="preserve">poskytovat Klientovi po dobu trvání Smlouvy </w:t>
      </w:r>
      <w:proofErr w:type="spellStart"/>
      <w:r>
        <w:t>postimplementační</w:t>
      </w:r>
      <w:proofErr w:type="spellEnd"/>
      <w:r>
        <w:t xml:space="preserve"> podporu včetně průběžné správy </w:t>
      </w:r>
      <w:r>
        <w:t xml:space="preserve">programu </w:t>
      </w:r>
      <w:proofErr w:type="spellStart"/>
      <w:r>
        <w:t>FastCentric</w:t>
      </w:r>
      <w:proofErr w:type="spellEnd"/>
      <w:r>
        <w:t xml:space="preserve"> (aktualizace, update) a řešení případných závad a incidentů</w:t>
      </w:r>
    </w:p>
    <w:p w:rsidR="00EE639A" w:rsidRDefault="00567CE1">
      <w:pPr>
        <w:pStyle w:val="Zkladntext1"/>
        <w:numPr>
          <w:ilvl w:val="2"/>
          <w:numId w:val="1"/>
        </w:numPr>
        <w:shd w:val="clear" w:color="auto" w:fill="auto"/>
        <w:tabs>
          <w:tab w:val="left" w:pos="718"/>
        </w:tabs>
        <w:spacing w:after="0" w:line="259" w:lineRule="auto"/>
      </w:pPr>
      <w:r>
        <w:t xml:space="preserve">zřídit Klientovi přístup do aplikace </w:t>
      </w:r>
      <w:proofErr w:type="spellStart"/>
      <w:r>
        <w:t>HelpDesk</w:t>
      </w:r>
      <w:proofErr w:type="spellEnd"/>
      <w:r>
        <w:t>.</w:t>
      </w:r>
    </w:p>
    <w:p w:rsidR="00EE639A" w:rsidRDefault="00567CE1">
      <w:pPr>
        <w:pStyle w:val="Zkladntext1"/>
        <w:numPr>
          <w:ilvl w:val="1"/>
          <w:numId w:val="1"/>
        </w:numPr>
        <w:shd w:val="clear" w:color="auto" w:fill="auto"/>
        <w:tabs>
          <w:tab w:val="left" w:pos="715"/>
        </w:tabs>
        <w:spacing w:after="0" w:line="259" w:lineRule="auto"/>
        <w:ind w:left="520" w:hanging="520"/>
        <w:jc w:val="both"/>
      </w:pPr>
      <w:r>
        <w:t xml:space="preserve">Poskytovatel se dále zavazuje zajistit propojení </w:t>
      </w:r>
      <w:proofErr w:type="spellStart"/>
      <w:r>
        <w:t>FastCentrik</w:t>
      </w:r>
      <w:proofErr w:type="spellEnd"/>
      <w:r>
        <w:t xml:space="preserve"> s ekonomickým systémem </w:t>
      </w:r>
      <w:r>
        <w:rPr>
          <w:lang w:val="en-US" w:eastAsia="en-US" w:bidi="en-US"/>
        </w:rPr>
        <w:t xml:space="preserve">Altus </w:t>
      </w:r>
      <w:proofErr w:type="spellStart"/>
      <w:r>
        <w:t>Vario</w:t>
      </w:r>
      <w:proofErr w:type="spellEnd"/>
      <w:r>
        <w:t>.</w:t>
      </w:r>
    </w:p>
    <w:p w:rsidR="00EE639A" w:rsidRDefault="00567CE1">
      <w:pPr>
        <w:pStyle w:val="Zkladntext1"/>
        <w:numPr>
          <w:ilvl w:val="1"/>
          <w:numId w:val="1"/>
        </w:numPr>
        <w:shd w:val="clear" w:color="auto" w:fill="auto"/>
        <w:tabs>
          <w:tab w:val="left" w:pos="715"/>
        </w:tabs>
        <w:spacing w:after="0" w:line="259" w:lineRule="auto"/>
        <w:ind w:left="520" w:hanging="520"/>
        <w:jc w:val="both"/>
      </w:pPr>
      <w:r>
        <w:t>Bližší specifikace plnění dle č</w:t>
      </w:r>
      <w:r>
        <w:t xml:space="preserve">l. 2.1 je upravena v Příloze č. 1 - Ceník služeb a č. 2 - Všeobecné obchodní podmínky užívání programu </w:t>
      </w:r>
      <w:proofErr w:type="spellStart"/>
      <w:r>
        <w:t>FastCentrik</w:t>
      </w:r>
      <w:proofErr w:type="spellEnd"/>
      <w:r>
        <w:t xml:space="preserve">, která je nedílnou součástí této Smlouvy, a to zejména v čl. 2 Přílohy č. 2. Bližší specifikace plnění dle čl. 2.2 je upravena v </w:t>
      </w:r>
      <w:proofErr w:type="spellStart"/>
      <w:r>
        <w:t>v</w:t>
      </w:r>
      <w:proofErr w:type="spellEnd"/>
      <w:r>
        <w:t xml:space="preserve"> Příloze č.</w:t>
      </w:r>
      <w:r>
        <w:t xml:space="preserve"> 1 - Ceník služeb</w:t>
      </w:r>
    </w:p>
    <w:p w:rsidR="00EE639A" w:rsidRDefault="00567CE1">
      <w:pPr>
        <w:pStyle w:val="Zkladntext1"/>
        <w:numPr>
          <w:ilvl w:val="1"/>
          <w:numId w:val="1"/>
        </w:numPr>
        <w:shd w:val="clear" w:color="auto" w:fill="auto"/>
        <w:tabs>
          <w:tab w:val="left" w:pos="715"/>
        </w:tabs>
        <w:spacing w:after="0" w:line="259" w:lineRule="auto"/>
        <w:ind w:left="520" w:hanging="520"/>
        <w:jc w:val="both"/>
      </w:pPr>
      <w:r>
        <w:t xml:space="preserve">Klient se zavazuje uhradit Poskytovateli za plnění poskytované dle čl. 2.1 a 2.2 cenu ve výši a za podmínek dle čl. 3 </w:t>
      </w:r>
      <w:proofErr w:type="gramStart"/>
      <w:r>
        <w:t>této</w:t>
      </w:r>
      <w:proofErr w:type="gramEnd"/>
      <w:r>
        <w:t xml:space="preserve"> Smlouvy.</w:t>
      </w:r>
    </w:p>
    <w:p w:rsidR="00EE639A" w:rsidRDefault="00567CE1">
      <w:pPr>
        <w:pStyle w:val="Zkladntext1"/>
        <w:numPr>
          <w:ilvl w:val="1"/>
          <w:numId w:val="1"/>
        </w:numPr>
        <w:shd w:val="clear" w:color="auto" w:fill="auto"/>
        <w:tabs>
          <w:tab w:val="left" w:pos="538"/>
        </w:tabs>
        <w:spacing w:after="280" w:line="259" w:lineRule="auto"/>
        <w:ind w:left="520" w:hanging="520"/>
        <w:jc w:val="both"/>
      </w:pPr>
      <w:r>
        <w:t xml:space="preserve">Další práva a povinnosti smluvních stran jsou upraveny zejména v čl. 5 a 6 Přílohy č. 2 </w:t>
      </w:r>
      <w:proofErr w:type="gramStart"/>
      <w:r>
        <w:t>této</w:t>
      </w:r>
      <w:proofErr w:type="gramEnd"/>
      <w:r>
        <w:t xml:space="preserve"> Smlouvy.</w:t>
      </w:r>
    </w:p>
    <w:p w:rsidR="00EE639A" w:rsidRDefault="00567CE1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369"/>
        </w:tabs>
      </w:pPr>
      <w:bookmarkStart w:id="6" w:name="bookmark6"/>
      <w:bookmarkStart w:id="7" w:name="bookmark7"/>
      <w:r>
        <w:t>Cena</w:t>
      </w:r>
      <w:r>
        <w:t xml:space="preserve"> a platební podmínky</w:t>
      </w:r>
      <w:bookmarkEnd w:id="6"/>
      <w:bookmarkEnd w:id="7"/>
    </w:p>
    <w:p w:rsidR="00EE639A" w:rsidRDefault="00567CE1">
      <w:pPr>
        <w:pStyle w:val="Zkladntext1"/>
        <w:numPr>
          <w:ilvl w:val="1"/>
          <w:numId w:val="1"/>
        </w:numPr>
        <w:shd w:val="clear" w:color="auto" w:fill="auto"/>
        <w:tabs>
          <w:tab w:val="left" w:pos="535"/>
        </w:tabs>
        <w:spacing w:after="0"/>
        <w:ind w:left="520" w:hanging="520"/>
        <w:jc w:val="both"/>
      </w:pPr>
      <w:r>
        <w:t xml:space="preserve">Cena za poskytování plnění dle čl. 2.1 této Smlouvy je stanovena měsíčně ve výši 1.290,- Kč bez DPH. V této ceně je zahrnuta i odměna za užití </w:t>
      </w:r>
      <w:proofErr w:type="spellStart"/>
      <w:r>
        <w:t>FastCentrik</w:t>
      </w:r>
      <w:proofErr w:type="spellEnd"/>
      <w:r>
        <w:t>, resp. odměna za poskytnutí licence.</w:t>
      </w:r>
    </w:p>
    <w:p w:rsidR="00EE639A" w:rsidRDefault="00567CE1">
      <w:pPr>
        <w:pStyle w:val="Zkladntext1"/>
        <w:numPr>
          <w:ilvl w:val="1"/>
          <w:numId w:val="1"/>
        </w:numPr>
        <w:shd w:val="clear" w:color="auto" w:fill="auto"/>
        <w:tabs>
          <w:tab w:val="left" w:pos="535"/>
        </w:tabs>
        <w:spacing w:after="0"/>
      </w:pPr>
      <w:r>
        <w:t xml:space="preserve">Cena za poskytování plnění dle čl. </w:t>
      </w:r>
      <w:proofErr w:type="gramStart"/>
      <w:r>
        <w:t>2.2. je</w:t>
      </w:r>
      <w:proofErr w:type="gramEnd"/>
      <w:r>
        <w:t xml:space="preserve"> </w:t>
      </w:r>
      <w:r>
        <w:t>stanovena měsíčně ve výši 400,- Kč bez DPH.</w:t>
      </w:r>
    </w:p>
    <w:p w:rsidR="00EE639A" w:rsidRDefault="00567CE1">
      <w:pPr>
        <w:pStyle w:val="Zkladntext1"/>
        <w:numPr>
          <w:ilvl w:val="1"/>
          <w:numId w:val="1"/>
        </w:numPr>
        <w:shd w:val="clear" w:color="auto" w:fill="auto"/>
        <w:tabs>
          <w:tab w:val="left" w:pos="538"/>
        </w:tabs>
        <w:spacing w:after="0"/>
        <w:ind w:left="520" w:hanging="520"/>
        <w:jc w:val="both"/>
      </w:pPr>
      <w:r>
        <w:t>Cena dle čl. 3.1 a dle čl. 3.2 v celkové výši 1.690,- Kč bez DPH za každý měsíc poskytnutého plnění bude hrazena měsíčně na základě faktury vystavené Poskytovatelem nejdříve 30 dní před zahájením měsíce, ve které</w:t>
      </w:r>
      <w:r>
        <w:t>m budou služby Klientu poskytnuty. Tato cena je konečná a může být navýšena pouze po vzájemné dohodě obou smluvních stran dodatkem k této Smlouvě.</w:t>
      </w:r>
    </w:p>
    <w:p w:rsidR="00EE639A" w:rsidRDefault="00567CE1">
      <w:pPr>
        <w:pStyle w:val="Zkladntext1"/>
        <w:numPr>
          <w:ilvl w:val="1"/>
          <w:numId w:val="1"/>
        </w:numPr>
        <w:shd w:val="clear" w:color="auto" w:fill="auto"/>
        <w:tabs>
          <w:tab w:val="left" w:pos="538"/>
        </w:tabs>
        <w:spacing w:after="0"/>
      </w:pPr>
      <w:r>
        <w:t>Splatnost faktury je 30 dní od jejího doručení Klientovi</w:t>
      </w:r>
    </w:p>
    <w:p w:rsidR="00EE639A" w:rsidRDefault="00567CE1">
      <w:pPr>
        <w:pStyle w:val="Zkladntext1"/>
        <w:numPr>
          <w:ilvl w:val="1"/>
          <w:numId w:val="1"/>
        </w:numPr>
        <w:shd w:val="clear" w:color="auto" w:fill="auto"/>
        <w:tabs>
          <w:tab w:val="left" w:pos="538"/>
        </w:tabs>
        <w:spacing w:after="280"/>
        <w:ind w:left="520" w:hanging="520"/>
        <w:jc w:val="both"/>
      </w:pPr>
      <w:r>
        <w:t>Zaplacením ceny se rozumí den jejího odeslání na úče</w:t>
      </w:r>
      <w:r>
        <w:t>t Poskytovatele. Daňový doklad - faktura vystavená Poskytovatelem podle této Smlouvy bude v souladu s příslušnými právními předpisy České republiky obsahovat zejména tyto údaje:</w:t>
      </w:r>
    </w:p>
    <w:p w:rsidR="00EE639A" w:rsidRDefault="00567CE1">
      <w:pPr>
        <w:pStyle w:val="Zkladntext1"/>
        <w:numPr>
          <w:ilvl w:val="2"/>
          <w:numId w:val="1"/>
        </w:numPr>
        <w:shd w:val="clear" w:color="auto" w:fill="auto"/>
        <w:tabs>
          <w:tab w:val="left" w:pos="715"/>
        </w:tabs>
        <w:spacing w:after="0" w:line="257" w:lineRule="auto"/>
      </w:pPr>
      <w:r>
        <w:t>obchodní firmu/název a adresu Klienta,</w:t>
      </w:r>
    </w:p>
    <w:p w:rsidR="00EE639A" w:rsidRDefault="00567CE1">
      <w:pPr>
        <w:pStyle w:val="Zkladntext1"/>
        <w:numPr>
          <w:ilvl w:val="2"/>
          <w:numId w:val="1"/>
        </w:numPr>
        <w:shd w:val="clear" w:color="auto" w:fill="auto"/>
        <w:tabs>
          <w:tab w:val="left" w:pos="715"/>
        </w:tabs>
        <w:spacing w:after="0" w:line="257" w:lineRule="auto"/>
      </w:pPr>
      <w:r>
        <w:t>daňové identifikační číslo Klienta,</w:t>
      </w:r>
    </w:p>
    <w:p w:rsidR="00EE639A" w:rsidRDefault="00567CE1">
      <w:pPr>
        <w:pStyle w:val="Zkladntext1"/>
        <w:numPr>
          <w:ilvl w:val="2"/>
          <w:numId w:val="1"/>
        </w:numPr>
        <w:shd w:val="clear" w:color="auto" w:fill="auto"/>
        <w:tabs>
          <w:tab w:val="left" w:pos="715"/>
        </w:tabs>
        <w:spacing w:after="0" w:line="257" w:lineRule="auto"/>
      </w:pPr>
      <w:r>
        <w:t>obc</w:t>
      </w:r>
      <w:r>
        <w:t>hodní firmu/název a adresu Poskytovatele,</w:t>
      </w:r>
    </w:p>
    <w:p w:rsidR="00EE639A" w:rsidRDefault="00567CE1">
      <w:pPr>
        <w:pStyle w:val="Zkladntext1"/>
        <w:numPr>
          <w:ilvl w:val="2"/>
          <w:numId w:val="1"/>
        </w:numPr>
        <w:shd w:val="clear" w:color="auto" w:fill="auto"/>
        <w:tabs>
          <w:tab w:val="left" w:pos="715"/>
        </w:tabs>
        <w:spacing w:after="0" w:line="257" w:lineRule="auto"/>
      </w:pPr>
      <w:r>
        <w:t>daňové identifikační číslo Poskytovatele,</w:t>
      </w:r>
    </w:p>
    <w:p w:rsidR="00EE639A" w:rsidRDefault="00567CE1">
      <w:pPr>
        <w:pStyle w:val="Zkladntext1"/>
        <w:numPr>
          <w:ilvl w:val="2"/>
          <w:numId w:val="1"/>
        </w:numPr>
        <w:shd w:val="clear" w:color="auto" w:fill="auto"/>
        <w:tabs>
          <w:tab w:val="left" w:pos="715"/>
        </w:tabs>
        <w:spacing w:after="0" w:line="257" w:lineRule="auto"/>
      </w:pPr>
      <w:r>
        <w:t>evidenční číslo daňového dokladu,</w:t>
      </w:r>
    </w:p>
    <w:p w:rsidR="00EE639A" w:rsidRDefault="00567CE1">
      <w:pPr>
        <w:pStyle w:val="Zkladntext1"/>
        <w:numPr>
          <w:ilvl w:val="2"/>
          <w:numId w:val="1"/>
        </w:numPr>
        <w:shd w:val="clear" w:color="auto" w:fill="auto"/>
        <w:tabs>
          <w:tab w:val="left" w:pos="715"/>
        </w:tabs>
        <w:spacing w:after="0" w:line="257" w:lineRule="auto"/>
      </w:pPr>
      <w:r>
        <w:t>rozsah a předmět plnění,</w:t>
      </w:r>
    </w:p>
    <w:p w:rsidR="00EE639A" w:rsidRDefault="00567CE1">
      <w:pPr>
        <w:pStyle w:val="Zkladntext1"/>
        <w:numPr>
          <w:ilvl w:val="2"/>
          <w:numId w:val="1"/>
        </w:numPr>
        <w:shd w:val="clear" w:color="auto" w:fill="auto"/>
        <w:tabs>
          <w:tab w:val="left" w:pos="715"/>
        </w:tabs>
        <w:spacing w:after="0" w:line="257" w:lineRule="auto"/>
      </w:pPr>
      <w:r>
        <w:t>datum vystavení daňového dokladu,</w:t>
      </w:r>
    </w:p>
    <w:p w:rsidR="00EE639A" w:rsidRDefault="00567CE1">
      <w:pPr>
        <w:pStyle w:val="Zkladntext1"/>
        <w:numPr>
          <w:ilvl w:val="2"/>
          <w:numId w:val="1"/>
        </w:numPr>
        <w:shd w:val="clear" w:color="auto" w:fill="auto"/>
        <w:tabs>
          <w:tab w:val="left" w:pos="715"/>
        </w:tabs>
        <w:spacing w:after="0" w:line="257" w:lineRule="auto"/>
      </w:pPr>
      <w:r>
        <w:t>účtovaná částka, sazba DPH, částka DPH, účtovaná částka vč. DPH - vše v Kč</w:t>
      </w:r>
    </w:p>
    <w:p w:rsidR="00EE639A" w:rsidRDefault="00567CE1">
      <w:pPr>
        <w:pStyle w:val="Zkladntext1"/>
        <w:numPr>
          <w:ilvl w:val="2"/>
          <w:numId w:val="1"/>
        </w:numPr>
        <w:shd w:val="clear" w:color="auto" w:fill="auto"/>
        <w:tabs>
          <w:tab w:val="left" w:pos="715"/>
        </w:tabs>
        <w:spacing w:after="280" w:line="257" w:lineRule="auto"/>
        <w:ind w:left="740" w:hanging="740"/>
        <w:jc w:val="both"/>
      </w:pPr>
      <w:r>
        <w:t xml:space="preserve">a </w:t>
      </w:r>
      <w:r>
        <w:t>dále musí být v souladu s dohodami o zamezení dvojího zdanění, budou-li se na konkrétní případ vztahovat.</w:t>
      </w:r>
    </w:p>
    <w:p w:rsidR="00EE639A" w:rsidRPr="00C306F9" w:rsidRDefault="00567CE1">
      <w:pPr>
        <w:pStyle w:val="Zkladntext1"/>
        <w:numPr>
          <w:ilvl w:val="1"/>
          <w:numId w:val="1"/>
        </w:numPr>
        <w:shd w:val="clear" w:color="auto" w:fill="auto"/>
        <w:tabs>
          <w:tab w:val="left" w:pos="535"/>
        </w:tabs>
        <w:spacing w:after="0" w:line="259" w:lineRule="auto"/>
        <w:ind w:left="520" w:hanging="520"/>
        <w:jc w:val="both"/>
      </w:pPr>
      <w:r>
        <w:t xml:space="preserve">Fakturační údaje Klienta jsou uvedeny v záhlaví této Smlouvy. Fakturu zašle Poskytovatel Klientovi elektronicky na adresu: </w:t>
      </w:r>
      <w:hyperlink r:id="rId7" w:history="1">
        <w:r>
          <w:rPr>
            <w:lang w:val="en-US" w:eastAsia="en-US" w:bidi="en-US"/>
          </w:rPr>
          <w:t>faktury@ngprague.cz</w:t>
        </w:r>
      </w:hyperlink>
      <w:r>
        <w:rPr>
          <w:lang w:val="en-US" w:eastAsia="en-US" w:bidi="en-US"/>
        </w:rPr>
        <w:t>.</w:t>
      </w:r>
    </w:p>
    <w:p w:rsidR="00C306F9" w:rsidRDefault="00C306F9" w:rsidP="00C306F9">
      <w:pPr>
        <w:pStyle w:val="Zkladntext1"/>
        <w:shd w:val="clear" w:color="auto" w:fill="auto"/>
        <w:tabs>
          <w:tab w:val="left" w:pos="535"/>
        </w:tabs>
        <w:spacing w:after="0" w:line="259" w:lineRule="auto"/>
        <w:jc w:val="both"/>
        <w:rPr>
          <w:lang w:val="en-US" w:eastAsia="en-US" w:bidi="en-US"/>
        </w:rPr>
      </w:pPr>
    </w:p>
    <w:p w:rsidR="00C306F9" w:rsidRDefault="00C306F9" w:rsidP="00C306F9">
      <w:pPr>
        <w:pStyle w:val="Zkladntext1"/>
        <w:shd w:val="clear" w:color="auto" w:fill="auto"/>
        <w:tabs>
          <w:tab w:val="left" w:pos="535"/>
        </w:tabs>
        <w:spacing w:after="0" w:line="259" w:lineRule="auto"/>
        <w:jc w:val="both"/>
        <w:rPr>
          <w:lang w:val="en-US" w:eastAsia="en-US" w:bidi="en-US"/>
        </w:rPr>
      </w:pPr>
    </w:p>
    <w:p w:rsidR="00C306F9" w:rsidRDefault="00C306F9" w:rsidP="00C306F9">
      <w:pPr>
        <w:pStyle w:val="Zkladntext1"/>
        <w:shd w:val="clear" w:color="auto" w:fill="auto"/>
        <w:tabs>
          <w:tab w:val="left" w:pos="535"/>
        </w:tabs>
        <w:spacing w:after="0" w:line="259" w:lineRule="auto"/>
        <w:jc w:val="both"/>
        <w:rPr>
          <w:lang w:val="en-US" w:eastAsia="en-US" w:bidi="en-US"/>
        </w:rPr>
      </w:pPr>
    </w:p>
    <w:p w:rsidR="00C306F9" w:rsidRDefault="00C306F9" w:rsidP="00C306F9">
      <w:pPr>
        <w:pStyle w:val="Zkladntext1"/>
        <w:shd w:val="clear" w:color="auto" w:fill="auto"/>
        <w:tabs>
          <w:tab w:val="left" w:pos="535"/>
        </w:tabs>
        <w:spacing w:after="0" w:line="259" w:lineRule="auto"/>
        <w:jc w:val="both"/>
        <w:rPr>
          <w:lang w:val="en-US" w:eastAsia="en-US" w:bidi="en-US"/>
        </w:rPr>
      </w:pPr>
    </w:p>
    <w:p w:rsidR="00C306F9" w:rsidRDefault="00C306F9" w:rsidP="00C306F9">
      <w:pPr>
        <w:pStyle w:val="Zkladntext1"/>
        <w:shd w:val="clear" w:color="auto" w:fill="auto"/>
        <w:tabs>
          <w:tab w:val="left" w:pos="535"/>
        </w:tabs>
        <w:spacing w:after="0" w:line="259" w:lineRule="auto"/>
        <w:jc w:val="both"/>
        <w:rPr>
          <w:lang w:val="en-US" w:eastAsia="en-US" w:bidi="en-US"/>
        </w:rPr>
      </w:pPr>
    </w:p>
    <w:p w:rsidR="00C306F9" w:rsidRDefault="00C306F9" w:rsidP="00C306F9">
      <w:pPr>
        <w:pStyle w:val="Zkladntext1"/>
        <w:shd w:val="clear" w:color="auto" w:fill="auto"/>
        <w:tabs>
          <w:tab w:val="left" w:pos="535"/>
        </w:tabs>
        <w:spacing w:after="0" w:line="259" w:lineRule="auto"/>
        <w:jc w:val="both"/>
      </w:pPr>
    </w:p>
    <w:p w:rsidR="00EE639A" w:rsidRDefault="00567CE1">
      <w:pPr>
        <w:pStyle w:val="Zkladntext1"/>
        <w:numPr>
          <w:ilvl w:val="1"/>
          <w:numId w:val="1"/>
        </w:numPr>
        <w:shd w:val="clear" w:color="auto" w:fill="auto"/>
        <w:tabs>
          <w:tab w:val="left" w:pos="510"/>
        </w:tabs>
        <w:spacing w:line="264" w:lineRule="auto"/>
        <w:ind w:left="500" w:hanging="500"/>
        <w:jc w:val="both"/>
      </w:pPr>
      <w:r>
        <w:t>Pokud daňový doklad - faktura nebude vystavena v souladu s platebními podmínkami stanovenými Smlouvou nebo nebude splňovat požadované zákonné náležitosti nebo nebude-li doručena Klientovi do termínu uvedeného ve Smlouvě (</w:t>
      </w:r>
      <w:r>
        <w:t>desátý den následujícího měsíce), je Klient oprávněn daňový doklad - fakturu Poskytovateli vrátit jako neúplnou, resp. nesprávně vystavenou, k doplnění, resp. novému vystavení ve lhůtě pěti pracovních dnů od data jejího doručení Klientovi. V takovém případ</w:t>
      </w:r>
      <w:r>
        <w:t>ě Klient není v prodlení s úhradou ceny za planění nebo její části a Poskytovatel vystaví opravenou fakturu s novou lhůtou splatnosti, která začne plynout dnem doručení opraveného nebo nově vyhotoveného daňového dokladu - faktury Klientovi.</w:t>
      </w:r>
    </w:p>
    <w:p w:rsidR="00EE639A" w:rsidRDefault="00567CE1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309"/>
        </w:tabs>
        <w:spacing w:after="260"/>
      </w:pPr>
      <w:bookmarkStart w:id="8" w:name="bookmark8"/>
      <w:bookmarkStart w:id="9" w:name="bookmark9"/>
      <w:r>
        <w:t>Doba trvání Sml</w:t>
      </w:r>
      <w:r>
        <w:t>ouvy</w:t>
      </w:r>
      <w:bookmarkEnd w:id="8"/>
      <w:bookmarkEnd w:id="9"/>
    </w:p>
    <w:p w:rsidR="00EE639A" w:rsidRDefault="00567CE1">
      <w:pPr>
        <w:pStyle w:val="Zkladntext1"/>
        <w:numPr>
          <w:ilvl w:val="1"/>
          <w:numId w:val="1"/>
        </w:numPr>
        <w:shd w:val="clear" w:color="auto" w:fill="auto"/>
        <w:tabs>
          <w:tab w:val="left" w:pos="510"/>
        </w:tabs>
        <w:spacing w:after="0"/>
      </w:pPr>
      <w:r>
        <w:t>Tato Smlouva je uzavřena na dobu neurčitou.</w:t>
      </w:r>
    </w:p>
    <w:p w:rsidR="00EE639A" w:rsidRDefault="00567CE1">
      <w:pPr>
        <w:pStyle w:val="Zkladntext1"/>
        <w:numPr>
          <w:ilvl w:val="1"/>
          <w:numId w:val="1"/>
        </w:numPr>
        <w:shd w:val="clear" w:color="auto" w:fill="auto"/>
        <w:tabs>
          <w:tab w:val="left" w:pos="510"/>
        </w:tabs>
        <w:spacing w:after="0"/>
        <w:ind w:left="500" w:hanging="500"/>
        <w:jc w:val="both"/>
      </w:pPr>
      <w:r>
        <w:t xml:space="preserve">Poskytovatel je povinen aktivovat program </w:t>
      </w:r>
      <w:proofErr w:type="spellStart"/>
      <w:r>
        <w:t>FastCentrik</w:t>
      </w:r>
      <w:proofErr w:type="spellEnd"/>
      <w:r>
        <w:t xml:space="preserve"> pro potřeby Klienta (provozování e-</w:t>
      </w:r>
      <w:proofErr w:type="spellStart"/>
      <w:r>
        <w:t>shopu</w:t>
      </w:r>
      <w:proofErr w:type="spellEnd"/>
      <w:r>
        <w:t xml:space="preserve"> Klienta) a začít poskytovat plnění, resp. služby dle této Smlouvy v celém rozsahu nejpozději do jednoho měsíce </w:t>
      </w:r>
      <w:r>
        <w:t>od podpisu smlouvy.</w:t>
      </w:r>
    </w:p>
    <w:p w:rsidR="00EE639A" w:rsidRDefault="00567CE1">
      <w:pPr>
        <w:pStyle w:val="Zkladntext1"/>
        <w:numPr>
          <w:ilvl w:val="1"/>
          <w:numId w:val="1"/>
        </w:numPr>
        <w:shd w:val="clear" w:color="auto" w:fill="auto"/>
        <w:tabs>
          <w:tab w:val="left" w:pos="510"/>
        </w:tabs>
        <w:spacing w:after="0"/>
        <w:ind w:left="500" w:hanging="500"/>
        <w:jc w:val="both"/>
      </w:pPr>
      <w:r>
        <w:t>Klient je oprávněn Smlouvu vypovědět kdykoli i bez uvedení důvodu v jednoměsíční výpovědní lhůtě, která počíná běžet prvního dne měsíce následujícího po měsíci, v němž byla výpověď doručena Poskytovateli. Za doručení výpovědi se považuj</w:t>
      </w:r>
      <w:r>
        <w:t xml:space="preserve">e i její vložení do </w:t>
      </w:r>
      <w:proofErr w:type="spellStart"/>
      <w:proofErr w:type="gramStart"/>
      <w:r>
        <w:t>help</w:t>
      </w:r>
      <w:proofErr w:type="spellEnd"/>
      <w:proofErr w:type="gramEnd"/>
      <w:r>
        <w:t xml:space="preserve"> desku Poskytovatele.</w:t>
      </w:r>
    </w:p>
    <w:p w:rsidR="00EE639A" w:rsidRDefault="00567CE1">
      <w:pPr>
        <w:pStyle w:val="Zkladntext1"/>
        <w:numPr>
          <w:ilvl w:val="1"/>
          <w:numId w:val="1"/>
        </w:numPr>
        <w:shd w:val="clear" w:color="auto" w:fill="auto"/>
        <w:tabs>
          <w:tab w:val="left" w:pos="510"/>
        </w:tabs>
        <w:ind w:left="500" w:hanging="500"/>
        <w:jc w:val="both"/>
      </w:pPr>
      <w:r>
        <w:t>Poskytovatel je oprávněn Smlouvu vypovědět v zákonné lhůtě dle § 1998 a násl. občanského zákoníku.</w:t>
      </w:r>
    </w:p>
    <w:p w:rsidR="00EE639A" w:rsidRDefault="00567CE1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306"/>
        </w:tabs>
        <w:spacing w:after="260"/>
      </w:pPr>
      <w:bookmarkStart w:id="10" w:name="bookmark10"/>
      <w:bookmarkStart w:id="11" w:name="bookmark11"/>
      <w:r>
        <w:t>Licence</w:t>
      </w:r>
      <w:bookmarkEnd w:id="10"/>
      <w:bookmarkEnd w:id="11"/>
    </w:p>
    <w:p w:rsidR="00EE639A" w:rsidRDefault="00567CE1">
      <w:pPr>
        <w:pStyle w:val="Zkladntext1"/>
        <w:numPr>
          <w:ilvl w:val="1"/>
          <w:numId w:val="1"/>
        </w:numPr>
        <w:shd w:val="clear" w:color="auto" w:fill="auto"/>
        <w:tabs>
          <w:tab w:val="left" w:pos="510"/>
        </w:tabs>
        <w:spacing w:after="0"/>
        <w:ind w:left="500" w:hanging="500"/>
        <w:jc w:val="both"/>
      </w:pPr>
      <w:r>
        <w:t xml:space="preserve">Poskytovatel poskytuje touto Smlouvou Klientovi Licenci </w:t>
      </w:r>
      <w:proofErr w:type="spellStart"/>
      <w:r>
        <w:t>FastCentrik</w:t>
      </w:r>
      <w:proofErr w:type="spellEnd"/>
      <w:r>
        <w:t xml:space="preserve"> (resp. </w:t>
      </w:r>
      <w:proofErr w:type="spellStart"/>
      <w:r>
        <w:t>FastCentrik</w:t>
      </w:r>
      <w:proofErr w:type="spellEnd"/>
      <w:r>
        <w:t xml:space="preserve"> Basic), tj. </w:t>
      </w:r>
      <w:r>
        <w:t xml:space="preserve">oprávnění k výkonu práva užít program </w:t>
      </w:r>
      <w:proofErr w:type="spellStart"/>
      <w:r>
        <w:t>FastCentrik</w:t>
      </w:r>
      <w:proofErr w:type="spellEnd"/>
      <w:r>
        <w:t xml:space="preserve"> případně další plnění poskytované dle této Smlouvy.</w:t>
      </w:r>
    </w:p>
    <w:p w:rsidR="00EE639A" w:rsidRDefault="00567CE1">
      <w:pPr>
        <w:pStyle w:val="Zkladntext1"/>
        <w:numPr>
          <w:ilvl w:val="1"/>
          <w:numId w:val="1"/>
        </w:numPr>
        <w:shd w:val="clear" w:color="auto" w:fill="auto"/>
        <w:tabs>
          <w:tab w:val="left" w:pos="510"/>
        </w:tabs>
        <w:spacing w:after="0"/>
        <w:ind w:left="500" w:hanging="500"/>
        <w:jc w:val="both"/>
      </w:pPr>
      <w:r>
        <w:t xml:space="preserve">Licence je poskytována jako nevýhradní, na celou dobu trvání této Smlouvy, pro území celé Evropské unie (s tím, že zákazníci resp. kupující Klienta mohou </w:t>
      </w:r>
      <w:r>
        <w:t xml:space="preserve">k programu přistupovat odkudkoli bez jakýchkoli územních omezení.), ke všem způsobům užití a v množstevním rozsahu, které jsou nezbytné k užití programu </w:t>
      </w:r>
      <w:proofErr w:type="spellStart"/>
      <w:r>
        <w:t>FastCentrik</w:t>
      </w:r>
      <w:proofErr w:type="spellEnd"/>
      <w:r>
        <w:t xml:space="preserve"> souladu s touto Smlouvou a jeho určením.</w:t>
      </w:r>
    </w:p>
    <w:p w:rsidR="00EE639A" w:rsidRDefault="00567CE1">
      <w:pPr>
        <w:pStyle w:val="Zkladntext1"/>
        <w:numPr>
          <w:ilvl w:val="1"/>
          <w:numId w:val="1"/>
        </w:numPr>
        <w:shd w:val="clear" w:color="auto" w:fill="auto"/>
        <w:tabs>
          <w:tab w:val="left" w:pos="510"/>
        </w:tabs>
        <w:spacing w:after="0"/>
        <w:ind w:left="500" w:hanging="500"/>
        <w:jc w:val="both"/>
      </w:pPr>
      <w:r>
        <w:t xml:space="preserve">Poskytovatel prohlašuje, že veškeré plnění dodané </w:t>
      </w:r>
      <w:r>
        <w:t>na základě této Smlouvy bude prosté právních vad a zavazuje se vypořádat veškeré nároky třetích osob, zejména autorskoprávní nebo jiné povahy uplatněné vůči Klientovi a plynoucí z právní vady poskytnutého plnění, jakož i nahradit Klientovi veškerou škodu m</w:t>
      </w:r>
      <w:r>
        <w:t>u tím vzniklou.</w:t>
      </w:r>
    </w:p>
    <w:p w:rsidR="00EE639A" w:rsidRDefault="00567CE1">
      <w:pPr>
        <w:pStyle w:val="Zkladntext1"/>
        <w:numPr>
          <w:ilvl w:val="1"/>
          <w:numId w:val="1"/>
        </w:numPr>
        <w:shd w:val="clear" w:color="auto" w:fill="auto"/>
        <w:tabs>
          <w:tab w:val="left" w:pos="510"/>
        </w:tabs>
      </w:pPr>
      <w:r>
        <w:t xml:space="preserve">Další podmínky poskytnutí licence jsou upraveny v čl. 4 Přílohy č. 2 </w:t>
      </w:r>
      <w:proofErr w:type="gramStart"/>
      <w:r>
        <w:t>této</w:t>
      </w:r>
      <w:proofErr w:type="gramEnd"/>
      <w:r>
        <w:t xml:space="preserve"> Smlouvy.</w:t>
      </w:r>
    </w:p>
    <w:p w:rsidR="00EE639A" w:rsidRDefault="00567CE1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302"/>
        </w:tabs>
        <w:spacing w:after="260"/>
      </w:pPr>
      <w:bookmarkStart w:id="12" w:name="bookmark12"/>
      <w:bookmarkStart w:id="13" w:name="bookmark13"/>
      <w:r>
        <w:t>Záruka a jakost, řešení incidentů a závad</w:t>
      </w:r>
      <w:bookmarkEnd w:id="12"/>
      <w:bookmarkEnd w:id="13"/>
    </w:p>
    <w:p w:rsidR="00EE639A" w:rsidRDefault="00567CE1">
      <w:pPr>
        <w:pStyle w:val="Zkladntext1"/>
        <w:numPr>
          <w:ilvl w:val="1"/>
          <w:numId w:val="1"/>
        </w:numPr>
        <w:shd w:val="clear" w:color="auto" w:fill="auto"/>
        <w:tabs>
          <w:tab w:val="left" w:pos="510"/>
        </w:tabs>
        <w:spacing w:after="0" w:line="259" w:lineRule="auto"/>
        <w:ind w:left="500" w:hanging="500"/>
        <w:jc w:val="both"/>
      </w:pPr>
      <w:r>
        <w:t xml:space="preserve">Poskytovatel odpovídá Klientovi, že </w:t>
      </w:r>
      <w:proofErr w:type="spellStart"/>
      <w:r>
        <w:t>FastCentrik</w:t>
      </w:r>
      <w:proofErr w:type="spellEnd"/>
      <w:r>
        <w:t xml:space="preserve"> bude mít po celou dobu trvání této Smlouvy funkční vlastnosti stano</w:t>
      </w:r>
      <w:r>
        <w:t>vené v této Smlouvě a jejích přílohách.</w:t>
      </w:r>
    </w:p>
    <w:p w:rsidR="00EE639A" w:rsidRDefault="00567CE1">
      <w:pPr>
        <w:pStyle w:val="Zkladntext1"/>
        <w:numPr>
          <w:ilvl w:val="1"/>
          <w:numId w:val="1"/>
        </w:numPr>
        <w:shd w:val="clear" w:color="auto" w:fill="auto"/>
        <w:tabs>
          <w:tab w:val="left" w:pos="510"/>
        </w:tabs>
        <w:spacing w:after="0" w:line="259" w:lineRule="auto"/>
        <w:ind w:left="500" w:hanging="500"/>
        <w:jc w:val="both"/>
      </w:pPr>
      <w:r>
        <w:t xml:space="preserve">Při řešení incidentů a odstraňování závad je Poskytovatel povinen postupovat dle čl. 2.5 Přílohy č. 2 </w:t>
      </w:r>
      <w:proofErr w:type="gramStart"/>
      <w:r>
        <w:t>této</w:t>
      </w:r>
      <w:proofErr w:type="gramEnd"/>
      <w:r>
        <w:t xml:space="preserve"> Smlouvy, přičemž Poskytovatel garantuje Klientovi vyřešení závad v dobách dle tabulky níže.</w:t>
      </w:r>
    </w:p>
    <w:p w:rsidR="00636274" w:rsidRDefault="00636274" w:rsidP="00636274">
      <w:pPr>
        <w:pStyle w:val="Zkladntext1"/>
        <w:shd w:val="clear" w:color="auto" w:fill="auto"/>
        <w:tabs>
          <w:tab w:val="left" w:pos="510"/>
        </w:tabs>
        <w:spacing w:after="0" w:line="259" w:lineRule="auto"/>
        <w:ind w:left="500"/>
        <w:jc w:val="both"/>
      </w:pPr>
    </w:p>
    <w:p w:rsidR="00EE639A" w:rsidRDefault="00567CE1">
      <w:pPr>
        <w:pStyle w:val="Zkladntext1"/>
        <w:shd w:val="clear" w:color="auto" w:fill="auto"/>
        <w:spacing w:after="80"/>
        <w:jc w:val="center"/>
      </w:pPr>
      <w:proofErr w:type="spellStart"/>
      <w:r>
        <w:t>FastCentrik</w:t>
      </w:r>
      <w:proofErr w:type="spellEnd"/>
      <w:r>
        <w:t xml:space="preserve"> Basic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2876"/>
        <w:gridCol w:w="2887"/>
      </w:tblGrid>
      <w:tr w:rsidR="00EE639A">
        <w:tblPrEx>
          <w:tblCellMar>
            <w:top w:w="0" w:type="dxa"/>
            <w:bottom w:w="0" w:type="dxa"/>
          </w:tblCellMar>
        </w:tblPrEx>
        <w:trPr>
          <w:trHeight w:hRule="exact" w:val="396"/>
          <w:jc w:val="center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639A" w:rsidRDefault="00567CE1">
            <w:pPr>
              <w:pStyle w:val="Jin0"/>
              <w:shd w:val="clear" w:color="auto" w:fill="auto"/>
              <w:spacing w:after="0" w:line="240" w:lineRule="auto"/>
              <w:ind w:firstLine="86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Druh požadavku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639A" w:rsidRDefault="00567CE1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Reakční doba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39A" w:rsidRDefault="00567CE1">
            <w:pPr>
              <w:pStyle w:val="Jin0"/>
              <w:shd w:val="clear" w:color="auto" w:fill="auto"/>
              <w:spacing w:after="0" w:line="240" w:lineRule="auto"/>
              <w:ind w:firstLine="68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Doba vyřešení *)</w:t>
            </w:r>
          </w:p>
        </w:tc>
      </w:tr>
      <w:tr w:rsidR="00EE639A">
        <w:tblPrEx>
          <w:tblCellMar>
            <w:top w:w="0" w:type="dxa"/>
            <w:bottom w:w="0" w:type="dxa"/>
          </w:tblCellMar>
        </w:tblPrEx>
        <w:trPr>
          <w:trHeight w:hRule="exact" w:val="392"/>
          <w:jc w:val="center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639A" w:rsidRDefault="00567CE1">
            <w:pPr>
              <w:pStyle w:val="Jin0"/>
              <w:shd w:val="clear" w:color="auto" w:fill="auto"/>
              <w:spacing w:after="0" w:line="240" w:lineRule="auto"/>
            </w:pPr>
            <w:r>
              <w:t>Kritická závada (čl. 2.5.1 a)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639A" w:rsidRDefault="00567CE1">
            <w:pPr>
              <w:pStyle w:val="Jin0"/>
              <w:shd w:val="clear" w:color="auto" w:fill="auto"/>
              <w:spacing w:after="0" w:line="240" w:lineRule="auto"/>
            </w:pPr>
            <w:r>
              <w:t>Neprodleně v pracovní době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39A" w:rsidRDefault="00567CE1">
            <w:pPr>
              <w:pStyle w:val="Jin0"/>
              <w:shd w:val="clear" w:color="auto" w:fill="auto"/>
              <w:spacing w:after="0" w:line="240" w:lineRule="auto"/>
            </w:pPr>
            <w:r>
              <w:t>Do 20 pracovních hodin</w:t>
            </w:r>
          </w:p>
        </w:tc>
      </w:tr>
      <w:tr w:rsidR="00EE639A">
        <w:tblPrEx>
          <w:tblCellMar>
            <w:top w:w="0" w:type="dxa"/>
            <w:bottom w:w="0" w:type="dxa"/>
          </w:tblCellMar>
        </w:tblPrEx>
        <w:trPr>
          <w:trHeight w:hRule="exact" w:val="385"/>
          <w:jc w:val="center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639A" w:rsidRDefault="00567CE1">
            <w:pPr>
              <w:pStyle w:val="Jin0"/>
              <w:shd w:val="clear" w:color="auto" w:fill="auto"/>
              <w:spacing w:after="0" w:line="240" w:lineRule="auto"/>
            </w:pPr>
            <w:r>
              <w:t>Vážná závada (čl. 2.5.1 b)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639A" w:rsidRDefault="00567CE1">
            <w:pPr>
              <w:pStyle w:val="Jin0"/>
              <w:shd w:val="clear" w:color="auto" w:fill="auto"/>
              <w:spacing w:after="0" w:line="240" w:lineRule="auto"/>
            </w:pPr>
            <w:r>
              <w:t>Do 24 pracovních hodin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39A" w:rsidRDefault="00567CE1">
            <w:pPr>
              <w:pStyle w:val="Jin0"/>
              <w:shd w:val="clear" w:color="auto" w:fill="auto"/>
              <w:spacing w:after="0" w:line="240" w:lineRule="auto"/>
            </w:pPr>
            <w:r>
              <w:t>Do 7 pracovních dnů</w:t>
            </w:r>
          </w:p>
        </w:tc>
      </w:tr>
      <w:tr w:rsidR="00EE639A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639A" w:rsidRDefault="00567CE1">
            <w:pPr>
              <w:pStyle w:val="Jin0"/>
              <w:shd w:val="clear" w:color="auto" w:fill="auto"/>
              <w:spacing w:after="0" w:line="240" w:lineRule="auto"/>
            </w:pPr>
            <w:r>
              <w:t>Drobná závada (čl. 2.5.1 c)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639A" w:rsidRDefault="00567CE1">
            <w:pPr>
              <w:pStyle w:val="Jin0"/>
              <w:shd w:val="clear" w:color="auto" w:fill="auto"/>
              <w:spacing w:after="0" w:line="240" w:lineRule="auto"/>
            </w:pPr>
            <w:r>
              <w:t>Do 64 pracovních hodin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39A" w:rsidRDefault="00567CE1">
            <w:pPr>
              <w:pStyle w:val="Jin0"/>
              <w:shd w:val="clear" w:color="auto" w:fill="auto"/>
              <w:spacing w:after="0" w:line="240" w:lineRule="auto"/>
            </w:pPr>
            <w:r>
              <w:t xml:space="preserve">Do 14 </w:t>
            </w:r>
            <w:r>
              <w:t>pracovních dnů</w:t>
            </w:r>
          </w:p>
        </w:tc>
      </w:tr>
    </w:tbl>
    <w:p w:rsidR="00C306F9" w:rsidRDefault="00C306F9" w:rsidP="00636274">
      <w:pPr>
        <w:pStyle w:val="Nadpis10"/>
        <w:keepNext/>
        <w:keepLines/>
        <w:shd w:val="clear" w:color="auto" w:fill="auto"/>
        <w:tabs>
          <w:tab w:val="left" w:pos="298"/>
        </w:tabs>
      </w:pPr>
      <w:bookmarkStart w:id="14" w:name="bookmark14"/>
      <w:bookmarkStart w:id="15" w:name="bookmark15"/>
    </w:p>
    <w:p w:rsidR="00EE639A" w:rsidRDefault="00567CE1" w:rsidP="00636274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298"/>
        </w:tabs>
      </w:pPr>
      <w:r>
        <w:t>Utajení informací</w:t>
      </w:r>
      <w:bookmarkEnd w:id="14"/>
      <w:bookmarkEnd w:id="15"/>
    </w:p>
    <w:p w:rsidR="00EE639A" w:rsidRDefault="00567CE1">
      <w:pPr>
        <w:pStyle w:val="Zkladntext1"/>
        <w:numPr>
          <w:ilvl w:val="1"/>
          <w:numId w:val="1"/>
        </w:numPr>
        <w:shd w:val="clear" w:color="auto" w:fill="auto"/>
        <w:tabs>
          <w:tab w:val="left" w:pos="504"/>
        </w:tabs>
        <w:spacing w:after="0"/>
        <w:ind w:left="520" w:hanging="520"/>
        <w:jc w:val="both"/>
      </w:pPr>
      <w:r>
        <w:t xml:space="preserve">Každá smluvní strana potvrzuje, že jí mohou být zpřístupněny nebo jinak oznámeny informace důvěrné povahy. Každá strana se zavazuje, že uchová veškeré informace, které jí byly druhou smluvní stranou sděleny v rámci </w:t>
      </w:r>
      <w:r>
        <w:t>uzavírání této Smlouvy nebo v souvislosti s plněním dle této Smlouvy (jakož i obchodní tajemství druhé smluvní strany) v tajnosti a bez souhlasu druhé smluvní strany je nezpřístupní žádné třetí osobě, ani je nepoužije pro žádný jiný účel, než pro plnění sv</w:t>
      </w:r>
      <w:r>
        <w:t>ých závazků ze Smlouvy. Tento závazek trvá o po ukončení účinnosti této Smlouvy</w:t>
      </w:r>
    </w:p>
    <w:p w:rsidR="00EE639A" w:rsidRDefault="00567CE1">
      <w:pPr>
        <w:pStyle w:val="Zkladntext1"/>
        <w:numPr>
          <w:ilvl w:val="1"/>
          <w:numId w:val="1"/>
        </w:numPr>
        <w:shd w:val="clear" w:color="auto" w:fill="auto"/>
        <w:tabs>
          <w:tab w:val="left" w:pos="504"/>
        </w:tabs>
        <w:spacing w:after="800"/>
        <w:ind w:left="520" w:hanging="520"/>
        <w:jc w:val="both"/>
      </w:pPr>
      <w:r>
        <w:t>Povinnost mlčenlivosti se nevztahuje na informace veřejně známé či dostupné nebo jejichž zpřístupnění je vyžadováno právními předpisy, tj. smluvní strany jsou ze zákona povinny</w:t>
      </w:r>
      <w:r>
        <w:t xml:space="preserve"> tyto informace zpřístupnit nebojsou tyto informace smluvní straně známé od třetí osoby, která nemá povinnost mlčenlivosti.</w:t>
      </w:r>
    </w:p>
    <w:p w:rsidR="00EE639A" w:rsidRDefault="00567CE1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302"/>
        </w:tabs>
      </w:pPr>
      <w:bookmarkStart w:id="16" w:name="bookmark16"/>
      <w:bookmarkStart w:id="17" w:name="bookmark17"/>
      <w:r>
        <w:t>Ostatní ujednání</w:t>
      </w:r>
      <w:bookmarkEnd w:id="16"/>
      <w:bookmarkEnd w:id="17"/>
    </w:p>
    <w:p w:rsidR="00EE639A" w:rsidRDefault="00567CE1">
      <w:pPr>
        <w:pStyle w:val="Zkladntext1"/>
        <w:numPr>
          <w:ilvl w:val="1"/>
          <w:numId w:val="1"/>
        </w:numPr>
        <w:shd w:val="clear" w:color="auto" w:fill="auto"/>
        <w:tabs>
          <w:tab w:val="left" w:pos="504"/>
        </w:tabs>
        <w:spacing w:after="280" w:line="264" w:lineRule="auto"/>
        <w:ind w:left="520" w:hanging="520"/>
        <w:jc w:val="both"/>
      </w:pPr>
      <w:r>
        <w:t xml:space="preserve">Kontaktními osobou Klienta pro jednání ve věci této Smlouvy jsou: </w:t>
      </w:r>
      <w:r w:rsidR="00636274">
        <w:t>XXXXXXXXXXXXXX</w:t>
      </w:r>
      <w:r>
        <w:t xml:space="preserve">, </w:t>
      </w:r>
      <w:r w:rsidR="00636274">
        <w:t>XXXXXXXXXXXXXXXXXXXXXXXXX</w:t>
      </w:r>
      <w:r>
        <w:rPr>
          <w:color w:val="155AAD"/>
          <w:lang w:val="en-US" w:eastAsia="en-US" w:bidi="en-US"/>
        </w:rPr>
        <w:t xml:space="preserve">, </w:t>
      </w:r>
      <w:r>
        <w:t xml:space="preserve">tel </w:t>
      </w:r>
      <w:r w:rsidR="00636274">
        <w:t>XXXXXXXXX</w:t>
      </w:r>
      <w:r>
        <w:t xml:space="preserve"> a </w:t>
      </w:r>
      <w:r w:rsidR="00636274">
        <w:t>XXXXXXXXXXXXXXXXX</w:t>
      </w:r>
      <w:r>
        <w:t xml:space="preserve"> </w:t>
      </w:r>
      <w:r w:rsidR="00636274">
        <w:t>XXXXXXXXXXXXXXXXXX</w:t>
      </w:r>
      <w:r>
        <w:rPr>
          <w:color w:val="155AAD"/>
          <w:lang w:val="en-US" w:eastAsia="en-US" w:bidi="en-US"/>
        </w:rPr>
        <w:t xml:space="preserve"> </w:t>
      </w:r>
      <w:r>
        <w:t xml:space="preserve">tel: </w:t>
      </w:r>
      <w:r w:rsidR="00636274">
        <w:t>XXXXXXXXX</w:t>
      </w:r>
    </w:p>
    <w:p w:rsidR="00EE639A" w:rsidRDefault="00567CE1">
      <w:pPr>
        <w:pStyle w:val="Zkladntext1"/>
        <w:numPr>
          <w:ilvl w:val="1"/>
          <w:numId w:val="1"/>
        </w:numPr>
        <w:shd w:val="clear" w:color="auto" w:fill="auto"/>
        <w:tabs>
          <w:tab w:val="left" w:pos="504"/>
        </w:tabs>
        <w:spacing w:after="280"/>
        <w:ind w:left="520" w:hanging="520"/>
        <w:jc w:val="both"/>
      </w:pPr>
      <w:r>
        <w:t xml:space="preserve">Kontaktní osobou Poskytovatele projednání ve věci této Smlouvy jsou: </w:t>
      </w:r>
      <w:r w:rsidR="00636274">
        <w:t>XXXXXXXXXXXXX</w:t>
      </w:r>
      <w:r>
        <w:t xml:space="preserve">, </w:t>
      </w:r>
      <w:r w:rsidR="00636274">
        <w:t>XXXXXXXXXXXXXXXXXXXXXX</w:t>
      </w:r>
      <w:r>
        <w:rPr>
          <w:color w:val="155AAD"/>
          <w:lang w:val="en-US" w:eastAsia="en-US" w:bidi="en-US"/>
        </w:rPr>
        <w:t xml:space="preserve"> </w:t>
      </w:r>
      <w:r>
        <w:t xml:space="preserve">a </w:t>
      </w:r>
      <w:r w:rsidR="00636274">
        <w:t>XXXXXXXXXXX</w:t>
      </w:r>
      <w:r>
        <w:rPr>
          <w:lang w:val="en-US" w:eastAsia="en-US" w:bidi="en-US"/>
        </w:rPr>
        <w:t xml:space="preserve">, </w:t>
      </w:r>
      <w:hyperlink r:id="rId8" w:history="1"/>
      <w:r w:rsidR="00636274">
        <w:t>XXXXXXXXXXXXXXX.</w:t>
      </w:r>
      <w:r>
        <w:rPr>
          <w:color w:val="155AAD"/>
          <w:lang w:val="en-US" w:eastAsia="en-US" w:bidi="en-US"/>
        </w:rPr>
        <w:t xml:space="preserve"> </w:t>
      </w:r>
      <w:r>
        <w:t xml:space="preserve">K řešení technických dotazů je klient povinen v souladu s obchodními podmínkami využívat aplikaci </w:t>
      </w:r>
      <w:proofErr w:type="spellStart"/>
      <w:r>
        <w:t>HelpDesk</w:t>
      </w:r>
      <w:proofErr w:type="spellEnd"/>
      <w:r>
        <w:t xml:space="preserve"> </w:t>
      </w:r>
      <w:hyperlink r:id="rId9" w:history="1">
        <w:r>
          <w:rPr>
            <w:lang w:val="en-US" w:eastAsia="en-US" w:bidi="en-US"/>
          </w:rPr>
          <w:t>https://helpdesk.netdirect.cz</w:t>
        </w:r>
      </w:hyperlink>
      <w:r>
        <w:rPr>
          <w:lang w:val="en-US" w:eastAsia="en-US" w:bidi="en-US"/>
        </w:rPr>
        <w:t>.</w:t>
      </w:r>
    </w:p>
    <w:p w:rsidR="00EE639A" w:rsidRDefault="00567CE1">
      <w:pPr>
        <w:pStyle w:val="Zkladntext1"/>
        <w:numPr>
          <w:ilvl w:val="1"/>
          <w:numId w:val="1"/>
        </w:numPr>
        <w:shd w:val="clear" w:color="auto" w:fill="auto"/>
        <w:tabs>
          <w:tab w:val="left" w:pos="504"/>
        </w:tabs>
        <w:spacing w:after="280"/>
        <w:ind w:left="520" w:hanging="520"/>
        <w:jc w:val="both"/>
      </w:pPr>
      <w:r>
        <w:t>Smluvní strany se zavazují, že pokud se kterékoli ustanovení této S</w:t>
      </w:r>
      <w:r>
        <w:t>mlouvy nebo s ní související ujednání či jakákoli její část ukážou být neplatnými nebo se neplatnými stanou, neovlivní tato skutečnost platnost Smlouvy jako takové. V takovém případě se strany zavazují nahradit neplatné ustanovení ustanovením platným, kter</w:t>
      </w:r>
      <w:r>
        <w:t>é se svým účelem pokud možno co nejvíce podobá neplatnému ustanovení.</w:t>
      </w:r>
    </w:p>
    <w:p w:rsidR="00EE639A" w:rsidRDefault="00567CE1">
      <w:pPr>
        <w:pStyle w:val="Zkladntext1"/>
        <w:numPr>
          <w:ilvl w:val="1"/>
          <w:numId w:val="1"/>
        </w:numPr>
        <w:shd w:val="clear" w:color="auto" w:fill="auto"/>
        <w:tabs>
          <w:tab w:val="left" w:pos="504"/>
        </w:tabs>
        <w:spacing w:after="280" w:line="259" w:lineRule="auto"/>
        <w:ind w:left="520" w:hanging="520"/>
        <w:jc w:val="both"/>
      </w:pPr>
      <w:r>
        <w:t>Poskytovatel není oprávněn postoupit peněžité nároky vůči Klientovi na třetí osobu bez předchozího písemného souhlasu Klienta.</w:t>
      </w:r>
    </w:p>
    <w:p w:rsidR="00EE639A" w:rsidRDefault="00567CE1">
      <w:pPr>
        <w:pStyle w:val="Zkladntext1"/>
        <w:numPr>
          <w:ilvl w:val="1"/>
          <w:numId w:val="1"/>
        </w:numPr>
        <w:shd w:val="clear" w:color="auto" w:fill="auto"/>
        <w:tabs>
          <w:tab w:val="left" w:pos="504"/>
        </w:tabs>
        <w:spacing w:after="800" w:line="264" w:lineRule="auto"/>
        <w:ind w:left="520" w:hanging="520"/>
        <w:jc w:val="both"/>
      </w:pPr>
      <w:r>
        <w:t xml:space="preserve">Veškeré spory vznikající z této Smlouvy a v souvislosti s </w:t>
      </w:r>
      <w:r>
        <w:t>ní budou rozhodovány s konečnou platností věcně a místně příslušným soudem České republiky.</w:t>
      </w:r>
    </w:p>
    <w:p w:rsidR="00EE639A" w:rsidRDefault="00567CE1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309"/>
        </w:tabs>
      </w:pPr>
      <w:bookmarkStart w:id="18" w:name="bookmark18"/>
      <w:bookmarkStart w:id="19" w:name="bookmark19"/>
      <w:r>
        <w:t>Závěrečná ustanovení</w:t>
      </w:r>
      <w:bookmarkEnd w:id="18"/>
      <w:bookmarkEnd w:id="19"/>
    </w:p>
    <w:p w:rsidR="00EE639A" w:rsidRDefault="00567CE1">
      <w:pPr>
        <w:pStyle w:val="Zkladntext1"/>
        <w:numPr>
          <w:ilvl w:val="1"/>
          <w:numId w:val="1"/>
        </w:numPr>
        <w:shd w:val="clear" w:color="auto" w:fill="auto"/>
        <w:tabs>
          <w:tab w:val="left" w:pos="504"/>
        </w:tabs>
        <w:spacing w:after="280" w:line="257" w:lineRule="auto"/>
        <w:ind w:left="520" w:hanging="520"/>
        <w:jc w:val="both"/>
      </w:pPr>
      <w:r>
        <w:t>Jakékoliv změny nebo doplňky k této Smlouvě jsou možné pouze formou vzestupně číslovaných písemných dodatků.</w:t>
      </w:r>
    </w:p>
    <w:p w:rsidR="00EE639A" w:rsidRDefault="00567CE1">
      <w:pPr>
        <w:pStyle w:val="Zkladntext1"/>
        <w:numPr>
          <w:ilvl w:val="1"/>
          <w:numId w:val="1"/>
        </w:numPr>
        <w:shd w:val="clear" w:color="auto" w:fill="auto"/>
        <w:tabs>
          <w:tab w:val="left" w:pos="504"/>
        </w:tabs>
        <w:spacing w:after="280" w:line="259" w:lineRule="auto"/>
        <w:ind w:left="520" w:hanging="520"/>
        <w:jc w:val="both"/>
      </w:pPr>
      <w:r>
        <w:t>Ve věcech výslovně neupravených to</w:t>
      </w:r>
      <w:r>
        <w:t>uto Smlouvou se práva a povinnosti smluvních stran řídí českým právním řádem, zejména zákonem č. 89/2012 Sb., občanský zákoník, ve znění pozdějších předpisů.</w:t>
      </w:r>
    </w:p>
    <w:p w:rsidR="00EE639A" w:rsidRDefault="00567CE1">
      <w:pPr>
        <w:pStyle w:val="Zkladntext1"/>
        <w:numPr>
          <w:ilvl w:val="1"/>
          <w:numId w:val="1"/>
        </w:numPr>
        <w:shd w:val="clear" w:color="auto" w:fill="auto"/>
        <w:tabs>
          <w:tab w:val="left" w:pos="504"/>
        </w:tabs>
        <w:spacing w:line="259" w:lineRule="auto"/>
        <w:ind w:left="520" w:hanging="520"/>
        <w:jc w:val="both"/>
      </w:pPr>
      <w:r>
        <w:t>Nedílnou součástí této smlouvy je její Příloha č. 1 - Ceník služeb a dále Příloha č. 2 - Všeobecné</w:t>
      </w:r>
      <w:r>
        <w:t xml:space="preserve"> obchodní podmínky užívání počítačového programu </w:t>
      </w:r>
      <w:proofErr w:type="spellStart"/>
      <w:r>
        <w:t>FastCentrik</w:t>
      </w:r>
      <w:proofErr w:type="spellEnd"/>
      <w:r>
        <w:t>. V případě rozporu mezi touto Smlouvou a Všeobecnými obchodními podmínkami, mají vždy</w:t>
      </w:r>
      <w:r>
        <w:br w:type="page"/>
      </w:r>
      <w:r>
        <w:lastRenderedPageBreak/>
        <w:t>přednost ustanovené této Smlouvy před Všeobecnými obchodními podmínkami, tj. textem Přílohy č. 2 této Smlouvy</w:t>
      </w:r>
      <w:r>
        <w:t>. S ohledem na písemně uzavřenou Smlouvu smluvní strany tímto výslovně vylučují aplikaci čl. 1.3 Všeobecných obchodních podmínek</w:t>
      </w:r>
    </w:p>
    <w:p w:rsidR="00EE639A" w:rsidRDefault="00567CE1">
      <w:pPr>
        <w:pStyle w:val="Zkladntext1"/>
        <w:numPr>
          <w:ilvl w:val="1"/>
          <w:numId w:val="1"/>
        </w:numPr>
        <w:shd w:val="clear" w:color="auto" w:fill="auto"/>
        <w:tabs>
          <w:tab w:val="left" w:pos="508"/>
        </w:tabs>
        <w:ind w:left="500" w:hanging="500"/>
        <w:jc w:val="both"/>
      </w:pPr>
      <w:r>
        <w:t>Tato Smlouva nabývá platnosti a účinnosti dnem podpisu obou smluvních stran. Pokud se na tuto Smlouvu vztahuje povinnost uveřej</w:t>
      </w:r>
      <w:r>
        <w:t>nění prostřednictvím registru smluv, nabývá tato Smlouva účinnosti dnem uveřejnění.</w:t>
      </w:r>
    </w:p>
    <w:p w:rsidR="00EE639A" w:rsidRDefault="00567CE1">
      <w:pPr>
        <w:pStyle w:val="Zkladntext1"/>
        <w:numPr>
          <w:ilvl w:val="1"/>
          <w:numId w:val="1"/>
        </w:numPr>
        <w:shd w:val="clear" w:color="auto" w:fill="auto"/>
        <w:tabs>
          <w:tab w:val="left" w:pos="508"/>
        </w:tabs>
        <w:ind w:left="500" w:hanging="500"/>
        <w:jc w:val="both"/>
      </w:pPr>
      <w:r>
        <w:t>Pro případ povinnosti uveřejnění této Smlouvy dle zákona č. 340/2015 Sb., o zvláštních podmínkách účinnosti některých smluv, uveřejňování těchto smluv a o registru smluv (z</w:t>
      </w:r>
      <w:r>
        <w:t>ákon o registru smluv) smluvní strany sjednávají, že uveřejnění provede Klient. Obě strany berou na vědomí, že nebudou uveřejněny pouze ty informace, které nelze poskytnout podle předpisů upravujících svobodný přístup k informacím. Považuje-li druhá smluvn</w:t>
      </w:r>
      <w:r>
        <w:t>í strana některé informace uvedené v této Smlouvě za informace, které nemají být uveřejněny v registru smluv dle zákona o registru smluv, je povinna na to Klienta současně s uzavřením této Smlouvy písemně upozornit. Druhá smluvní strana výslovně souhlasí s</w:t>
      </w:r>
      <w:r>
        <w:t xml:space="preserve"> tím, že Klient v případě pochybností o tom, zda je dána povinnost uveřejnění této Smlouvy v registru smluv, tuto Smlouvu v zájmu transparentnosti a právní jistoty uveřejní.</w:t>
      </w:r>
    </w:p>
    <w:p w:rsidR="00EE639A" w:rsidRDefault="00567CE1">
      <w:pPr>
        <w:pStyle w:val="Zkladntext1"/>
        <w:numPr>
          <w:ilvl w:val="1"/>
          <w:numId w:val="1"/>
        </w:numPr>
        <w:shd w:val="clear" w:color="auto" w:fill="auto"/>
        <w:tabs>
          <w:tab w:val="left" w:pos="508"/>
        </w:tabs>
        <w:spacing w:after="0" w:line="259" w:lineRule="auto"/>
        <w:ind w:left="500" w:hanging="500"/>
        <w:jc w:val="both"/>
        <w:sectPr w:rsidR="00EE639A">
          <w:footerReference w:type="default" r:id="rId10"/>
          <w:pgSz w:w="11900" w:h="16840"/>
          <w:pgMar w:top="784" w:right="1224" w:bottom="1162" w:left="1324" w:header="356" w:footer="3" w:gutter="0"/>
          <w:pgNumType w:start="1"/>
          <w:cols w:space="720"/>
          <w:noEndnote/>
          <w:docGrid w:linePitch="360"/>
        </w:sectPr>
      </w:pPr>
      <w:r>
        <w:t>Tato Smlouva</w:t>
      </w:r>
      <w:r w:rsidR="004F5DF6">
        <w:t xml:space="preserve"> </w:t>
      </w:r>
      <w:r>
        <w:t>je sepsána ve 3 vyhotoveních, z nichž Poskytovatel obdrží jedno (1) a Klient dvě (2) vyhotovení.</w:t>
      </w:r>
    </w:p>
    <w:p w:rsidR="00EE639A" w:rsidRDefault="00EE639A">
      <w:pPr>
        <w:spacing w:line="239" w:lineRule="exact"/>
        <w:rPr>
          <w:sz w:val="19"/>
          <w:szCs w:val="19"/>
        </w:rPr>
      </w:pPr>
    </w:p>
    <w:p w:rsidR="00EE639A" w:rsidRDefault="00EE639A">
      <w:pPr>
        <w:spacing w:line="1" w:lineRule="exact"/>
        <w:sectPr w:rsidR="00EE639A">
          <w:type w:val="continuous"/>
          <w:pgSz w:w="11900" w:h="16840"/>
          <w:pgMar w:top="700" w:right="0" w:bottom="858" w:left="0" w:header="0" w:footer="3" w:gutter="0"/>
          <w:cols w:space="720"/>
          <w:noEndnote/>
          <w:docGrid w:linePitch="360"/>
        </w:sectPr>
      </w:pPr>
    </w:p>
    <w:p w:rsidR="00EE639A" w:rsidRDefault="00EE639A" w:rsidP="004F5DF6">
      <w:pPr>
        <w:pStyle w:val="Zkladntext20"/>
        <w:framePr w:w="8811" w:h="4641" w:wrap="none" w:vAnchor="text" w:hAnchor="page" w:x="1281" w:y="19"/>
        <w:shd w:val="clear" w:color="auto" w:fill="auto"/>
        <w:tabs>
          <w:tab w:val="left" w:pos="1706"/>
        </w:tabs>
      </w:pPr>
    </w:p>
    <w:p w:rsidR="00EE639A" w:rsidRDefault="004F5DF6" w:rsidP="004F5DF6">
      <w:pPr>
        <w:pStyle w:val="Zkladntext1"/>
        <w:framePr w:w="8811" w:h="4641" w:wrap="none" w:vAnchor="text" w:hAnchor="page" w:x="1281" w:y="19"/>
        <w:numPr>
          <w:ilvl w:val="0"/>
          <w:numId w:val="2"/>
        </w:numPr>
        <w:shd w:val="clear" w:color="auto" w:fill="auto"/>
        <w:tabs>
          <w:tab w:val="left" w:pos="238"/>
          <w:tab w:val="left" w:leader="dot" w:pos="2581"/>
        </w:tabs>
        <w:spacing w:after="0" w:line="360" w:lineRule="exact"/>
      </w:pPr>
      <w:r>
        <w:t xml:space="preserve"> Praze dne   13/12/18                                            </w:t>
      </w:r>
      <w:r>
        <w:tab/>
      </w:r>
      <w:r>
        <w:tab/>
        <w:t>V O</w:t>
      </w:r>
      <w:r w:rsidR="00636274">
        <w:t xml:space="preserve">stravě </w:t>
      </w:r>
      <w:r>
        <w:t>d</w:t>
      </w:r>
      <w:r w:rsidR="00567CE1">
        <w:t>ne</w:t>
      </w:r>
      <w:r>
        <w:t xml:space="preserve">   10. 1. 2019</w:t>
      </w:r>
    </w:p>
    <w:p w:rsidR="004F5DF6" w:rsidRDefault="004F5DF6" w:rsidP="004F5DF6">
      <w:pPr>
        <w:pStyle w:val="Zkladntext1"/>
        <w:framePr w:w="8811" w:h="4641" w:wrap="none" w:vAnchor="text" w:hAnchor="page" w:x="1281" w:y="19"/>
        <w:shd w:val="clear" w:color="auto" w:fill="auto"/>
        <w:tabs>
          <w:tab w:val="left" w:pos="238"/>
          <w:tab w:val="left" w:leader="dot" w:pos="2581"/>
        </w:tabs>
        <w:spacing w:after="0" w:line="360" w:lineRule="exact"/>
      </w:pPr>
    </w:p>
    <w:p w:rsidR="004F5DF6" w:rsidRDefault="004F5DF6" w:rsidP="004F5DF6">
      <w:pPr>
        <w:pStyle w:val="Zkladntext1"/>
        <w:framePr w:w="8811" w:h="4641" w:wrap="none" w:vAnchor="text" w:hAnchor="page" w:x="1281" w:y="19"/>
        <w:shd w:val="clear" w:color="auto" w:fill="auto"/>
        <w:tabs>
          <w:tab w:val="left" w:pos="238"/>
          <w:tab w:val="left" w:leader="dot" w:pos="2581"/>
        </w:tabs>
        <w:spacing w:after="0" w:line="360" w:lineRule="exact"/>
      </w:pPr>
    </w:p>
    <w:p w:rsidR="004F5DF6" w:rsidRDefault="004F5DF6" w:rsidP="004F5DF6">
      <w:pPr>
        <w:pStyle w:val="Zkladntext1"/>
        <w:framePr w:w="8811" w:h="4641" w:wrap="none" w:vAnchor="text" w:hAnchor="page" w:x="1281" w:y="19"/>
        <w:shd w:val="clear" w:color="auto" w:fill="auto"/>
        <w:tabs>
          <w:tab w:val="left" w:pos="238"/>
          <w:tab w:val="left" w:leader="dot" w:pos="2581"/>
        </w:tabs>
        <w:spacing w:after="0" w:line="360" w:lineRule="exact"/>
      </w:pPr>
    </w:p>
    <w:p w:rsidR="004F5DF6" w:rsidRDefault="004F5DF6" w:rsidP="004F5DF6">
      <w:pPr>
        <w:pStyle w:val="Zkladntext1"/>
        <w:framePr w:w="8811" w:h="4641" w:wrap="none" w:vAnchor="text" w:hAnchor="page" w:x="1281" w:y="19"/>
        <w:shd w:val="clear" w:color="auto" w:fill="auto"/>
        <w:tabs>
          <w:tab w:val="left" w:pos="238"/>
          <w:tab w:val="left" w:leader="dot" w:pos="2581"/>
        </w:tabs>
        <w:spacing w:after="0" w:line="360" w:lineRule="exact"/>
      </w:pPr>
    </w:p>
    <w:p w:rsidR="004F5DF6" w:rsidRDefault="004F5DF6" w:rsidP="004F5DF6">
      <w:pPr>
        <w:pStyle w:val="Zkladntext1"/>
        <w:framePr w:w="8811" w:h="4641" w:wrap="none" w:vAnchor="text" w:hAnchor="page" w:x="1281" w:y="19"/>
        <w:shd w:val="clear" w:color="auto" w:fill="auto"/>
        <w:tabs>
          <w:tab w:val="left" w:pos="238"/>
          <w:tab w:val="left" w:leader="dot" w:pos="2581"/>
        </w:tabs>
        <w:spacing w:after="0" w:line="360" w:lineRule="exact"/>
      </w:pPr>
      <w:r>
        <w:t xml:space="preserve">                   Klient                                          </w:t>
      </w:r>
      <w:r>
        <w:tab/>
      </w:r>
      <w:r>
        <w:tab/>
      </w:r>
      <w:r>
        <w:tab/>
      </w:r>
      <w:r>
        <w:tab/>
        <w:t>Poskytovatel</w:t>
      </w:r>
      <w:bookmarkStart w:id="20" w:name="_GoBack"/>
      <w:bookmarkEnd w:id="20"/>
    </w:p>
    <w:p w:rsidR="00EE639A" w:rsidRDefault="00EE639A">
      <w:pPr>
        <w:spacing w:line="360" w:lineRule="exact"/>
      </w:pPr>
    </w:p>
    <w:p w:rsidR="00EE639A" w:rsidRDefault="00EE639A">
      <w:pPr>
        <w:spacing w:line="360" w:lineRule="exact"/>
      </w:pPr>
    </w:p>
    <w:p w:rsidR="00EE639A" w:rsidRDefault="00EE639A">
      <w:pPr>
        <w:spacing w:line="360" w:lineRule="exact"/>
      </w:pPr>
    </w:p>
    <w:p w:rsidR="00EE639A" w:rsidRDefault="00EE639A">
      <w:pPr>
        <w:spacing w:line="360" w:lineRule="exact"/>
      </w:pPr>
    </w:p>
    <w:p w:rsidR="00EE639A" w:rsidRDefault="00EE639A">
      <w:pPr>
        <w:spacing w:line="360" w:lineRule="exact"/>
      </w:pPr>
    </w:p>
    <w:p w:rsidR="00EE639A" w:rsidRDefault="00EE639A">
      <w:pPr>
        <w:spacing w:line="360" w:lineRule="exact"/>
      </w:pPr>
    </w:p>
    <w:p w:rsidR="00EE639A" w:rsidRDefault="00EE639A">
      <w:pPr>
        <w:spacing w:after="413" w:line="1" w:lineRule="exact"/>
      </w:pPr>
    </w:p>
    <w:p w:rsidR="00EE639A" w:rsidRDefault="00EE639A">
      <w:pPr>
        <w:spacing w:line="1" w:lineRule="exact"/>
      </w:pPr>
    </w:p>
    <w:sectPr w:rsidR="00EE639A">
      <w:type w:val="continuous"/>
      <w:pgSz w:w="11900" w:h="16840"/>
      <w:pgMar w:top="700" w:right="1284" w:bottom="858" w:left="144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CE1" w:rsidRDefault="00567CE1">
      <w:r>
        <w:separator/>
      </w:r>
    </w:p>
  </w:endnote>
  <w:endnote w:type="continuationSeparator" w:id="0">
    <w:p w:rsidR="00567CE1" w:rsidRDefault="00567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39A" w:rsidRDefault="00567CE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3788410</wp:posOffset>
              </wp:positionH>
              <wp:positionV relativeFrom="page">
                <wp:posOffset>10158095</wp:posOffset>
              </wp:positionV>
              <wp:extent cx="31750" cy="1003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75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E639A" w:rsidRDefault="00567CE1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22"/>
                            </w:rPr>
                            <w:instrText xml:space="preserve"> PAGE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4F5DF6">
                            <w:rPr>
                              <w:noProof/>
                              <w:sz w:val="22"/>
                              <w:szCs w:val="22"/>
                            </w:rPr>
                            <w:t>5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98.3pt;margin-top:799.85pt;width:2.5pt;height:7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" filled="f" stroked="f">
              <v:textbox style="mso-fit-shape-to-text:t" inset="0,0,0,0">
                <w:txbxContent>
                  <w:p w:rsidR="00EE639A" w:rsidRDefault="00567CE1">
                    <w:pPr>
                      <w:pStyle w:val="Zhlavnebozpat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sz w:val="22"/>
                        <w:szCs w:val="22"/>
                      </w:rPr>
                      <w:instrText xml:space="preserve"> PAGE \* MERGEFORMAT 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="004F5DF6">
                      <w:rPr>
                        <w:noProof/>
                        <w:sz w:val="22"/>
                        <w:szCs w:val="22"/>
                      </w:rPr>
                      <w:t>5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CE1" w:rsidRDefault="00567CE1"/>
  </w:footnote>
  <w:footnote w:type="continuationSeparator" w:id="0">
    <w:p w:rsidR="00567CE1" w:rsidRDefault="00567CE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6202D"/>
    <w:multiLevelType w:val="multilevel"/>
    <w:tmpl w:val="2AE032E4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AE34CDC"/>
    <w:multiLevelType w:val="multilevel"/>
    <w:tmpl w:val="86FC08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5444E4A"/>
    <w:multiLevelType w:val="multilevel"/>
    <w:tmpl w:val="86FC08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33A7E5E"/>
    <w:multiLevelType w:val="multilevel"/>
    <w:tmpl w:val="86FC08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39A"/>
    <w:rsid w:val="004F5DF6"/>
    <w:rsid w:val="00567CE1"/>
    <w:rsid w:val="00636274"/>
    <w:rsid w:val="00C306F9"/>
    <w:rsid w:val="00EE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0428C"/>
  <w15:docId w15:val="{F8CFB59F-E270-4CEF-BA7B-7E9554867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/>
      <w:strike w:val="0"/>
      <w:color w:val="60549D"/>
      <w:sz w:val="22"/>
      <w:szCs w:val="22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8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 w:line="26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59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60" w:line="26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/>
    </w:pPr>
    <w:rPr>
      <w:rFonts w:ascii="Arial" w:eastAsia="Arial" w:hAnsi="Arial" w:cs="Arial"/>
      <w:smallCaps/>
      <w:color w:val="60549D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6362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.lupinski@netdirect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aktury@ngprague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helpdesk.netdirect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1733</Words>
  <Characters>10228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kopirka1.PK-20190116142640</vt:lpstr>
    </vt:vector>
  </TitlesOfParts>
  <Company/>
  <LinksUpToDate>false</LinksUpToDate>
  <CharactersWithSpaces>11938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kopirka1.PK-20190116142640</dc:title>
  <dc:subject/>
  <dc:creator/>
  <cp:keywords/>
  <cp:lastModifiedBy>Zdenka Šímová</cp:lastModifiedBy>
  <cp:revision>3</cp:revision>
  <dcterms:created xsi:type="dcterms:W3CDTF">2019-01-17T11:14:00Z</dcterms:created>
  <dcterms:modified xsi:type="dcterms:W3CDTF">2019-01-17T11:34:00Z</dcterms:modified>
</cp:coreProperties>
</file>