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1C" w:rsidRDefault="00424EF3">
      <w:pPr>
        <w:spacing w:after="0" w:line="259" w:lineRule="auto"/>
        <w:ind w:left="317" w:right="346" w:hanging="10"/>
        <w:jc w:val="center"/>
      </w:pPr>
      <w:r>
        <w:rPr>
          <w:sz w:val="26"/>
        </w:rPr>
        <w:t>PROVÁDĚCÍ SMLOUVA</w:t>
      </w:r>
    </w:p>
    <w:p w:rsidR="006B2D1C" w:rsidRDefault="00424EF3">
      <w:pPr>
        <w:pStyle w:val="Nadpis1"/>
        <w:spacing w:after="0" w:line="259" w:lineRule="auto"/>
        <w:ind w:left="336" w:right="370"/>
        <w:jc w:val="center"/>
      </w:pPr>
      <w:r>
        <w:rPr>
          <w:sz w:val="24"/>
        </w:rPr>
        <w:t>(SMLOUVA O DÍLO) č. smlouvy objednatele: 06EU-002637/1 č. smlouvy zhotovitele: 16088-01</w:t>
      </w:r>
    </w:p>
    <w:p w:rsidR="006B2D1C" w:rsidRDefault="00424EF3">
      <w:pPr>
        <w:spacing w:after="619" w:line="259" w:lineRule="auto"/>
        <w:ind w:left="163" w:right="0"/>
        <w:jc w:val="left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1C" w:rsidRPr="00424EF3" w:rsidRDefault="00424EF3" w:rsidP="00424EF3">
      <w:pPr>
        <w:pStyle w:val="Nadpis1"/>
        <w:ind w:left="0" w:right="0" w:firstLine="0"/>
        <w:rPr>
          <w:sz w:val="24"/>
          <w:szCs w:val="24"/>
        </w:rPr>
      </w:pPr>
      <w:r w:rsidRPr="00424EF3">
        <w:rPr>
          <w:sz w:val="24"/>
          <w:szCs w:val="24"/>
        </w:rPr>
        <w:t>LOKÁLNÍ VÝSPRAVY V OKRESE DO a TC</w:t>
      </w:r>
    </w:p>
    <w:p w:rsidR="006B2D1C" w:rsidRDefault="006B2D1C">
      <w:pPr>
        <w:sectPr w:rsidR="006B2D1C">
          <w:footerReference w:type="even" r:id="rId8"/>
          <w:footerReference w:type="default" r:id="rId9"/>
          <w:footerReference w:type="first" r:id="rId10"/>
          <w:pgSz w:w="11906" w:h="16838"/>
          <w:pgMar w:top="2513" w:right="3677" w:bottom="1754" w:left="3461" w:header="708" w:footer="708" w:gutter="0"/>
          <w:cols w:space="708"/>
          <w:titlePg/>
        </w:sectPr>
      </w:pPr>
    </w:p>
    <w:p w:rsidR="006B2D1C" w:rsidRDefault="00424EF3">
      <w:pPr>
        <w:spacing w:after="260"/>
        <w:ind w:left="-5" w:right="302" w:hanging="10"/>
        <w:jc w:val="left"/>
      </w:pPr>
      <w:r>
        <w:rPr>
          <w:sz w:val="26"/>
        </w:rPr>
        <w:t>Ř</w:t>
      </w:r>
      <w:r>
        <w:rPr>
          <w:sz w:val="26"/>
        </w:rPr>
        <w:t>editelství silnic a dálnic CR se sídlem:</w:t>
      </w:r>
    </w:p>
    <w:p w:rsidR="006B2D1C" w:rsidRDefault="00424EF3">
      <w:pPr>
        <w:spacing w:after="9"/>
        <w:ind w:left="14" w:right="14"/>
      </w:pPr>
      <w:r>
        <w:t>DIČ:</w:t>
      </w:r>
    </w:p>
    <w:p w:rsidR="006B2D1C" w:rsidRDefault="00424EF3">
      <w:pPr>
        <w:ind w:left="14" w:right="14"/>
      </w:pPr>
      <w:r>
        <w:t>Osoba jednající jménem zadavatele:</w:t>
      </w:r>
    </w:p>
    <w:p w:rsidR="006B2D1C" w:rsidRDefault="00424EF3">
      <w:pPr>
        <w:spacing w:after="0"/>
        <w:ind w:left="14" w:right="1133"/>
      </w:pPr>
      <w:r>
        <w:t>Adresa: Osoba oprávněná jednat ve věcech smluvních:</w:t>
      </w:r>
    </w:p>
    <w:p w:rsidR="006B2D1C" w:rsidRDefault="00424EF3">
      <w:pPr>
        <w:ind w:left="14" w:right="1138"/>
      </w:pPr>
      <w:r>
        <w:t>ve věcech technických: (dále jen „Objednatel”) na straně jedné</w:t>
      </w:r>
    </w:p>
    <w:p w:rsidR="006B2D1C" w:rsidRDefault="00424EF3">
      <w:pPr>
        <w:ind w:left="14" w:right="14"/>
      </w:pPr>
      <w:r>
        <w:t>a</w:t>
      </w:r>
    </w:p>
    <w:p w:rsidR="006B2D1C" w:rsidRDefault="00424EF3">
      <w:pPr>
        <w:spacing w:after="9"/>
        <w:ind w:left="14" w:right="14"/>
      </w:pPr>
      <w:r>
        <w:t>Silnice Klatovy a.s.</w:t>
      </w:r>
    </w:p>
    <w:p w:rsidR="006B2D1C" w:rsidRDefault="00424EF3">
      <w:pPr>
        <w:ind w:left="14" w:right="14"/>
      </w:pPr>
      <w:r>
        <w:t>se sídlem:</w:t>
      </w:r>
    </w:p>
    <w:p w:rsidR="006B2D1C" w:rsidRDefault="00424EF3">
      <w:pPr>
        <w:spacing w:after="9"/>
        <w:ind w:left="14" w:right="14"/>
      </w:pPr>
      <w:r>
        <w:t>DIČ:</w:t>
      </w:r>
    </w:p>
    <w:p w:rsidR="006B2D1C" w:rsidRDefault="00424EF3">
      <w:pPr>
        <w:ind w:left="14" w:right="14"/>
      </w:pPr>
      <w:r>
        <w:t xml:space="preserve">zápis v obchodním rejstříku: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42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Bankovní spojení:</w:t>
      </w:r>
    </w:p>
    <w:p w:rsidR="006B2D1C" w:rsidRDefault="00424EF3">
      <w:pPr>
        <w:ind w:left="14" w:right="14"/>
      </w:pPr>
      <w:r>
        <w:t>Zastoupen:</w:t>
      </w:r>
    </w:p>
    <w:p w:rsidR="00424EF3" w:rsidRDefault="00424EF3">
      <w:pPr>
        <w:spacing w:after="9"/>
        <w:ind w:left="14" w:right="1416"/>
      </w:pPr>
      <w:r>
        <w:t>Oprávněn</w:t>
      </w:r>
    </w:p>
    <w:p w:rsidR="006B2D1C" w:rsidRDefault="00424EF3">
      <w:pPr>
        <w:spacing w:after="9"/>
        <w:ind w:left="14" w:right="1416"/>
      </w:pPr>
      <w:r>
        <w:t xml:space="preserve">Jednat </w:t>
      </w:r>
      <w:r>
        <w:t>ve věcech smluvních:</w:t>
      </w:r>
    </w:p>
    <w:p w:rsidR="006B2D1C" w:rsidRDefault="00424EF3">
      <w:pPr>
        <w:ind w:left="14" w:right="14"/>
      </w:pPr>
      <w:r>
        <w:t>ve věcech technických:</w:t>
      </w:r>
    </w:p>
    <w:p w:rsidR="006B2D1C" w:rsidRDefault="00424EF3">
      <w:pPr>
        <w:ind w:left="14" w:right="1027"/>
      </w:pPr>
      <w:r>
        <w:t>(dále jen „Zhotovitel”) na straně druhé</w:t>
      </w:r>
    </w:p>
    <w:p w:rsidR="006B2D1C" w:rsidRDefault="00424EF3">
      <w:pPr>
        <w:spacing w:after="40"/>
        <w:ind w:left="14" w:right="14"/>
      </w:pPr>
      <w:r>
        <w:t>Na Pankráci 56, 140 OO Praha 4</w:t>
      </w:r>
    </w:p>
    <w:p w:rsidR="006B2D1C" w:rsidRDefault="00424EF3">
      <w:pPr>
        <w:spacing w:after="25"/>
        <w:ind w:left="14" w:right="14"/>
      </w:pPr>
      <w:r>
        <w:t>659 93 390</w:t>
      </w:r>
    </w:p>
    <w:p w:rsidR="006B2D1C" w:rsidRDefault="00424EF3">
      <w:pPr>
        <w:spacing w:after="9"/>
        <w:ind w:left="14" w:right="14"/>
      </w:pPr>
      <w:r>
        <w:t>CZ65993390</w:t>
      </w:r>
    </w:p>
    <w:p w:rsidR="006B2D1C" w:rsidRDefault="00424EF3">
      <w:pPr>
        <w:spacing w:after="12"/>
        <w:ind w:left="14" w:right="710"/>
      </w:pPr>
      <w:r w:rsidRPr="00424EF3">
        <w:rPr>
          <w:highlight w:val="black"/>
        </w:rPr>
        <w:t>Ing. Zdeněk Kuťák, pověřený řízením</w:t>
      </w:r>
      <w:r>
        <w:t xml:space="preserve"> Správy Plzeň</w:t>
      </w:r>
    </w:p>
    <w:p w:rsidR="006B2D1C" w:rsidRDefault="00424EF3">
      <w:pPr>
        <w:ind w:left="14" w:right="14"/>
      </w:pPr>
      <w:r>
        <w:t>Hřímalého 37, 301 OO Plzeň</w:t>
      </w:r>
    </w:p>
    <w:p w:rsidR="006B2D1C" w:rsidRPr="00424EF3" w:rsidRDefault="00424EF3">
      <w:pPr>
        <w:spacing w:after="20"/>
        <w:ind w:left="14" w:right="14"/>
        <w:rPr>
          <w:highlight w:val="black"/>
        </w:rPr>
      </w:pPr>
      <w:r w:rsidRPr="00424EF3">
        <w:rPr>
          <w:highlight w:val="black"/>
        </w:rPr>
        <w:t>Ing. Zdeněk Kuťák</w:t>
      </w:r>
    </w:p>
    <w:p w:rsidR="006B2D1C" w:rsidRDefault="00424EF3">
      <w:pPr>
        <w:spacing w:after="1661"/>
        <w:ind w:left="14" w:right="14"/>
      </w:pPr>
      <w:r w:rsidRPr="00424EF3">
        <w:rPr>
          <w:highlight w:val="black"/>
        </w:rPr>
        <w:t>Michal Syřínek, vedoucí provozního úseku</w:t>
      </w:r>
    </w:p>
    <w:p w:rsidR="006B2D1C" w:rsidRDefault="00424EF3">
      <w:pPr>
        <w:spacing w:after="9"/>
        <w:ind w:left="14" w:right="14"/>
      </w:pPr>
      <w:r>
        <w:t>Vídeňská 190/1, 339 01 Klatovy</w:t>
      </w:r>
    </w:p>
    <w:p w:rsidR="006B2D1C" w:rsidRDefault="00424EF3">
      <w:pPr>
        <w:spacing w:after="27" w:line="263" w:lineRule="auto"/>
        <w:ind w:left="15" w:right="2837" w:hanging="5"/>
        <w:jc w:val="left"/>
      </w:pPr>
      <w:r>
        <w:rPr>
          <w:sz w:val="22"/>
        </w:rPr>
        <w:t xml:space="preserve">45357307 </w:t>
      </w:r>
      <w:r>
        <w:rPr>
          <w:sz w:val="22"/>
        </w:rPr>
        <w:t>cz45357307</w:t>
      </w:r>
    </w:p>
    <w:p w:rsidR="006B2D1C" w:rsidRPr="00424EF3" w:rsidRDefault="00424EF3">
      <w:pPr>
        <w:spacing w:after="38"/>
        <w:ind w:left="14" w:right="14"/>
        <w:rPr>
          <w:highlight w:val="black"/>
        </w:rPr>
      </w:pPr>
      <w:r w:rsidRPr="00424EF3">
        <w:rPr>
          <w:highlight w:val="black"/>
        </w:rPr>
        <w:t>Krajský soud v Plzni, oddíl B, vložka 221</w:t>
      </w:r>
    </w:p>
    <w:p w:rsidR="006B2D1C" w:rsidRPr="00424EF3" w:rsidRDefault="00424EF3">
      <w:pPr>
        <w:spacing w:after="20"/>
        <w:ind w:left="14" w:right="14"/>
        <w:rPr>
          <w:highlight w:val="black"/>
        </w:rPr>
      </w:pPr>
      <w:proofErr w:type="spellStart"/>
      <w:r w:rsidRPr="00424EF3">
        <w:rPr>
          <w:highlight w:val="black"/>
        </w:rPr>
        <w:t>Raiffeisenbank</w:t>
      </w:r>
      <w:proofErr w:type="spellEnd"/>
      <w:r w:rsidRPr="00424EF3">
        <w:rPr>
          <w:highlight w:val="black"/>
        </w:rPr>
        <w:t xml:space="preserve"> a.s., č. </w:t>
      </w:r>
      <w:proofErr w:type="spellStart"/>
      <w:r w:rsidRPr="00424EF3">
        <w:rPr>
          <w:highlight w:val="black"/>
        </w:rPr>
        <w:t>ú.</w:t>
      </w:r>
      <w:proofErr w:type="spellEnd"/>
      <w:r w:rsidRPr="00424EF3">
        <w:rPr>
          <w:highlight w:val="black"/>
        </w:rPr>
        <w:t xml:space="preserve"> 1</w:t>
      </w:r>
      <w:r w:rsidRPr="00424EF3">
        <w:rPr>
          <w:highlight w:val="black"/>
        </w:rPr>
        <w:t>063004492/5500</w:t>
      </w:r>
    </w:p>
    <w:p w:rsidR="006B2D1C" w:rsidRPr="00424EF3" w:rsidRDefault="00424EF3">
      <w:pPr>
        <w:spacing w:after="9"/>
        <w:ind w:left="14" w:right="14"/>
        <w:rPr>
          <w:highlight w:val="black"/>
        </w:rPr>
      </w:pPr>
      <w:proofErr w:type="spellStart"/>
      <w:r w:rsidRPr="00424EF3">
        <w:rPr>
          <w:highlight w:val="black"/>
        </w:rPr>
        <w:t>Ceská</w:t>
      </w:r>
      <w:proofErr w:type="spellEnd"/>
      <w:r w:rsidRPr="00424EF3">
        <w:rPr>
          <w:highlight w:val="black"/>
        </w:rPr>
        <w:t xml:space="preserve"> spořitelna, a.s., </w:t>
      </w:r>
      <w:proofErr w:type="spellStart"/>
      <w:proofErr w:type="gramStart"/>
      <w:r w:rsidRPr="00424EF3">
        <w:rPr>
          <w:highlight w:val="black"/>
        </w:rPr>
        <w:t>č.ú</w:t>
      </w:r>
      <w:proofErr w:type="spellEnd"/>
      <w:r w:rsidRPr="00424EF3">
        <w:rPr>
          <w:highlight w:val="black"/>
        </w:rPr>
        <w:t>. 3738692/0800</w:t>
      </w:r>
      <w:proofErr w:type="gramEnd"/>
    </w:p>
    <w:p w:rsidR="006B2D1C" w:rsidRDefault="00424EF3">
      <w:pPr>
        <w:spacing w:after="544"/>
        <w:ind w:left="14" w:right="14"/>
      </w:pPr>
      <w:r w:rsidRPr="00424EF3">
        <w:rPr>
          <w:highlight w:val="black"/>
        </w:rPr>
        <w:t>Ing. Ladislav Koláčný, předseda představenstva a.s.</w:t>
      </w:r>
    </w:p>
    <w:p w:rsidR="006B2D1C" w:rsidRPr="00424EF3" w:rsidRDefault="00424EF3">
      <w:pPr>
        <w:spacing w:after="9"/>
        <w:ind w:left="14" w:right="14"/>
        <w:rPr>
          <w:highlight w:val="black"/>
        </w:rPr>
      </w:pPr>
      <w:r w:rsidRPr="00424EF3">
        <w:rPr>
          <w:highlight w:val="black"/>
        </w:rPr>
        <w:lastRenderedPageBreak/>
        <w:t>Ing. Ladislav Koláčný, předseda představenstva a.s..</w:t>
      </w:r>
    </w:p>
    <w:p w:rsidR="006B2D1C" w:rsidRDefault="00424EF3">
      <w:pPr>
        <w:ind w:left="14" w:right="14"/>
      </w:pPr>
      <w:r w:rsidRPr="00424EF3">
        <w:rPr>
          <w:highlight w:val="black"/>
        </w:rPr>
        <w:t>Miroslav Kubík, výrobní náměstek</w:t>
      </w:r>
    </w:p>
    <w:p w:rsidR="006B2D1C" w:rsidRDefault="006B2D1C">
      <w:pPr>
        <w:sectPr w:rsidR="006B2D1C">
          <w:type w:val="continuous"/>
          <w:pgSz w:w="11906" w:h="16838"/>
          <w:pgMar w:top="1440" w:right="1090" w:bottom="1440" w:left="1474" w:header="708" w:footer="708" w:gutter="0"/>
          <w:cols w:num="2" w:space="708" w:equalWidth="0">
            <w:col w:w="3476" w:space="850"/>
            <w:col w:w="5017"/>
          </w:cols>
        </w:sectPr>
      </w:pPr>
    </w:p>
    <w:p w:rsidR="006B2D1C" w:rsidRDefault="00424EF3">
      <w:pPr>
        <w:spacing w:after="0"/>
        <w:ind w:left="298" w:right="14"/>
      </w:pPr>
      <w:r>
        <w:t>(Objednatel a Zhotovitel společně dále též jen „Smluvní strany'•, případně Smluvní strana”, je-li odkazováno na kteréhokoliv z nich)</w:t>
      </w:r>
    </w:p>
    <w:p w:rsidR="006B2D1C" w:rsidRDefault="00424EF3">
      <w:pPr>
        <w:spacing w:after="0" w:line="259" w:lineRule="auto"/>
        <w:ind w:left="5626" w:right="0"/>
        <w:jc w:val="left"/>
      </w:pPr>
      <w:r>
        <w:rPr>
          <w:noProof/>
        </w:rPr>
        <w:drawing>
          <wp:inline distT="0" distB="0" distL="0" distR="0">
            <wp:extent cx="39629" cy="48780"/>
            <wp:effectExtent l="0" t="0" r="0" b="0"/>
            <wp:docPr id="67710" name="Picture 67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0" name="Picture 677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1C" w:rsidRDefault="00424EF3">
      <w:pPr>
        <w:pStyle w:val="Nadpis2"/>
        <w:spacing w:after="256"/>
        <w:ind w:left="336" w:right="0"/>
      </w:pPr>
      <w:r>
        <w:rPr>
          <w:rFonts w:ascii="Times New Roman" w:eastAsia="Times New Roman" w:hAnsi="Times New Roman" w:cs="Times New Roman"/>
        </w:rPr>
        <w:t>ÚVODNÍ USTANOVENÍ</w:t>
      </w:r>
    </w:p>
    <w:p w:rsidR="006B2D1C" w:rsidRDefault="00424EF3">
      <w:pPr>
        <w:ind w:left="346" w:right="14"/>
      </w:pPr>
      <w:r>
        <w:rPr>
          <w:rFonts w:ascii="Times New Roman" w:eastAsia="Times New Roman" w:hAnsi="Times New Roman" w:cs="Times New Roman"/>
        </w:rPr>
        <w:t xml:space="preserve">Tato smlouva o dílo (dále jen „Smlouva o dílo'- nebo „Smlouva”) je uzavřena podle ustanovení SS 2586 a násl. zákona č. 89/2012 Sb., občanského zákoníku (dále jen </w:t>
      </w:r>
      <w:r>
        <w:rPr>
          <w:noProof/>
        </w:rPr>
        <w:drawing>
          <wp:inline distT="0" distB="0" distL="0" distR="0">
            <wp:extent cx="54871" cy="36585"/>
            <wp:effectExtent l="0" t="0" r="0" b="0"/>
            <wp:docPr id="67714" name="Picture 67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4" name="Picture 677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Občanský zákoník”) a v souladu s podmínkami vymezenými Rámcovou smlouvou 06EU-002637 uzavřeno</w:t>
      </w:r>
      <w:r>
        <w:rPr>
          <w:rFonts w:ascii="Times New Roman" w:eastAsia="Times New Roman" w:hAnsi="Times New Roman" w:cs="Times New Roman"/>
        </w:rPr>
        <w:t>u dne 7. 9. 2016 (včetně jejích příloh), (dále jen „Rámcová smlouva”).</w:t>
      </w:r>
    </w:p>
    <w:p w:rsidR="006B2D1C" w:rsidRDefault="00424EF3">
      <w:pPr>
        <w:spacing w:after="0" w:line="259" w:lineRule="auto"/>
        <w:ind w:left="336" w:right="5" w:hanging="10"/>
        <w:jc w:val="center"/>
      </w:pPr>
      <w:r>
        <w:rPr>
          <w:rFonts w:ascii="Times New Roman" w:eastAsia="Times New Roman" w:hAnsi="Times New Roman" w:cs="Times New Roman"/>
        </w:rPr>
        <w:t>1.</w:t>
      </w:r>
    </w:p>
    <w:p w:rsidR="006B2D1C" w:rsidRDefault="00424EF3">
      <w:pPr>
        <w:spacing w:after="228" w:line="259" w:lineRule="auto"/>
        <w:ind w:left="317" w:right="0" w:hanging="10"/>
        <w:jc w:val="center"/>
      </w:pPr>
      <w:r>
        <w:rPr>
          <w:rFonts w:ascii="Times New Roman" w:eastAsia="Times New Roman" w:hAnsi="Times New Roman" w:cs="Times New Roman"/>
          <w:sz w:val="26"/>
        </w:rPr>
        <w:t>DEFINICE</w:t>
      </w:r>
    </w:p>
    <w:p w:rsidR="006B2D1C" w:rsidRDefault="00424EF3">
      <w:pPr>
        <w:spacing w:after="119"/>
        <w:ind w:left="821" w:right="14" w:hanging="461"/>
      </w:pPr>
      <w:proofErr w:type="gramStart"/>
      <w:r>
        <w:rPr>
          <w:rFonts w:ascii="Times New Roman" w:eastAsia="Times New Roman" w:hAnsi="Times New Roman" w:cs="Times New Roman"/>
        </w:rPr>
        <w:t>1.I V této</w:t>
      </w:r>
      <w:proofErr w:type="gramEnd"/>
      <w:r>
        <w:rPr>
          <w:rFonts w:ascii="Times New Roman" w:eastAsia="Times New Roman" w:hAnsi="Times New Roman" w:cs="Times New Roman"/>
        </w:rPr>
        <w:t xml:space="preserve"> Smlouvě mají následující výrazy uvedené s velkým počátečním písmenem níže přiřazený význam:</w:t>
      </w:r>
    </w:p>
    <w:p w:rsidR="006B2D1C" w:rsidRDefault="00424EF3">
      <w:pPr>
        <w:spacing w:after="159"/>
        <w:ind w:left="763" w:right="14" w:firstLine="72"/>
      </w:pPr>
      <w:r>
        <w:rPr>
          <w:rFonts w:ascii="Times New Roman" w:eastAsia="Times New Roman" w:hAnsi="Times New Roman" w:cs="Times New Roman"/>
        </w:rPr>
        <w:t>„Zákon o VZ” — zákon č. 137/2006 Sb., o veřejných zakázkách ve znění p</w:t>
      </w:r>
      <w:r>
        <w:rPr>
          <w:rFonts w:ascii="Times New Roman" w:eastAsia="Times New Roman" w:hAnsi="Times New Roman" w:cs="Times New Roman"/>
        </w:rPr>
        <w:t>ozdějších předpisů.</w:t>
      </w:r>
    </w:p>
    <w:p w:rsidR="006B2D1C" w:rsidRDefault="00424EF3">
      <w:pPr>
        <w:spacing w:after="138"/>
        <w:ind w:left="763" w:right="14"/>
      </w:pPr>
      <w:r>
        <w:rPr>
          <w:noProof/>
        </w:rPr>
        <w:t>„</w:t>
      </w:r>
      <w:r>
        <w:rPr>
          <w:rFonts w:ascii="Times New Roman" w:eastAsia="Times New Roman" w:hAnsi="Times New Roman" w:cs="Times New Roman"/>
        </w:rPr>
        <w:t>Občanský zákoník” zákon č. 89/2012 Sb., občanský zákoník, ve znění pozdějších předpisů.</w:t>
      </w:r>
    </w:p>
    <w:p w:rsidR="006B2D1C" w:rsidRDefault="00424EF3">
      <w:pPr>
        <w:spacing w:after="147"/>
        <w:ind w:left="763" w:right="14"/>
      </w:pPr>
      <w:r>
        <w:rPr>
          <w:noProof/>
        </w:rPr>
        <w:drawing>
          <wp:inline distT="0" distB="0" distL="0" distR="0">
            <wp:extent cx="24387" cy="48780"/>
            <wp:effectExtent l="0" t="0" r="0" b="0"/>
            <wp:docPr id="3074" name="Picture 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0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Stavební práce“</w:t>
      </w:r>
      <w:r>
        <w:rPr>
          <w:rFonts w:ascii="Times New Roman" w:eastAsia="Times New Roman" w:hAnsi="Times New Roman" w:cs="Times New Roman"/>
        </w:rPr>
        <w:t xml:space="preserve"> práce a služby (též „Dílo” nebo „Služby”), které má provést zhotovitel v souladu s Prováděcí smlouvou.</w:t>
      </w:r>
    </w:p>
    <w:p w:rsidR="006B2D1C" w:rsidRDefault="00424EF3" w:rsidP="00424EF3">
      <w:pPr>
        <w:spacing w:after="153"/>
        <w:ind w:left="709" w:right="14" w:firstLine="59"/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Podzhotovitel” totožný termín jako „Poddodavatel“</w:t>
      </w:r>
      <w:r>
        <w:rPr>
          <w:rFonts w:ascii="Times New Roman" w:eastAsia="Times New Roman" w:hAnsi="Times New Roman" w:cs="Times New Roman"/>
        </w:rPr>
        <w:t xml:space="preserve"> případně „Subdodavatel” ve všech mluvnických formách a podobách a znamená právnickou nebo fyzickou osobu uvedenou v Rámcové smlouvě nebo jinou osobu určenou jako podzhotovitel, která má oprávnění k činnostem podle zvláštních prá</w:t>
      </w:r>
      <w:r>
        <w:rPr>
          <w:rFonts w:ascii="Times New Roman" w:eastAsia="Times New Roman" w:hAnsi="Times New Roman" w:cs="Times New Roman"/>
        </w:rPr>
        <w:t xml:space="preserve">vních předpisů a je pověřena </w:t>
      </w:r>
      <w:r>
        <w:rPr>
          <w:noProof/>
        </w:rPr>
        <w:drawing>
          <wp:inline distT="0" distB="0" distL="0" distR="0">
            <wp:extent cx="9145" cy="12195"/>
            <wp:effectExtent l="0" t="0" r="0" b="0"/>
            <wp:docPr id="3076" name="Picture 3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30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zhotovitelem provedením části prací, a právní nástupci všech těchto osob. Ve fázi zadání veřejné zakázky je podzhotovitel subdodavatelem ve smyslu zákona o veřejných zakázkách. Vybrané činnosti ve výstavbě musí podzhotovitel </w:t>
      </w:r>
      <w:r>
        <w:rPr>
          <w:rFonts w:ascii="Times New Roman" w:eastAsia="Times New Roman" w:hAnsi="Times New Roman" w:cs="Times New Roman"/>
        </w:rPr>
        <w:t>zabezpečit fyzickými osobami, které získaly oprávnění k výkonu těchto činností podle zvláštních právních předpisů.</w:t>
      </w:r>
    </w:p>
    <w:p w:rsidR="006B2D1C" w:rsidRDefault="00424EF3">
      <w:pPr>
        <w:spacing w:after="121"/>
        <w:ind w:left="744" w:right="14"/>
      </w:pPr>
      <w:r>
        <w:rPr>
          <w:noProof/>
        </w:rPr>
        <w:drawing>
          <wp:inline distT="0" distB="0" distL="0" distR="0">
            <wp:extent cx="21339" cy="48780"/>
            <wp:effectExtent l="0" t="0" r="0" b="0"/>
            <wp:docPr id="3077" name="Picture 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30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,Prováděcí smlouva” dvoustranný právní úkon (obchodní smlouva), který musí mít náležitosti podle zákona č. 89/2012 Sb., občanský zákoník, ve znění pozdějších předpisů (dále jen „Občanský zákoník”). Prováděcí smlouvou se ve smyslu Rámcové smlouvy rozumí sml</w:t>
      </w:r>
      <w:r>
        <w:rPr>
          <w:rFonts w:ascii="Times New Roman" w:eastAsia="Times New Roman" w:hAnsi="Times New Roman" w:cs="Times New Roman"/>
        </w:rPr>
        <w:t>ouva na plnění Dílčí veřejné zakázky uzavřená na základě podmínek vymezených v Rámcové smlouvě.</w:t>
      </w:r>
    </w:p>
    <w:p w:rsidR="006B2D1C" w:rsidRDefault="00424EF3">
      <w:pPr>
        <w:spacing w:after="131"/>
        <w:ind w:left="744" w:right="14" w:firstLine="62"/>
      </w:pPr>
      <w:r>
        <w:rPr>
          <w:noProof/>
        </w:rPr>
        <w:drawing>
          <wp:inline distT="0" distB="0" distL="0" distR="0">
            <wp:extent cx="54871" cy="36585"/>
            <wp:effectExtent l="0" t="0" r="0" b="0"/>
            <wp:docPr id="67716" name="Picture 67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6" name="Picture 677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DPH” — daň z přidané hodnoty ve smyslu zákona č. 235/2004 Sb., o dani z přidané hodnoty, ve znění pozdějších předpisů.</w:t>
      </w:r>
    </w:p>
    <w:p w:rsidR="006B2D1C" w:rsidRDefault="00424EF3">
      <w:pPr>
        <w:spacing w:after="170"/>
        <w:ind w:left="749" w:right="14"/>
      </w:pPr>
      <w:r>
        <w:rPr>
          <w:rFonts w:ascii="Times New Roman" w:eastAsia="Times New Roman" w:hAnsi="Times New Roman" w:cs="Times New Roman"/>
        </w:rPr>
        <w:t>„Den ” — kalendářní den.</w:t>
      </w:r>
    </w:p>
    <w:p w:rsidR="006B2D1C" w:rsidRDefault="00424EF3">
      <w:pPr>
        <w:spacing w:after="155"/>
        <w:ind w:left="739" w:right="14"/>
      </w:pPr>
      <w:r>
        <w:rPr>
          <w:rFonts w:ascii="Times New Roman" w:eastAsia="Times New Roman" w:hAnsi="Times New Roman" w:cs="Times New Roman"/>
        </w:rPr>
        <w:t>„Nabídka' Dopis</w:t>
      </w:r>
      <w:r>
        <w:rPr>
          <w:rFonts w:ascii="Times New Roman" w:eastAsia="Times New Roman" w:hAnsi="Times New Roman" w:cs="Times New Roman"/>
        </w:rPr>
        <w:t xml:space="preserve"> nabídky a všechny ostatní dokumenty Zhotovitele, které uchazeč (dodavatel) v souladu se zákonem o veř</w:t>
      </w:r>
      <w:r>
        <w:rPr>
          <w:rFonts w:ascii="Times New Roman" w:eastAsia="Times New Roman" w:hAnsi="Times New Roman" w:cs="Times New Roman"/>
        </w:rPr>
        <w:t>ejných zakázkách předal spolu s Dopisem nabídky za účelem uzavření Rámcové smlouvy.</w:t>
      </w:r>
    </w:p>
    <w:p w:rsidR="006B2D1C" w:rsidRDefault="00424EF3">
      <w:pPr>
        <w:ind w:left="739" w:right="14"/>
      </w:pPr>
      <w:r>
        <w:rPr>
          <w:noProof/>
        </w:rPr>
        <w:lastRenderedPageBreak/>
        <w:drawing>
          <wp:inline distT="0" distB="0" distL="0" distR="0">
            <wp:extent cx="21339" cy="45731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4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,Písemná výzva' výzva Objednatele Zhotoviteli k předložení Nabídky na</w:t>
      </w:r>
      <w:r>
        <w:rPr>
          <w:rFonts w:ascii="Times New Roman" w:eastAsia="Times New Roman" w:hAnsi="Times New Roman" w:cs="Times New Roman"/>
        </w:rPr>
        <w:t xml:space="preserve"> plnění dílčí zakázky na základě Rámcové smlouvy.</w:t>
      </w:r>
    </w:p>
    <w:p w:rsidR="006B2D1C" w:rsidRDefault="00424EF3">
      <w:pPr>
        <w:spacing w:after="164"/>
        <w:ind w:left="730" w:right="14"/>
      </w:pPr>
      <w:r>
        <w:rPr>
          <w:noProof/>
        </w:rPr>
        <w:drawing>
          <wp:inline distT="0" distB="0" distL="0" distR="0">
            <wp:extent cx="27436" cy="48780"/>
            <wp:effectExtent l="0" t="0" r="0" b="0"/>
            <wp:docPr id="5062" name="Picture 5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" name="Picture 50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36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 Technická specifikace” přesná specifikace předmětu Prováděcí smlouvy (</w:t>
      </w:r>
      <w:proofErr w:type="gramStart"/>
      <w:r>
        <w:rPr>
          <w:rFonts w:ascii="Times New Roman" w:eastAsia="Times New Roman" w:hAnsi="Times New Roman" w:cs="Times New Roman"/>
        </w:rPr>
        <w:t xml:space="preserve">též </w:t>
      </w:r>
      <w:r>
        <w:rPr>
          <w:noProof/>
        </w:rPr>
        <w:drawing>
          <wp:inline distT="0" distB="0" distL="0" distR="0">
            <wp:extent cx="21339" cy="36585"/>
            <wp:effectExtent l="0" t="0" r="0" b="0"/>
            <wp:docPr id="5063" name="Picture 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" name="Picture 506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,Přílohy</w:t>
      </w:r>
      <w:proofErr w:type="gramEnd"/>
      <w:r>
        <w:rPr>
          <w:rFonts w:ascii="Times New Roman" w:eastAsia="Times New Roman" w:hAnsi="Times New Roman" w:cs="Times New Roman"/>
        </w:rPr>
        <w:t xml:space="preserve"> Smlouvy”), která tvoří nedílnou součást Prováděcí smlouvy a vychází z podmínek vymezených v Rámcové smlouvě.</w:t>
      </w:r>
    </w:p>
    <w:p w:rsidR="006B2D1C" w:rsidRDefault="00424EF3">
      <w:pPr>
        <w:spacing w:after="127"/>
        <w:ind w:left="734" w:right="14"/>
      </w:pPr>
      <w:r>
        <w:rPr>
          <w:noProof/>
        </w:rPr>
        <w:drawing>
          <wp:inline distT="0" distB="0" distL="0" distR="0">
            <wp:extent cx="24387" cy="48780"/>
            <wp:effectExtent l="0" t="0" r="0" b="0"/>
            <wp:docPr id="5064" name="Picture 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" name="Picture 506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4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 Datum z</w:t>
      </w:r>
      <w:r>
        <w:rPr>
          <w:rFonts w:ascii="Times New Roman" w:eastAsia="Times New Roman" w:hAnsi="Times New Roman" w:cs="Times New Roman"/>
        </w:rPr>
        <w:t>ahájení prací” ihned po předání Staveniště.</w:t>
      </w:r>
    </w:p>
    <w:p w:rsidR="006B2D1C" w:rsidRDefault="00424EF3">
      <w:pPr>
        <w:spacing w:after="185"/>
        <w:ind w:left="715" w:right="14"/>
      </w:pPr>
      <w:r>
        <w:rPr>
          <w:noProof/>
        </w:rPr>
        <w:drawing>
          <wp:inline distT="0" distB="0" distL="0" distR="0">
            <wp:extent cx="54871" cy="39634"/>
            <wp:effectExtent l="0" t="0" r="0" b="0"/>
            <wp:docPr id="67719" name="Picture 67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9" name="Picture 677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71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Lhůta pro dokončení stavebních prací•' lhůta pro dokončení Stavebních prací uvedená v Technické specifikaci Smlouvy, počítáno od Data zahájení prací.</w:t>
      </w:r>
    </w:p>
    <w:p w:rsidR="006B2D1C" w:rsidRDefault="00424EF3">
      <w:pPr>
        <w:spacing w:after="156"/>
        <w:ind w:left="701" w:right="14" w:firstLine="82"/>
      </w:pPr>
      <w:r>
        <w:rPr>
          <w:rFonts w:ascii="Times New Roman" w:eastAsia="Times New Roman" w:hAnsi="Times New Roman" w:cs="Times New Roman"/>
        </w:rPr>
        <w:t>„Doba plnění” časový usek vymezený Datem zahájení prací a dat</w:t>
      </w:r>
      <w:r>
        <w:rPr>
          <w:rFonts w:ascii="Times New Roman" w:eastAsia="Times New Roman" w:hAnsi="Times New Roman" w:cs="Times New Roman"/>
        </w:rPr>
        <w:t>a předání Díla nebo časovými jednotkami (počet dní, měsíců od Data zahájení prací do Data předání díla).</w:t>
      </w:r>
    </w:p>
    <w:p w:rsidR="006B2D1C" w:rsidRDefault="00424EF3">
      <w:pPr>
        <w:spacing w:after="177"/>
        <w:ind w:left="706" w:right="14"/>
      </w:pPr>
      <w:r>
        <w:rPr>
          <w:rFonts w:ascii="Times New Roman" w:eastAsia="Times New Roman" w:hAnsi="Times New Roman" w:cs="Times New Roman"/>
        </w:rPr>
        <w:t>„Datum předání Díla•' — den, kterým podepsal zástupce Smluvní strany jako druhý v pořadí Závěrečný soupis provedených prací.</w:t>
      </w:r>
    </w:p>
    <w:p w:rsidR="006B2D1C" w:rsidRDefault="00424EF3">
      <w:pPr>
        <w:spacing w:after="174"/>
        <w:ind w:left="696" w:right="14"/>
      </w:pPr>
      <w:r>
        <w:rPr>
          <w:rFonts w:ascii="Times New Roman" w:eastAsia="Times New Roman" w:hAnsi="Times New Roman" w:cs="Times New Roman"/>
        </w:rPr>
        <w:t>„Reklamace'• postup Objedn</w:t>
      </w:r>
      <w:r>
        <w:rPr>
          <w:rFonts w:ascii="Times New Roman" w:eastAsia="Times New Roman" w:hAnsi="Times New Roman" w:cs="Times New Roman"/>
        </w:rPr>
        <w:t>atele a povinnosti Zhotovitele podle Občanského zákoníku a podmínek této Smlouvy.</w:t>
      </w:r>
    </w:p>
    <w:p w:rsidR="006B2D1C" w:rsidRDefault="00424EF3">
      <w:pPr>
        <w:spacing w:after="562"/>
        <w:ind w:left="686" w:right="86"/>
      </w:pPr>
      <w:r>
        <w:rPr>
          <w:rFonts w:ascii="Times New Roman" w:eastAsia="Times New Roman" w:hAnsi="Times New Roman" w:cs="Times New Roman"/>
        </w:rPr>
        <w:t xml:space="preserve">„Závěrečný soupis provedených prací” oboustranný protokol (nebo </w:t>
      </w:r>
      <w:proofErr w:type="gramStart"/>
      <w:r>
        <w:rPr>
          <w:rFonts w:ascii="Times New Roman" w:eastAsia="Times New Roman" w:hAnsi="Times New Roman" w:cs="Times New Roman"/>
        </w:rPr>
        <w:t xml:space="preserve">též </w:t>
      </w:r>
      <w:r>
        <w:rPr>
          <w:noProof/>
        </w:rPr>
        <w:drawing>
          <wp:inline distT="0" distB="0" distL="0" distR="0">
            <wp:extent cx="18290" cy="39634"/>
            <wp:effectExtent l="0" t="0" r="0" b="0"/>
            <wp:docPr id="5067" name="Picture 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" name="Picture 50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,Předávací</w:t>
      </w:r>
      <w:proofErr w:type="gramEnd"/>
      <w:r>
        <w:rPr>
          <w:rFonts w:ascii="Times New Roman" w:eastAsia="Times New Roman" w:hAnsi="Times New Roman" w:cs="Times New Roman"/>
        </w:rPr>
        <w:t xml:space="preserve"> protokol'•) podepsaný oprávněnými osobami Zhotovitele a Objednatele. Jedná se o Předávací prot</w:t>
      </w:r>
      <w:r>
        <w:rPr>
          <w:rFonts w:ascii="Times New Roman" w:eastAsia="Times New Roman" w:hAnsi="Times New Roman" w:cs="Times New Roman"/>
        </w:rPr>
        <w:t>okol o předání příslušného Díla Zhotovitelem Objednateli v souladu s podmínkami této Smlouvy.</w:t>
      </w:r>
    </w:p>
    <w:p w:rsidR="006B2D1C" w:rsidRDefault="00424EF3">
      <w:pPr>
        <w:spacing w:after="13" w:line="259" w:lineRule="auto"/>
        <w:ind w:left="403" w:right="0"/>
        <w:jc w:val="center"/>
      </w:pPr>
      <w:r>
        <w:rPr>
          <w:rFonts w:ascii="Times New Roman" w:eastAsia="Times New Roman" w:hAnsi="Times New Roman" w:cs="Times New Roman"/>
          <w:sz w:val="22"/>
        </w:rPr>
        <w:t>11.</w:t>
      </w:r>
    </w:p>
    <w:p w:rsidR="006B2D1C" w:rsidRDefault="00424EF3">
      <w:pPr>
        <w:pStyle w:val="Nadpis1"/>
        <w:ind w:left="946" w:right="0"/>
      </w:pPr>
      <w:r>
        <w:rPr>
          <w:rFonts w:ascii="Times New Roman" w:eastAsia="Times New Roman" w:hAnsi="Times New Roman" w:cs="Times New Roman"/>
        </w:rPr>
        <w:t>OBCHODNÍ PODMÍNKY A DALŠÍ PŘÍLOHY KE SMLOUVĚ O DÍLO</w:t>
      </w:r>
    </w:p>
    <w:p w:rsidR="006B2D1C" w:rsidRDefault="00424EF3">
      <w:pPr>
        <w:numPr>
          <w:ilvl w:val="0"/>
          <w:numId w:val="1"/>
        </w:numPr>
        <w:spacing w:after="9"/>
        <w:ind w:right="14" w:hanging="206"/>
      </w:pPr>
      <w:proofErr w:type="gramStart"/>
      <w:r>
        <w:rPr>
          <w:rFonts w:ascii="Times New Roman" w:eastAsia="Times New Roman" w:hAnsi="Times New Roman" w:cs="Times New Roman"/>
        </w:rPr>
        <w:t>l . Nedílnou</w:t>
      </w:r>
      <w:proofErr w:type="gramEnd"/>
      <w:r>
        <w:rPr>
          <w:rFonts w:ascii="Times New Roman" w:eastAsia="Times New Roman" w:hAnsi="Times New Roman" w:cs="Times New Roman"/>
        </w:rPr>
        <w:t xml:space="preserve"> součástí této Smlouvy je Technická specifikace, kterou tvoří.</w:t>
      </w:r>
    </w:p>
    <w:p w:rsidR="006B2D1C" w:rsidRDefault="00424EF3">
      <w:pPr>
        <w:spacing w:after="18"/>
        <w:ind w:left="658" w:right="14"/>
      </w:pPr>
      <w:proofErr w:type="gramStart"/>
      <w:r>
        <w:rPr>
          <w:rFonts w:ascii="Times New Roman" w:eastAsia="Times New Roman" w:hAnsi="Times New Roman" w:cs="Times New Roman"/>
        </w:rPr>
        <w:t>2.I . I Popis</w:t>
      </w:r>
      <w:proofErr w:type="gramEnd"/>
      <w:r>
        <w:rPr>
          <w:rFonts w:ascii="Times New Roman" w:eastAsia="Times New Roman" w:hAnsi="Times New Roman" w:cs="Times New Roman"/>
        </w:rPr>
        <w:t xml:space="preserve"> Služeb a technická specifikace předmětu Smlouvy,</w:t>
      </w:r>
    </w:p>
    <w:p w:rsidR="006B2D1C" w:rsidRDefault="00424EF3">
      <w:pPr>
        <w:spacing w:after="9"/>
        <w:ind w:left="653" w:right="14"/>
      </w:pPr>
      <w:proofErr w:type="gramStart"/>
      <w:r>
        <w:rPr>
          <w:rFonts w:ascii="Times New Roman" w:eastAsia="Times New Roman" w:hAnsi="Times New Roman" w:cs="Times New Roman"/>
        </w:rPr>
        <w:t>2. I.2 Specifikace</w:t>
      </w:r>
      <w:proofErr w:type="gramEnd"/>
      <w:r>
        <w:rPr>
          <w:rFonts w:ascii="Times New Roman" w:eastAsia="Times New Roman" w:hAnsi="Times New Roman" w:cs="Times New Roman"/>
        </w:rPr>
        <w:t xml:space="preserve"> komunikací pro okresy DO a TC</w:t>
      </w:r>
      <w:r>
        <w:rPr>
          <w:noProof/>
        </w:rPr>
        <w:drawing>
          <wp:inline distT="0" distB="0" distL="0" distR="0">
            <wp:extent cx="21339" cy="36585"/>
            <wp:effectExtent l="0" t="0" r="0" b="0"/>
            <wp:docPr id="5068" name="Picture 5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" name="Picture 506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1C" w:rsidRDefault="00424EF3">
      <w:pPr>
        <w:spacing w:after="540"/>
        <w:ind w:left="648" w:right="14"/>
      </w:pPr>
      <w:proofErr w:type="gramStart"/>
      <w:r>
        <w:rPr>
          <w:rFonts w:ascii="Times New Roman" w:eastAsia="Times New Roman" w:hAnsi="Times New Roman" w:cs="Times New Roman"/>
        </w:rPr>
        <w:t>2. I.3 Oceněný</w:t>
      </w:r>
      <w:proofErr w:type="gramEnd"/>
      <w:r>
        <w:rPr>
          <w:rFonts w:ascii="Times New Roman" w:eastAsia="Times New Roman" w:hAnsi="Times New Roman" w:cs="Times New Roman"/>
        </w:rPr>
        <w:t xml:space="preserve"> Soupis prací pro stanovení Celkové ceny.</w:t>
      </w:r>
    </w:p>
    <w:p w:rsidR="006B2D1C" w:rsidRDefault="00424EF3">
      <w:pPr>
        <w:spacing w:after="46" w:line="259" w:lineRule="auto"/>
        <w:ind w:left="72" w:right="0"/>
        <w:jc w:val="center"/>
      </w:pPr>
      <w:r>
        <w:rPr>
          <w:rFonts w:ascii="Times New Roman" w:eastAsia="Times New Roman" w:hAnsi="Times New Roman" w:cs="Times New Roman"/>
          <w:sz w:val="20"/>
        </w:rPr>
        <w:t>111.</w:t>
      </w:r>
    </w:p>
    <w:p w:rsidR="006B2D1C" w:rsidRDefault="00424EF3">
      <w:pPr>
        <w:spacing w:after="242" w:line="259" w:lineRule="auto"/>
        <w:ind w:left="317" w:right="235" w:hanging="10"/>
        <w:jc w:val="center"/>
      </w:pPr>
      <w:r>
        <w:rPr>
          <w:rFonts w:ascii="Times New Roman" w:eastAsia="Times New Roman" w:hAnsi="Times New Roman" w:cs="Times New Roman"/>
          <w:sz w:val="26"/>
        </w:rPr>
        <w:t>PŘEDMĚT A ÚČEL SMLOUVY</w:t>
      </w:r>
    </w:p>
    <w:p w:rsidR="006B2D1C" w:rsidRDefault="00424EF3">
      <w:pPr>
        <w:numPr>
          <w:ilvl w:val="0"/>
          <w:numId w:val="2"/>
        </w:numPr>
        <w:spacing w:after="300"/>
        <w:ind w:right="130" w:hanging="125"/>
      </w:pP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I . Za</w:t>
      </w:r>
      <w:proofErr w:type="gramEnd"/>
      <w:r>
        <w:rPr>
          <w:rFonts w:ascii="Times New Roman" w:eastAsia="Times New Roman" w:hAnsi="Times New Roman" w:cs="Times New Roman"/>
        </w:rPr>
        <w:t xml:space="preserve"> podmínek a ve lhůtách nebo dobách uvedených v této Smlouvě se Zhotovitel zavazuje pro Objednatele provést lokální výspravy a Objednatel se zavazuje od Zhotovitele tyto Stavební práce převzít a zaplatit za ně Zhotoviteli za podmínek dohodnutých v t</w:t>
      </w:r>
      <w:r>
        <w:rPr>
          <w:rFonts w:ascii="Times New Roman" w:eastAsia="Times New Roman" w:hAnsi="Times New Roman" w:cs="Times New Roman"/>
        </w:rPr>
        <w:t>éto Smlouvě.</w:t>
      </w:r>
    </w:p>
    <w:p w:rsidR="006B2D1C" w:rsidRDefault="00424EF3">
      <w:pPr>
        <w:numPr>
          <w:ilvl w:val="1"/>
          <w:numId w:val="2"/>
        </w:numPr>
        <w:spacing w:after="305"/>
        <w:ind w:right="84" w:hanging="422"/>
      </w:pPr>
      <w:r>
        <w:rPr>
          <w:rFonts w:ascii="Times New Roman" w:eastAsia="Times New Roman" w:hAnsi="Times New Roman" w:cs="Times New Roman"/>
        </w:rPr>
        <w:t>Předmětem této Smlouvy Jsou lokální výspravy na silnicích I. třídy v úsecích uvedených v Přílohách Smlouvy.</w:t>
      </w:r>
    </w:p>
    <w:p w:rsidR="006B2D1C" w:rsidRDefault="00424EF3">
      <w:pPr>
        <w:numPr>
          <w:ilvl w:val="1"/>
          <w:numId w:val="2"/>
        </w:numPr>
        <w:ind w:right="84" w:hanging="422"/>
      </w:pPr>
      <w:r>
        <w:rPr>
          <w:rFonts w:ascii="Times New Roman" w:eastAsia="Times New Roman" w:hAnsi="Times New Roman" w:cs="Times New Roman"/>
        </w:rPr>
        <w:lastRenderedPageBreak/>
        <w:t>Místem realizace prací dle této Smlouvy (dále jen „Staveniště-') jsou silnice I. třídy uvedené v Přílohách této Smlouvy. Přesné určení rozsahu a místa může být upřesněno při předání staveniště.</w:t>
      </w:r>
    </w:p>
    <w:p w:rsidR="006B2D1C" w:rsidRDefault="00424EF3">
      <w:pPr>
        <w:pStyle w:val="Nadpis1"/>
        <w:ind w:left="2237" w:right="0"/>
      </w:pPr>
      <w:r>
        <w:rPr>
          <w:rFonts w:ascii="Times New Roman" w:eastAsia="Times New Roman" w:hAnsi="Times New Roman" w:cs="Times New Roman"/>
        </w:rPr>
        <w:t>PODMÍNKY REALIZACE STAVEBNÍCH PRACÍ</w:t>
      </w:r>
    </w:p>
    <w:p w:rsidR="006B2D1C" w:rsidRDefault="00424EF3">
      <w:pPr>
        <w:numPr>
          <w:ilvl w:val="0"/>
          <w:numId w:val="3"/>
        </w:numPr>
        <w:spacing w:after="194"/>
        <w:ind w:right="14" w:hanging="206"/>
      </w:pPr>
      <w:proofErr w:type="gramStart"/>
      <w:r>
        <w:rPr>
          <w:rFonts w:ascii="Times New Roman" w:eastAsia="Times New Roman" w:hAnsi="Times New Roman" w:cs="Times New Roman"/>
        </w:rPr>
        <w:t>l . Objednatel</w:t>
      </w:r>
      <w:proofErr w:type="gramEnd"/>
      <w:r>
        <w:rPr>
          <w:rFonts w:ascii="Times New Roman" w:eastAsia="Times New Roman" w:hAnsi="Times New Roman" w:cs="Times New Roman"/>
        </w:rPr>
        <w:t xml:space="preserve"> poskytne Zh</w:t>
      </w:r>
      <w:r>
        <w:rPr>
          <w:rFonts w:ascii="Times New Roman" w:eastAsia="Times New Roman" w:hAnsi="Times New Roman" w:cs="Times New Roman"/>
        </w:rPr>
        <w:t>otoviteli právo vstupu na Staveniště k Datu zahájení prací.</w:t>
      </w:r>
    </w:p>
    <w:p w:rsidR="006B2D1C" w:rsidRDefault="00424EF3">
      <w:pPr>
        <w:numPr>
          <w:ilvl w:val="1"/>
          <w:numId w:val="3"/>
        </w:numPr>
        <w:spacing w:after="9"/>
        <w:ind w:right="14" w:hanging="494"/>
      </w:pPr>
      <w:r>
        <w:rPr>
          <w:rFonts w:ascii="Times New Roman" w:eastAsia="Times New Roman" w:hAnsi="Times New Roman" w:cs="Times New Roman"/>
        </w:rPr>
        <w:t>Priorita dokumentů</w:t>
      </w:r>
    </w:p>
    <w:p w:rsidR="006B2D1C" w:rsidRDefault="00424EF3">
      <w:pPr>
        <w:spacing w:after="853"/>
        <w:ind w:left="1061" w:right="269" w:hanging="720"/>
      </w:pPr>
      <w:r>
        <w:rPr>
          <w:rFonts w:ascii="Times New Roman" w:eastAsia="Times New Roman" w:hAnsi="Times New Roman" w:cs="Times New Roman"/>
        </w:rPr>
        <w:t>4.2.1. Dokumenty tvořící obsah Smlouvy se budou brát tak, že se vzájemně vysvětlují. Jestliže se v dokumentech nalezne nejednoznačnost nebo rozpor, vydá Objednatel Zhotoviteli p</w:t>
      </w:r>
      <w:r>
        <w:rPr>
          <w:rFonts w:ascii="Times New Roman" w:eastAsia="Times New Roman" w:hAnsi="Times New Roman" w:cs="Times New Roman"/>
        </w:rPr>
        <w:t>otřebné pokyny a priorita dokumentů se bude řídit podle pořadí uvedeného v Rámcové smlouvě.</w:t>
      </w:r>
    </w:p>
    <w:p w:rsidR="006B2D1C" w:rsidRDefault="00424EF3">
      <w:pPr>
        <w:pStyle w:val="Nadpis1"/>
        <w:spacing w:after="294"/>
        <w:ind w:left="1945" w:right="0"/>
      </w:pPr>
      <w:r>
        <w:rPr>
          <w:rFonts w:ascii="Times New Roman" w:eastAsia="Times New Roman" w:hAnsi="Times New Roman" w:cs="Times New Roman"/>
        </w:rPr>
        <w:t>ZÁSTUPCE OBJEDNATELE A KOMUNIKACE</w:t>
      </w:r>
    </w:p>
    <w:p w:rsidR="006B2D1C" w:rsidRDefault="00424EF3">
      <w:pPr>
        <w:spacing w:after="47"/>
        <w:ind w:left="408" w:right="274" w:hanging="394"/>
      </w:pPr>
      <w:proofErr w:type="gramStart"/>
      <w:r>
        <w:rPr>
          <w:rFonts w:ascii="Times New Roman" w:eastAsia="Times New Roman" w:hAnsi="Times New Roman" w:cs="Times New Roman"/>
        </w:rPr>
        <w:t>5.I.</w:t>
      </w:r>
      <w:proofErr w:type="gramEnd"/>
      <w:r>
        <w:rPr>
          <w:rFonts w:ascii="Times New Roman" w:eastAsia="Times New Roman" w:hAnsi="Times New Roman" w:cs="Times New Roman"/>
        </w:rPr>
        <w:t xml:space="preserve"> Veškerá písemná komunikace mezi Smluvními stranami bude probíhat v českém jazyce a výhradně osobním doručením, doporučenou po</w:t>
      </w:r>
      <w:r>
        <w:rPr>
          <w:rFonts w:ascii="Times New Roman" w:eastAsia="Times New Roman" w:hAnsi="Times New Roman" w:cs="Times New Roman"/>
        </w:rPr>
        <w:t>štou nebo kurýrní službou na níže uvedené adresy:</w:t>
      </w:r>
    </w:p>
    <w:p w:rsidR="006B2D1C" w:rsidRDefault="00424EF3">
      <w:pPr>
        <w:tabs>
          <w:tab w:val="center" w:pos="1786"/>
          <w:tab w:val="center" w:pos="5732"/>
        </w:tabs>
        <w:spacing w:after="9"/>
        <w:ind w:right="0"/>
        <w:jc w:val="left"/>
      </w:pPr>
      <w:r>
        <w:rPr>
          <w:rFonts w:ascii="MS Mincho" w:eastAsia="MS Mincho" w:hAnsi="MS Mincho" w:cs="MS Mincho"/>
        </w:rPr>
        <w:tab/>
      </w:r>
      <w:r>
        <w:rPr>
          <w:rFonts w:ascii="Times New Roman" w:eastAsia="Times New Roman" w:hAnsi="Times New Roman" w:cs="Times New Roman"/>
        </w:rPr>
        <w:t>Při doručování Objednateli:</w:t>
      </w:r>
      <w:r>
        <w:rPr>
          <w:rFonts w:ascii="Times New Roman" w:eastAsia="Times New Roman" w:hAnsi="Times New Roman" w:cs="Times New Roman"/>
        </w:rPr>
        <w:tab/>
        <w:t>Ř</w:t>
      </w:r>
      <w:r>
        <w:rPr>
          <w:rFonts w:ascii="Times New Roman" w:eastAsia="Times New Roman" w:hAnsi="Times New Roman" w:cs="Times New Roman"/>
        </w:rPr>
        <w:t>editelství silnic a dálnic CR, Správa Plzeň</w:t>
      </w:r>
    </w:p>
    <w:p w:rsidR="006B2D1C" w:rsidRDefault="00424EF3">
      <w:pPr>
        <w:spacing w:after="62" w:line="259" w:lineRule="auto"/>
        <w:ind w:left="7849" w:right="0"/>
        <w:jc w:val="left"/>
      </w:pPr>
      <w:r>
        <w:rPr>
          <w:noProof/>
        </w:rPr>
        <w:drawing>
          <wp:inline distT="0" distB="0" distL="0" distR="0">
            <wp:extent cx="18291" cy="36585"/>
            <wp:effectExtent l="0" t="0" r="0" b="0"/>
            <wp:docPr id="6790" name="Picture 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" name="Picture 679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91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695" w:type="dxa"/>
        <w:tblInd w:w="456" w:type="dxa"/>
        <w:tblCellMar>
          <w:top w:w="6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4531"/>
      </w:tblGrid>
      <w:tr w:rsidR="006B2D1C">
        <w:trPr>
          <w:trHeight w:val="1061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tabs>
                <w:tab w:val="center" w:pos="2804"/>
              </w:tabs>
              <w:spacing w:after="45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Adresa</w:t>
            </w:r>
            <w:r>
              <w:rPr>
                <w:rFonts w:ascii="Times New Roman" w:eastAsia="Times New Roman" w:hAnsi="Times New Roman" w:cs="Times New Roman"/>
              </w:rPr>
              <w:tab/>
              <w:t>Hřímalého 37, 301 OO Plzeň</w:t>
            </w:r>
          </w:p>
          <w:p w:rsidR="006B2D1C" w:rsidRDefault="00424EF3">
            <w:pPr>
              <w:tabs>
                <w:tab w:val="center" w:pos="2328"/>
              </w:tabs>
              <w:spacing w:after="55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Fax:</w:t>
            </w:r>
            <w:r>
              <w:rPr>
                <w:rFonts w:ascii="Times New Roman" w:eastAsia="Times New Roman" w:hAnsi="Times New Roman" w:cs="Times New Roman"/>
              </w:rPr>
              <w:tab/>
              <w:t>+420 377 422 619</w:t>
            </w:r>
          </w:p>
          <w:p w:rsidR="006B2D1C" w:rsidRDefault="00424EF3">
            <w:pPr>
              <w:tabs>
                <w:tab w:val="center" w:pos="2199"/>
              </w:tabs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K rukám:</w:t>
            </w:r>
            <w:r>
              <w:rPr>
                <w:rFonts w:ascii="Times New Roman" w:eastAsia="Times New Roman" w:hAnsi="Times New Roman" w:cs="Times New Roman"/>
              </w:rPr>
              <w:tab/>
            </w: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Michal Syřínek</w:t>
            </w:r>
          </w:p>
        </w:tc>
      </w:tr>
      <w:tr w:rsidR="006B2D1C">
        <w:trPr>
          <w:trHeight w:val="1042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Při doručování Zhotoviteli: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D1C" w:rsidRDefault="00424EF3">
            <w:pPr>
              <w:spacing w:after="28" w:line="259" w:lineRule="auto"/>
              <w:ind w:left="14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Silnice Klatovy a.s.</w:t>
            </w:r>
          </w:p>
          <w:p w:rsidR="006B2D1C" w:rsidRDefault="00424EF3">
            <w:pPr>
              <w:tabs>
                <w:tab w:val="right" w:pos="4532"/>
              </w:tabs>
              <w:spacing w:after="59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Adresa:</w:t>
            </w:r>
            <w:r>
              <w:rPr>
                <w:rFonts w:ascii="Times New Roman" w:eastAsia="Times New Roman" w:hAnsi="Times New Roman" w:cs="Times New Roman"/>
              </w:rPr>
              <w:tab/>
              <w:t>Vídeňská 190/1, 339 Ol Klatovy</w:t>
            </w:r>
          </w:p>
          <w:p w:rsidR="006B2D1C" w:rsidRDefault="00424EF3">
            <w:pPr>
              <w:tabs>
                <w:tab w:val="center" w:pos="2319"/>
              </w:tabs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Fax:</w:t>
            </w:r>
            <w:r>
              <w:rPr>
                <w:rFonts w:ascii="Times New Roman" w:eastAsia="Times New Roman" w:hAnsi="Times New Roman" w:cs="Times New Roman"/>
              </w:rPr>
              <w:tab/>
              <w:t>+420 376 313 897</w:t>
            </w:r>
          </w:p>
        </w:tc>
      </w:tr>
    </w:tbl>
    <w:p w:rsidR="006B2D1C" w:rsidRDefault="00424EF3">
      <w:pPr>
        <w:pStyle w:val="Nadpis2"/>
        <w:tabs>
          <w:tab w:val="center" w:pos="4066"/>
          <w:tab w:val="center" w:pos="5828"/>
        </w:tabs>
        <w:spacing w:after="303"/>
        <w:ind w:left="0" w:right="0" w:firstLine="0"/>
        <w:jc w:val="left"/>
      </w:pPr>
      <w:r>
        <w:rPr>
          <w:rFonts w:ascii="MS Mincho" w:eastAsia="MS Mincho" w:hAnsi="MS Mincho" w:cs="MS Mincho"/>
        </w:rPr>
        <w:tab/>
      </w:r>
      <w:r>
        <w:rPr>
          <w:rFonts w:ascii="Times New Roman" w:eastAsia="Times New Roman" w:hAnsi="Times New Roman" w:cs="Times New Roman"/>
        </w:rPr>
        <w:t xml:space="preserve">K </w:t>
      </w:r>
      <w:proofErr w:type="gramStart"/>
      <w:r>
        <w:rPr>
          <w:rFonts w:ascii="Times New Roman" w:eastAsia="Times New Roman" w:hAnsi="Times New Roman" w:cs="Times New Roman"/>
        </w:rPr>
        <w:t>rukám :</w:t>
      </w:r>
      <w:r>
        <w:rPr>
          <w:rFonts w:ascii="Times New Roman" w:eastAsia="Times New Roman" w:hAnsi="Times New Roman" w:cs="Times New Roman"/>
        </w:rPr>
        <w:tab/>
      </w:r>
      <w:r w:rsidRPr="00424EF3">
        <w:rPr>
          <w:rFonts w:ascii="Times New Roman" w:eastAsia="Times New Roman" w:hAnsi="Times New Roman" w:cs="Times New Roman"/>
          <w:highlight w:val="black"/>
        </w:rPr>
        <w:t>Miroslav</w:t>
      </w:r>
      <w:proofErr w:type="gramEnd"/>
      <w:r w:rsidRPr="00424EF3">
        <w:rPr>
          <w:rFonts w:ascii="Times New Roman" w:eastAsia="Times New Roman" w:hAnsi="Times New Roman" w:cs="Times New Roman"/>
          <w:highlight w:val="black"/>
        </w:rPr>
        <w:t xml:space="preserve"> Kubík</w:t>
      </w:r>
    </w:p>
    <w:p w:rsidR="006B2D1C" w:rsidRDefault="00424EF3">
      <w:pPr>
        <w:spacing w:after="44"/>
        <w:ind w:left="418" w:right="14"/>
      </w:pPr>
      <w:r>
        <w:rPr>
          <w:rFonts w:ascii="Times New Roman" w:eastAsia="Times New Roman" w:hAnsi="Times New Roman" w:cs="Times New Roman"/>
        </w:rPr>
        <w:t>Jiná než písemná komunikace mezi Smluvními stranami bude probíhat v českém jazyce prostřednictvím následujících kontaktů:</w:t>
      </w:r>
    </w:p>
    <w:tbl>
      <w:tblPr>
        <w:tblStyle w:val="TableGrid"/>
        <w:tblW w:w="7086" w:type="dxa"/>
        <w:tblInd w:w="432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1445"/>
        <w:gridCol w:w="2472"/>
      </w:tblGrid>
      <w:tr w:rsidR="006B2D1C">
        <w:trPr>
          <w:trHeight w:val="25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V případě Objednatele: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left="14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Jméno: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2D1C" w:rsidRPr="00424EF3" w:rsidRDefault="00424EF3">
            <w:pPr>
              <w:spacing w:after="0" w:line="259" w:lineRule="auto"/>
              <w:ind w:left="10" w:right="0"/>
              <w:jc w:val="left"/>
              <w:rPr>
                <w:highlight w:val="black"/>
              </w:rPr>
            </w:pP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Michal Syřínek</w:t>
            </w:r>
          </w:p>
        </w:tc>
      </w:tr>
      <w:tr w:rsidR="006B2D1C">
        <w:trPr>
          <w:trHeight w:val="27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2D1C" w:rsidRPr="00424EF3" w:rsidRDefault="00424EF3">
            <w:pPr>
              <w:spacing w:after="0" w:line="259" w:lineRule="auto"/>
              <w:ind w:left="5" w:right="0"/>
              <w:jc w:val="left"/>
              <w:rPr>
                <w:highlight w:val="black"/>
              </w:rPr>
            </w:pPr>
            <w:proofErr w:type="spellStart"/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michal.syrinek</w:t>
            </w:r>
            <w:proofErr w:type="spellEnd"/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 xml:space="preserve"> a)rsd.cz</w:t>
            </w:r>
          </w:p>
        </w:tc>
      </w:tr>
      <w:tr w:rsidR="006B2D1C">
        <w:trPr>
          <w:trHeight w:val="397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left="10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Tel.</w:t>
            </w:r>
            <w:r>
              <w:rPr>
                <w:noProof/>
              </w:rPr>
              <w:drawing>
                <wp:inline distT="0" distB="0" distL="0" distR="0">
                  <wp:extent cx="15242" cy="15244"/>
                  <wp:effectExtent l="0" t="0" r="0" b="0"/>
                  <wp:docPr id="6792" name="Picture 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2" name="Picture 679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242" cy="15243"/>
                  <wp:effectExtent l="0" t="0" r="0" b="0"/>
                  <wp:docPr id="6793" name="Picture 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3" name="Picture 679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2D1C" w:rsidRPr="00424EF3" w:rsidRDefault="00424EF3">
            <w:pPr>
              <w:spacing w:after="0" w:line="259" w:lineRule="auto"/>
              <w:ind w:left="5" w:right="0"/>
              <w:jc w:val="left"/>
              <w:rPr>
                <w:highlight w:val="black"/>
              </w:rPr>
            </w:pPr>
            <w:r w:rsidRPr="00424EF3">
              <w:rPr>
                <w:noProof/>
                <w:highlight w:val="black"/>
              </w:rPr>
              <w:drawing>
                <wp:inline distT="0" distB="0" distL="0" distR="0">
                  <wp:extent cx="79258" cy="79268"/>
                  <wp:effectExtent l="0" t="0" r="0" b="0"/>
                  <wp:docPr id="6791" name="Picture 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1" name="Picture 679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8" cy="7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420 377 333 740</w:t>
            </w:r>
          </w:p>
        </w:tc>
      </w:tr>
      <w:tr w:rsidR="006B2D1C">
        <w:trPr>
          <w:trHeight w:val="419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D1C" w:rsidRDefault="00424EF3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V případě Zhotovitele: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D1C" w:rsidRDefault="00424EF3">
            <w:pPr>
              <w:spacing w:after="0" w:line="259" w:lineRule="auto"/>
              <w:ind w:left="10" w:right="0"/>
              <w:jc w:val="left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Jméno :</w:t>
            </w:r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D1C" w:rsidRPr="00424EF3" w:rsidRDefault="00424EF3">
            <w:pPr>
              <w:spacing w:after="0" w:line="259" w:lineRule="auto"/>
              <w:ind w:left="5" w:right="0"/>
              <w:jc w:val="left"/>
              <w:rPr>
                <w:highlight w:val="black"/>
              </w:rPr>
            </w:pP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Miroslav Kubík</w:t>
            </w:r>
          </w:p>
        </w:tc>
      </w:tr>
      <w:tr w:rsidR="006B2D1C">
        <w:trPr>
          <w:trHeight w:val="293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2D1C" w:rsidRPr="00424EF3" w:rsidRDefault="00424EF3">
            <w:pPr>
              <w:spacing w:after="0" w:line="259" w:lineRule="auto"/>
              <w:ind w:right="0"/>
              <w:rPr>
                <w:highlight w:val="black"/>
              </w:rPr>
            </w:pP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kubika silnice-klatovy.cz</w:t>
            </w:r>
          </w:p>
        </w:tc>
      </w:tr>
      <w:tr w:rsidR="006B2D1C">
        <w:trPr>
          <w:trHeight w:val="202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Tel.</w:t>
            </w:r>
            <w:r>
              <w:rPr>
                <w:noProof/>
              </w:rPr>
              <w:drawing>
                <wp:inline distT="0" distB="0" distL="0" distR="0">
                  <wp:extent cx="15242" cy="15244"/>
                  <wp:effectExtent l="0" t="0" r="0" b="0"/>
                  <wp:docPr id="6795" name="Picture 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5" name="Picture 679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193" cy="15244"/>
                  <wp:effectExtent l="0" t="0" r="0" b="0"/>
                  <wp:docPr id="6794" name="Picture 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4" name="Picture 679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6B2D1C" w:rsidRPr="00424EF3" w:rsidRDefault="00424EF3">
            <w:pPr>
              <w:spacing w:after="0" w:line="259" w:lineRule="auto"/>
              <w:ind w:left="5" w:right="0"/>
              <w:jc w:val="left"/>
              <w:rPr>
                <w:highlight w:val="black"/>
              </w:rPr>
            </w:pPr>
            <w:r w:rsidRPr="00424EF3">
              <w:rPr>
                <w:rFonts w:ascii="Times New Roman" w:eastAsia="Times New Roman" w:hAnsi="Times New Roman" w:cs="Times New Roman"/>
                <w:highlight w:val="black"/>
              </w:rPr>
              <w:t>376 326 721</w:t>
            </w:r>
          </w:p>
        </w:tc>
      </w:tr>
    </w:tbl>
    <w:p w:rsidR="006B2D1C" w:rsidRDefault="00424EF3">
      <w:pPr>
        <w:ind w:left="432" w:right="312" w:hanging="418"/>
      </w:pPr>
      <w:r>
        <w:rPr>
          <w:rFonts w:ascii="Times New Roman" w:eastAsia="Times New Roman" w:hAnsi="Times New Roman" w:cs="Times New Roman"/>
        </w:rPr>
        <w:lastRenderedPageBreak/>
        <w:t xml:space="preserve">5.2. Veškeré změny kontaktních údajů uvedených v </w:t>
      </w:r>
      <w:proofErr w:type="gramStart"/>
      <w:r>
        <w:rPr>
          <w:rFonts w:ascii="Times New Roman" w:eastAsia="Times New Roman" w:hAnsi="Times New Roman" w:cs="Times New Roman"/>
        </w:rPr>
        <w:t>čl. i 5.I je</w:t>
      </w:r>
      <w:proofErr w:type="gramEnd"/>
      <w:r>
        <w:rPr>
          <w:rFonts w:ascii="Times New Roman" w:eastAsia="Times New Roman" w:hAnsi="Times New Roman" w:cs="Times New Roman"/>
        </w:rPr>
        <w:t xml:space="preserve"> Smluvní strana, jíž se změna týká, povinna písemně sdělit druhé Smluvní straně s tím, že změna kontaktních údajů nabývá účinnosti ve vztahu k druhé Smluvní straně doručením tohoto sdělení.</w:t>
      </w:r>
    </w:p>
    <w:p w:rsidR="006B2D1C" w:rsidRDefault="00424EF3">
      <w:pPr>
        <w:spacing w:after="0" w:line="259" w:lineRule="auto"/>
        <w:ind w:left="317" w:right="456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VI.</w:t>
      </w:r>
    </w:p>
    <w:p w:rsidR="006B2D1C" w:rsidRDefault="00424EF3">
      <w:pPr>
        <w:pStyle w:val="Nadpis2"/>
        <w:spacing w:after="231"/>
        <w:ind w:left="336" w:right="418"/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ÁRUKA ZA PROVEDENÍ DÍLA A ZA ODSTRANĚNÍ VAD</w:t>
      </w:r>
    </w:p>
    <w:p w:rsidR="006B2D1C" w:rsidRDefault="00424EF3">
      <w:pPr>
        <w:spacing w:after="542"/>
        <w:ind w:left="532" w:right="14" w:hanging="422"/>
      </w:pPr>
      <w:r>
        <w:rPr>
          <w:rFonts w:ascii="Times New Roman" w:eastAsia="Times New Roman" w:hAnsi="Times New Roman" w:cs="Times New Roman"/>
        </w:rPr>
        <w:t xml:space="preserve">6. </w:t>
      </w:r>
      <w:proofErr w:type="gramStart"/>
      <w:r>
        <w:rPr>
          <w:rFonts w:ascii="Times New Roman" w:eastAsia="Times New Roman" w:hAnsi="Times New Roman" w:cs="Times New Roman"/>
        </w:rPr>
        <w:t>I . Pro</w:t>
      </w:r>
      <w:proofErr w:type="gramEnd"/>
      <w:r>
        <w:rPr>
          <w:rFonts w:ascii="Times New Roman" w:eastAsia="Times New Roman" w:hAnsi="Times New Roman" w:cs="Times New Roman"/>
        </w:rPr>
        <w:t xml:space="preserve"> vyloučení pochybností se Záruka za provedení díla a Záruka za odstranění vad po Zhotoviteli nepožaduje.</w:t>
      </w:r>
    </w:p>
    <w:p w:rsidR="006B2D1C" w:rsidRDefault="00424EF3">
      <w:pPr>
        <w:spacing w:after="0" w:line="259" w:lineRule="auto"/>
        <w:ind w:left="317" w:right="475" w:hanging="10"/>
        <w:jc w:val="center"/>
      </w:pPr>
      <w:r>
        <w:rPr>
          <w:rFonts w:ascii="Times New Roman" w:eastAsia="Times New Roman" w:hAnsi="Times New Roman" w:cs="Times New Roman"/>
          <w:sz w:val="26"/>
        </w:rPr>
        <w:t>VII.</w:t>
      </w:r>
    </w:p>
    <w:p w:rsidR="006B2D1C" w:rsidRDefault="00424EF3">
      <w:pPr>
        <w:pStyle w:val="Nadpis2"/>
        <w:ind w:left="336" w:right="485"/>
      </w:pPr>
      <w:r>
        <w:rPr>
          <w:rFonts w:ascii="Times New Roman" w:eastAsia="Times New Roman" w:hAnsi="Times New Roman" w:cs="Times New Roman"/>
        </w:rPr>
        <w:t>ZÁRUKA ZA DÍLO</w:t>
      </w:r>
    </w:p>
    <w:p w:rsidR="006B2D1C" w:rsidRDefault="00424EF3">
      <w:pPr>
        <w:ind w:left="106" w:right="14"/>
      </w:pPr>
      <w:r>
        <w:rPr>
          <w:rFonts w:ascii="Times New Roman" w:eastAsia="Times New Roman" w:hAnsi="Times New Roman" w:cs="Times New Roman"/>
        </w:rPr>
        <w:t>7.1. Záruční doba činí: 36 měsíců od data převzetí díla bez vad a nedodělků.</w:t>
      </w:r>
    </w:p>
    <w:p w:rsidR="006B2D1C" w:rsidRDefault="00424EF3">
      <w:pPr>
        <w:ind w:left="524" w:right="245" w:hanging="418"/>
      </w:pPr>
      <w:r>
        <w:rPr>
          <w:rFonts w:ascii="Times New Roman" w:eastAsia="Times New Roman" w:hAnsi="Times New Roman" w:cs="Times New Roman"/>
        </w:rPr>
        <w:t>7.2. Objednatel může jakoukoli vadu anebo neprovedené práce oznámit Zhotoviteli kdykoli před vypršením záruční doby. Zhotovitel odstraní veškeré vady způsobené chybou své dokumentace, materiály, technologickými zařízeními nebo prací Zhotovitele, které nejs</w:t>
      </w:r>
      <w:r>
        <w:rPr>
          <w:rFonts w:ascii="Times New Roman" w:eastAsia="Times New Roman" w:hAnsi="Times New Roman" w:cs="Times New Roman"/>
        </w:rPr>
        <w:t>ou v souladu se Smlouvou o dílo tak, aby tím Objednateli nevznikly žádné náklady, a předá veškeré výše uvedené práce protokolárně Objednateli (nebo jeho zástupci).</w:t>
      </w:r>
    </w:p>
    <w:p w:rsidR="006B2D1C" w:rsidRDefault="00424EF3">
      <w:pPr>
        <w:spacing w:after="821"/>
        <w:ind w:left="528" w:right="14" w:hanging="427"/>
      </w:pPr>
      <w:r>
        <w:rPr>
          <w:rFonts w:ascii="Times New Roman" w:eastAsia="Times New Roman" w:hAnsi="Times New Roman" w:cs="Times New Roman"/>
        </w:rPr>
        <w:t xml:space="preserve">7.3. Zhotovitel poskytne na opravy provedené v rámci reklamace v posledních 6 měsících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68" name="Picture 8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" name="Picture 84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záru</w:t>
      </w:r>
      <w:r>
        <w:rPr>
          <w:rFonts w:ascii="Times New Roman" w:eastAsia="Times New Roman" w:hAnsi="Times New Roman" w:cs="Times New Roman"/>
        </w:rPr>
        <w:t>ční doby záruku v délce 18 měsíců od odstranění vady.</w:t>
      </w:r>
    </w:p>
    <w:p w:rsidR="006B2D1C" w:rsidRDefault="00424EF3">
      <w:pPr>
        <w:spacing w:after="224" w:line="259" w:lineRule="auto"/>
        <w:ind w:left="317" w:right="120" w:hanging="10"/>
        <w:jc w:val="center"/>
      </w:pPr>
      <w:r>
        <w:rPr>
          <w:rFonts w:ascii="Times New Roman" w:eastAsia="Times New Roman" w:hAnsi="Times New Roman" w:cs="Times New Roman"/>
          <w:sz w:val="26"/>
        </w:rPr>
        <w:t>DOKUMENTACE ZHOTOVITELE</w:t>
      </w:r>
    </w:p>
    <w:p w:rsidR="006B2D1C" w:rsidRDefault="00424EF3">
      <w:pPr>
        <w:spacing w:after="549"/>
        <w:ind w:left="533" w:right="14" w:hanging="427"/>
      </w:pPr>
      <w:proofErr w:type="gramStart"/>
      <w:r>
        <w:rPr>
          <w:rFonts w:ascii="Times New Roman" w:eastAsia="Times New Roman" w:hAnsi="Times New Roman" w:cs="Times New Roman"/>
        </w:rPr>
        <w:t>8.I . Zhotovitel</w:t>
      </w:r>
      <w:proofErr w:type="gramEnd"/>
      <w:r>
        <w:rPr>
          <w:rFonts w:ascii="Times New Roman" w:eastAsia="Times New Roman" w:hAnsi="Times New Roman" w:cs="Times New Roman"/>
        </w:rPr>
        <w:t xml:space="preserve"> povede a předá Objednateli dokumentaci uvedenou v Příloze č. I této Smlouvy.</w:t>
      </w:r>
    </w:p>
    <w:p w:rsidR="006B2D1C" w:rsidRDefault="00424EF3">
      <w:pPr>
        <w:spacing w:after="235" w:line="259" w:lineRule="auto"/>
        <w:ind w:left="317" w:right="125" w:hanging="10"/>
        <w:jc w:val="center"/>
      </w:pPr>
      <w:r>
        <w:rPr>
          <w:rFonts w:ascii="Times New Roman" w:eastAsia="Times New Roman" w:hAnsi="Times New Roman" w:cs="Times New Roman"/>
          <w:sz w:val="26"/>
        </w:rPr>
        <w:t>DOBA PLNĚNÍ, PLÁN PRACÍ</w:t>
      </w:r>
    </w:p>
    <w:p w:rsidR="006B2D1C" w:rsidRDefault="00424EF3">
      <w:pPr>
        <w:numPr>
          <w:ilvl w:val="0"/>
          <w:numId w:val="4"/>
        </w:numPr>
        <w:ind w:right="14" w:hanging="197"/>
      </w:pPr>
      <w:proofErr w:type="gramStart"/>
      <w:r>
        <w:rPr>
          <w:rFonts w:ascii="Times New Roman" w:eastAsia="Times New Roman" w:hAnsi="Times New Roman" w:cs="Times New Roman"/>
        </w:rPr>
        <w:t>I . Stavební</w:t>
      </w:r>
      <w:proofErr w:type="gramEnd"/>
      <w:r>
        <w:rPr>
          <w:rFonts w:ascii="Times New Roman" w:eastAsia="Times New Roman" w:hAnsi="Times New Roman" w:cs="Times New Roman"/>
        </w:rPr>
        <w:t xml:space="preserve"> práce budou zahájeny ihned po předání Staveniště. Zhotovitel je povinen převzít Staveniště do 1 0 dnů od doručení vyrozumění Objednatelem.</w:t>
      </w:r>
    </w:p>
    <w:p w:rsidR="006B2D1C" w:rsidRDefault="00424EF3">
      <w:pPr>
        <w:numPr>
          <w:ilvl w:val="1"/>
          <w:numId w:val="4"/>
        </w:numPr>
        <w:spacing w:after="213"/>
        <w:ind w:right="134" w:hanging="422"/>
      </w:pPr>
      <w:r>
        <w:rPr>
          <w:rFonts w:ascii="Times New Roman" w:eastAsia="Times New Roman" w:hAnsi="Times New Roman" w:cs="Times New Roman"/>
        </w:rPr>
        <w:t>Plnění předmětu Smlouvy se Zhotovitel zavazuje dokončit v následující Době plnění: 30. 4. 2017</w:t>
      </w:r>
    </w:p>
    <w:p w:rsidR="006B2D1C" w:rsidRDefault="00424EF3">
      <w:pPr>
        <w:numPr>
          <w:ilvl w:val="1"/>
          <w:numId w:val="4"/>
        </w:numPr>
        <w:ind w:right="134" w:hanging="422"/>
      </w:pPr>
      <w:r>
        <w:rPr>
          <w:rFonts w:ascii="Times New Roman" w:eastAsia="Times New Roman" w:hAnsi="Times New Roman" w:cs="Times New Roman"/>
        </w:rPr>
        <w:t>Tyto stav</w:t>
      </w:r>
      <w:r>
        <w:rPr>
          <w:rFonts w:ascii="Times New Roman" w:eastAsia="Times New Roman" w:hAnsi="Times New Roman" w:cs="Times New Roman"/>
        </w:rPr>
        <w:t xml:space="preserve">ební práce budou prováděny kontinuálně v celých směnách ve všech následujících pracovních dnech. Výjimku tvoří zastavení prací ze závažných důvodů, např. technologické přestávky, nepříznivých klimatických podmínek, </w:t>
      </w:r>
      <w:r>
        <w:rPr>
          <w:rFonts w:ascii="Times New Roman" w:eastAsia="Times New Roman" w:hAnsi="Times New Roman" w:cs="Times New Roman"/>
        </w:rPr>
        <w:lastRenderedPageBreak/>
        <w:t>nebo podmínek uvedených v rozhodnutí přís</w:t>
      </w:r>
      <w:r>
        <w:rPr>
          <w:rFonts w:ascii="Times New Roman" w:eastAsia="Times New Roman" w:hAnsi="Times New Roman" w:cs="Times New Roman"/>
        </w:rPr>
        <w:t>lušného silničního správního úřadu o stanovení přechodné úpravy provozu silnic I. třídy. Tyto důvody k přerušení prací však musí být schváleny objednatelem ve stavebním deníku.</w:t>
      </w:r>
    </w:p>
    <w:p w:rsidR="006B2D1C" w:rsidRDefault="00424EF3">
      <w:pPr>
        <w:spacing w:after="0" w:line="259" w:lineRule="auto"/>
        <w:ind w:left="53" w:right="86" w:hanging="10"/>
        <w:jc w:val="center"/>
      </w:pPr>
      <w:r>
        <w:rPr>
          <w:rFonts w:ascii="Times New Roman" w:eastAsia="Times New Roman" w:hAnsi="Times New Roman" w:cs="Times New Roman"/>
          <w:sz w:val="32"/>
        </w:rPr>
        <w:t>x.</w:t>
      </w:r>
    </w:p>
    <w:p w:rsidR="006B2D1C" w:rsidRDefault="00424EF3">
      <w:pPr>
        <w:spacing w:after="240" w:line="259" w:lineRule="auto"/>
        <w:ind w:left="317" w:right="346" w:hanging="10"/>
        <w:jc w:val="center"/>
      </w:pPr>
      <w:r>
        <w:rPr>
          <w:rFonts w:ascii="Times New Roman" w:eastAsia="Times New Roman" w:hAnsi="Times New Roman" w:cs="Times New Roman"/>
          <w:sz w:val="26"/>
        </w:rPr>
        <w:t>ZAJIŠTĚNÍ JAKOSTI, OCHRANY ŽIVOTNÍHO PROSTŘEDÍ A BOZP</w:t>
      </w:r>
    </w:p>
    <w:p w:rsidR="006B2D1C" w:rsidRDefault="00424EF3">
      <w:pPr>
        <w:numPr>
          <w:ilvl w:val="1"/>
          <w:numId w:val="5"/>
        </w:numPr>
        <w:ind w:right="96" w:hanging="542"/>
      </w:pPr>
      <w:r>
        <w:rPr>
          <w:rFonts w:ascii="Times New Roman" w:eastAsia="Times New Roman" w:hAnsi="Times New Roman" w:cs="Times New Roman"/>
        </w:rPr>
        <w:t>Veškeré materiály, sta</w:t>
      </w:r>
      <w:r>
        <w:rPr>
          <w:rFonts w:ascii="Times New Roman" w:eastAsia="Times New Roman" w:hAnsi="Times New Roman" w:cs="Times New Roman"/>
        </w:rPr>
        <w:t>vební díly, technologická zařízení a pracovní postupy musí odpovídat požadavkům uvedeným v Příloze č. I této smlouvy „Popis Služeb a technická specifikace předmětu Smlouvy”</w:t>
      </w:r>
      <w:r>
        <w:rPr>
          <w:noProof/>
        </w:rPr>
        <w:drawing>
          <wp:inline distT="0" distB="0" distL="0" distR="0">
            <wp:extent cx="15242" cy="15244"/>
            <wp:effectExtent l="0" t="0" r="0" b="0"/>
            <wp:docPr id="10387" name="Picture 10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" name="Picture 1038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1C" w:rsidRDefault="00424EF3">
      <w:pPr>
        <w:numPr>
          <w:ilvl w:val="1"/>
          <w:numId w:val="5"/>
        </w:numPr>
        <w:spacing w:after="9"/>
        <w:ind w:right="96" w:hanging="542"/>
      </w:pPr>
      <w:r>
        <w:rPr>
          <w:rFonts w:ascii="Times New Roman" w:eastAsia="Times New Roman" w:hAnsi="Times New Roman" w:cs="Times New Roman"/>
        </w:rPr>
        <w:t>Zhotovitel během provádění prací, jejich předávání a odstraňování vad</w:t>
      </w:r>
    </w:p>
    <w:p w:rsidR="006B2D1C" w:rsidRDefault="00424EF3">
      <w:pPr>
        <w:numPr>
          <w:ilvl w:val="2"/>
          <w:numId w:val="4"/>
        </w:numPr>
        <w:spacing w:after="9"/>
        <w:ind w:right="192" w:hanging="422"/>
      </w:pPr>
      <w:r>
        <w:rPr>
          <w:rFonts w:ascii="Times New Roman" w:eastAsia="Times New Roman" w:hAnsi="Times New Roman" w:cs="Times New Roman"/>
        </w:rPr>
        <w:t>zajistí bezp</w:t>
      </w:r>
      <w:r>
        <w:rPr>
          <w:rFonts w:ascii="Times New Roman" w:eastAsia="Times New Roman" w:hAnsi="Times New Roman" w:cs="Times New Roman"/>
        </w:rPr>
        <w:t>ečnost všech osob vyskytujících se na Staveništi</w:t>
      </w:r>
    </w:p>
    <w:p w:rsidR="006B2D1C" w:rsidRDefault="00424EF3">
      <w:pPr>
        <w:numPr>
          <w:ilvl w:val="2"/>
          <w:numId w:val="4"/>
        </w:numPr>
        <w:spacing w:after="0"/>
        <w:ind w:right="192" w:hanging="422"/>
      </w:pPr>
      <w:r>
        <w:rPr>
          <w:rFonts w:ascii="Times New Roman" w:eastAsia="Times New Roman" w:hAnsi="Times New Roman" w:cs="Times New Roman"/>
        </w:rPr>
        <w:t>bude zajišťovat a udržovat na vlastní náklady všechna zařízení v obvodu Staveniště (silniční těleso s jeho součástmi a příslušenstvím) a přechodné dopravní značení po dobu stavby</w:t>
      </w:r>
    </w:p>
    <w:p w:rsidR="006B2D1C" w:rsidRDefault="00424EF3">
      <w:pPr>
        <w:numPr>
          <w:ilvl w:val="2"/>
          <w:numId w:val="4"/>
        </w:numPr>
        <w:ind w:right="192" w:hanging="422"/>
      </w:pPr>
      <w:r>
        <w:rPr>
          <w:rFonts w:ascii="Times New Roman" w:eastAsia="Times New Roman" w:hAnsi="Times New Roman" w:cs="Times New Roman"/>
        </w:rPr>
        <w:t>zajistí účelná opatření pro ochranu životního prostředí tak, aby se zamezilo škodám a nepříznivým vlivům při provádění prací, které by se mohly dotýkat osob a majetku.</w:t>
      </w:r>
    </w:p>
    <w:p w:rsidR="006B2D1C" w:rsidRDefault="00424EF3">
      <w:pPr>
        <w:numPr>
          <w:ilvl w:val="1"/>
          <w:numId w:val="6"/>
        </w:numPr>
        <w:ind w:right="108" w:hanging="542"/>
      </w:pPr>
      <w:r>
        <w:rPr>
          <w:rFonts w:ascii="Times New Roman" w:eastAsia="Times New Roman" w:hAnsi="Times New Roman" w:cs="Times New Roman"/>
        </w:rPr>
        <w:t>Zhotovitel odpovídá za bezpečnost práce (BOZP) a požární ochrany (PO) svých pracovníků a</w:t>
      </w:r>
      <w:r>
        <w:rPr>
          <w:rFonts w:ascii="Times New Roman" w:eastAsia="Times New Roman" w:hAnsi="Times New Roman" w:cs="Times New Roman"/>
        </w:rPr>
        <w:t xml:space="preserve"> podzhotovitelů v celém rozsahu předpisů BOZP a PO.</w:t>
      </w:r>
    </w:p>
    <w:p w:rsidR="006B2D1C" w:rsidRDefault="00424EF3">
      <w:pPr>
        <w:numPr>
          <w:ilvl w:val="1"/>
          <w:numId w:val="6"/>
        </w:numPr>
        <w:spacing w:after="789"/>
        <w:ind w:right="108" w:hanging="542"/>
      </w:pPr>
      <w:r>
        <w:rPr>
          <w:rFonts w:ascii="Times New Roman" w:eastAsia="Times New Roman" w:hAnsi="Times New Roman" w:cs="Times New Roman"/>
        </w:rPr>
        <w:t>Plní-li na jednom pracovišti úkoly zaměstnanci dvou a více zaměstnavatelů, jsou zaměstnavatelé povinni vzájemně se písemně informovat o rizicích a přijatých opatřeních k ochraně před jejich působením.</w:t>
      </w:r>
    </w:p>
    <w:p w:rsidR="006B2D1C" w:rsidRDefault="00424EF3">
      <w:pPr>
        <w:pStyle w:val="Nadpis2"/>
        <w:spacing w:after="246"/>
        <w:ind w:left="336" w:right="322"/>
      </w:pPr>
      <w:r>
        <w:rPr>
          <w:rFonts w:ascii="Times New Roman" w:eastAsia="Times New Roman" w:hAnsi="Times New Roman" w:cs="Times New Roman"/>
        </w:rPr>
        <w:t>ZKO</w:t>
      </w:r>
      <w:r>
        <w:rPr>
          <w:rFonts w:ascii="Times New Roman" w:eastAsia="Times New Roman" w:hAnsi="Times New Roman" w:cs="Times New Roman"/>
        </w:rPr>
        <w:t>UŠKY</w:t>
      </w:r>
    </w:p>
    <w:p w:rsidR="006B2D1C" w:rsidRDefault="00424EF3">
      <w:pPr>
        <w:ind w:left="720" w:right="206" w:hanging="547"/>
      </w:pPr>
      <w:proofErr w:type="gramStart"/>
      <w:r>
        <w:rPr>
          <w:rFonts w:ascii="Times New Roman" w:eastAsia="Times New Roman" w:hAnsi="Times New Roman" w:cs="Times New Roman"/>
        </w:rPr>
        <w:t>1 1 . I . Zhotovitel</w:t>
      </w:r>
      <w:proofErr w:type="gramEnd"/>
      <w:r>
        <w:rPr>
          <w:rFonts w:ascii="Times New Roman" w:eastAsia="Times New Roman" w:hAnsi="Times New Roman" w:cs="Times New Roman"/>
        </w:rPr>
        <w:t xml:space="preserve"> bude provádět zkoušky díla dle TKP kapitola 7, příloha č. 2. Prokazuje se rovnost, míra zhutnění a mezerovitost vrstvy (nedestruktivně), v četnosti cca IO výsprav na jednotlivou Prováděcí smlouvu. Zkoušené výspravy budou určeny ob</w:t>
      </w:r>
      <w:r>
        <w:rPr>
          <w:rFonts w:ascii="Times New Roman" w:eastAsia="Times New Roman" w:hAnsi="Times New Roman" w:cs="Times New Roman"/>
        </w:rPr>
        <w:t>jednatelem.</w:t>
      </w:r>
    </w:p>
    <w:p w:rsidR="006B2D1C" w:rsidRDefault="00424EF3">
      <w:pPr>
        <w:spacing w:after="0" w:line="259" w:lineRule="auto"/>
        <w:ind w:left="317" w:right="394" w:hanging="10"/>
        <w:jc w:val="center"/>
      </w:pPr>
      <w:r>
        <w:rPr>
          <w:rFonts w:ascii="Times New Roman" w:eastAsia="Times New Roman" w:hAnsi="Times New Roman" w:cs="Times New Roman"/>
          <w:sz w:val="26"/>
        </w:rPr>
        <w:t>XII.</w:t>
      </w:r>
    </w:p>
    <w:p w:rsidR="006B2D1C" w:rsidRDefault="00424EF3">
      <w:pPr>
        <w:pStyle w:val="Nadpis2"/>
        <w:spacing w:after="266"/>
        <w:ind w:left="336" w:right="403"/>
      </w:pPr>
      <w:r>
        <w:rPr>
          <w:rFonts w:ascii="Times New Roman" w:eastAsia="Times New Roman" w:hAnsi="Times New Roman" w:cs="Times New Roman"/>
        </w:rPr>
        <w:t>SMLUVNÍ POKUTY</w:t>
      </w:r>
    </w:p>
    <w:p w:rsidR="006B2D1C" w:rsidRDefault="00424EF3">
      <w:pPr>
        <w:ind w:left="710" w:right="202" w:hanging="547"/>
      </w:pPr>
      <w:proofErr w:type="gramStart"/>
      <w:r>
        <w:rPr>
          <w:rFonts w:ascii="Times New Roman" w:eastAsia="Times New Roman" w:hAnsi="Times New Roman" w:cs="Times New Roman"/>
        </w:rPr>
        <w:t>12.I.</w:t>
      </w:r>
      <w:proofErr w:type="gramEnd"/>
      <w:r>
        <w:rPr>
          <w:rFonts w:ascii="Times New Roman" w:eastAsia="Times New Roman" w:hAnsi="Times New Roman" w:cs="Times New Roman"/>
        </w:rPr>
        <w:t xml:space="preserve"> Nedokončí-li Zhotovitel Dílo, resp. část Díla v Době pro dokončení stavebních prací, resp. příslušné části stavebních prací, zaplatí Objednateli smluvní pokutu za každý kalendářní den, o který se opozdilo dokončení Díl</w:t>
      </w:r>
      <w:r>
        <w:rPr>
          <w:rFonts w:ascii="Times New Roman" w:eastAsia="Times New Roman" w:hAnsi="Times New Roman" w:cs="Times New Roman"/>
        </w:rPr>
        <w:t>a, ve výši 1,0 % z hodnoty ceny Díla, maximálně však IO % ceny uvedené ve Smlouvě o dílo.</w:t>
      </w:r>
    </w:p>
    <w:p w:rsidR="006B2D1C" w:rsidRDefault="00424EF3">
      <w:pPr>
        <w:ind w:left="701" w:right="206" w:hanging="538"/>
      </w:pPr>
      <w:r>
        <w:rPr>
          <w:rFonts w:ascii="Times New Roman" w:eastAsia="Times New Roman" w:hAnsi="Times New Roman" w:cs="Times New Roman"/>
        </w:rPr>
        <w:lastRenderedPageBreak/>
        <w:t>12.2. Převezme-li Objednatel dílo s vadami a nedodělky nebránícími užívání, stanoví v Závěrečném soupisu provedených prací doby k odstranění těchto vad a nedodělků. Z</w:t>
      </w:r>
      <w:r>
        <w:rPr>
          <w:rFonts w:ascii="Times New Roman" w:eastAsia="Times New Roman" w:hAnsi="Times New Roman" w:cs="Times New Roman"/>
        </w:rPr>
        <w:t xml:space="preserve">a neodstranění vad a nedodělků v dohodnutých dobách je Zhotovitel povinen zaplatit smluvní pokutu ve výši </w:t>
      </w:r>
      <w:proofErr w:type="gramStart"/>
      <w:r>
        <w:rPr>
          <w:rFonts w:ascii="Times New Roman" w:eastAsia="Times New Roman" w:hAnsi="Times New Roman" w:cs="Times New Roman"/>
        </w:rPr>
        <w:t>1.000.- Kč</w:t>
      </w:r>
      <w:proofErr w:type="gramEnd"/>
      <w:r>
        <w:rPr>
          <w:rFonts w:ascii="Times New Roman" w:eastAsia="Times New Roman" w:hAnsi="Times New Roman" w:cs="Times New Roman"/>
        </w:rPr>
        <w:t xml:space="preserve"> za každou vadu a den prodlení.</w:t>
      </w:r>
    </w:p>
    <w:p w:rsidR="006B2D1C" w:rsidRDefault="00424EF3">
      <w:pPr>
        <w:ind w:left="681" w:right="14" w:hanging="542"/>
      </w:pPr>
      <w:r>
        <w:rPr>
          <w:rFonts w:ascii="Times New Roman" w:eastAsia="Times New Roman" w:hAnsi="Times New Roman" w:cs="Times New Roman"/>
        </w:rPr>
        <w:t>12.3. Pokud Zhotovitel nezahájí stavební práce po Datu zahájení prací, je Zhotovitel povinen zaplatit smluvn</w:t>
      </w:r>
      <w:r>
        <w:rPr>
          <w:rFonts w:ascii="Times New Roman" w:eastAsia="Times New Roman" w:hAnsi="Times New Roman" w:cs="Times New Roman"/>
        </w:rPr>
        <w:t>í pokutu ve výši 10.000,- Kč za každý den prodlení.</w:t>
      </w:r>
    </w:p>
    <w:p w:rsidR="006B2D1C" w:rsidRDefault="00424EF3">
      <w:pPr>
        <w:ind w:left="681" w:right="240" w:hanging="542"/>
      </w:pPr>
      <w:r>
        <w:rPr>
          <w:rFonts w:ascii="Times New Roman" w:eastAsia="Times New Roman" w:hAnsi="Times New Roman" w:cs="Times New Roman"/>
        </w:rPr>
        <w:t xml:space="preserve">12.4. Přeruší-li zhotovitel práce v pracovních dnech v průběhu plnění příslušné Prováděcí smlouvy a toto přerušení není schváleno objednatelem ve stavebním deníku, je zhotovitel povinen zaplatit objednateli smluvní pokutu ve výši </w:t>
      </w:r>
      <w:proofErr w:type="gramStart"/>
      <w:r>
        <w:rPr>
          <w:rFonts w:ascii="Times New Roman" w:eastAsia="Times New Roman" w:hAnsi="Times New Roman" w:cs="Times New Roman"/>
        </w:rPr>
        <w:t>15.000,Kč</w:t>
      </w:r>
      <w:proofErr w:type="gramEnd"/>
      <w:r>
        <w:rPr>
          <w:rFonts w:ascii="Times New Roman" w:eastAsia="Times New Roman" w:hAnsi="Times New Roman" w:cs="Times New Roman"/>
        </w:rPr>
        <w:t xml:space="preserve"> za každý den tak</w:t>
      </w:r>
      <w:r>
        <w:rPr>
          <w:rFonts w:ascii="Times New Roman" w:eastAsia="Times New Roman" w:hAnsi="Times New Roman" w:cs="Times New Roman"/>
        </w:rPr>
        <w:t>ového přerušení prací.</w:t>
      </w:r>
    </w:p>
    <w:p w:rsidR="006B2D1C" w:rsidRDefault="00424EF3">
      <w:pPr>
        <w:ind w:left="668" w:right="240" w:hanging="538"/>
      </w:pPr>
      <w:r>
        <w:rPr>
          <w:rFonts w:ascii="Times New Roman" w:eastAsia="Times New Roman" w:hAnsi="Times New Roman" w:cs="Times New Roman"/>
        </w:rPr>
        <w:t>12.5. Záruční vady je Zhotovitel povinen odstranit v dohodnutém termínu. Zhotovitel je povinen při reklamaci vad v záruční době do 15 dnů po obdržení písemné reklamace od Objednatele navrhnout způsob a termín odstranění vad. Za neods</w:t>
      </w:r>
      <w:r>
        <w:rPr>
          <w:rFonts w:ascii="Times New Roman" w:eastAsia="Times New Roman" w:hAnsi="Times New Roman" w:cs="Times New Roman"/>
        </w:rPr>
        <w:t>tranění vad v dohodnutých dobách při reklamaci vad podle předchozí věty je Zhotovitel povinen zaplatit smluvní pokutu ve výši 1.000,- Kč za každou vadu a den prodlení.</w:t>
      </w:r>
    </w:p>
    <w:p w:rsidR="006B2D1C" w:rsidRDefault="00424EF3">
      <w:pPr>
        <w:spacing w:after="0" w:line="259" w:lineRule="auto"/>
        <w:ind w:left="317" w:right="470" w:hanging="10"/>
        <w:jc w:val="center"/>
      </w:pPr>
      <w:r>
        <w:rPr>
          <w:rFonts w:ascii="Times New Roman" w:eastAsia="Times New Roman" w:hAnsi="Times New Roman" w:cs="Times New Roman"/>
          <w:sz w:val="26"/>
        </w:rPr>
        <w:t>XIII.</w:t>
      </w:r>
    </w:p>
    <w:p w:rsidR="006B2D1C" w:rsidRDefault="00424EF3">
      <w:pPr>
        <w:pStyle w:val="Nadpis2"/>
        <w:spacing w:after="284"/>
        <w:ind w:left="336" w:right="485"/>
      </w:pPr>
      <w:r>
        <w:rPr>
          <w:rFonts w:ascii="Times New Roman" w:eastAsia="Times New Roman" w:hAnsi="Times New Roman" w:cs="Times New Roman"/>
        </w:rPr>
        <w:t>CENA DÍLA A PLATEBNÍ PODMÍNKY</w:t>
      </w:r>
    </w:p>
    <w:p w:rsidR="006B2D1C" w:rsidRDefault="00424EF3">
      <w:pPr>
        <w:spacing w:after="9"/>
        <w:ind w:left="662" w:right="14" w:hanging="547"/>
      </w:pPr>
      <w:proofErr w:type="gramStart"/>
      <w:r>
        <w:rPr>
          <w:rFonts w:ascii="Times New Roman" w:eastAsia="Times New Roman" w:hAnsi="Times New Roman" w:cs="Times New Roman"/>
        </w:rPr>
        <w:t>13.I.</w:t>
      </w:r>
      <w:proofErr w:type="gramEnd"/>
      <w:r>
        <w:rPr>
          <w:rFonts w:ascii="Times New Roman" w:eastAsia="Times New Roman" w:hAnsi="Times New Roman" w:cs="Times New Roman"/>
        </w:rPr>
        <w:t xml:space="preserve"> Zhotovitel se zavazuje k provedení a předání D</w:t>
      </w:r>
      <w:r>
        <w:rPr>
          <w:rFonts w:ascii="Times New Roman" w:eastAsia="Times New Roman" w:hAnsi="Times New Roman" w:cs="Times New Roman"/>
        </w:rPr>
        <w:t>íla a odstranění veškerých vad za následující Celkovou cenu Díla:</w:t>
      </w:r>
    </w:p>
    <w:tbl>
      <w:tblPr>
        <w:tblStyle w:val="TableGrid"/>
        <w:tblW w:w="8397" w:type="dxa"/>
        <w:tblInd w:w="804" w:type="dxa"/>
        <w:tblCellMar>
          <w:top w:w="72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2791"/>
        <w:gridCol w:w="2807"/>
      </w:tblGrid>
      <w:tr w:rsidR="006B2D1C">
        <w:trPr>
          <w:trHeight w:val="350"/>
        </w:trPr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2D1C" w:rsidRDefault="00424EF3">
            <w:pPr>
              <w:spacing w:after="0" w:line="259" w:lineRule="auto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Cena Díla bez DPH v Kč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D1C" w:rsidRDefault="00424EF3">
            <w:pPr>
              <w:spacing w:after="0"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DPH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D1C" w:rsidRDefault="00424EF3">
            <w:pPr>
              <w:spacing w:after="0" w:line="259" w:lineRule="auto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Celková cena Díla</w:t>
            </w:r>
          </w:p>
        </w:tc>
      </w:tr>
      <w:tr w:rsidR="006B2D1C">
        <w:trPr>
          <w:trHeight w:val="355"/>
        </w:trPr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2D1C" w:rsidRDefault="006B2D1C">
            <w:pPr>
              <w:spacing w:after="160" w:line="259" w:lineRule="auto"/>
              <w:ind w:right="0"/>
              <w:jc w:val="left"/>
            </w:pPr>
          </w:p>
        </w:tc>
        <w:tc>
          <w:tcPr>
            <w:tcW w:w="279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B2D1C" w:rsidRDefault="00424EF3">
            <w:pPr>
              <w:spacing w:after="0" w:line="259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D1C" w:rsidRDefault="00424EF3">
            <w:pPr>
              <w:spacing w:after="0" w:line="259" w:lineRule="auto"/>
              <w:ind w:left="588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47452" cy="134146"/>
                  <wp:effectExtent l="0" t="0" r="0" b="0"/>
                  <wp:docPr id="12776" name="Picture 1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" name="Picture 1277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52" cy="13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D1C">
        <w:trPr>
          <w:trHeight w:val="475"/>
        </w:trPr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2D1C" w:rsidRDefault="00424EF3">
            <w:pPr>
              <w:spacing w:after="0" w:line="259" w:lineRule="auto"/>
              <w:ind w:left="31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411 292,00 Kč</w:t>
            </w: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2D1C" w:rsidRDefault="00424EF3">
            <w:pPr>
              <w:spacing w:after="0" w:line="259" w:lineRule="auto"/>
              <w:ind w:left="23" w:right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86 371,32 Kč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2D1C" w:rsidRDefault="00424EF3">
            <w:pPr>
              <w:spacing w:after="0" w:line="259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497 663,32 Kč</w:t>
            </w:r>
          </w:p>
        </w:tc>
      </w:tr>
    </w:tbl>
    <w:p w:rsidR="006B2D1C" w:rsidRDefault="00424EF3">
      <w:pPr>
        <w:ind w:left="816" w:right="14"/>
      </w:pPr>
      <w:r>
        <w:rPr>
          <w:rFonts w:ascii="Times New Roman" w:eastAsia="Times New Roman" w:hAnsi="Times New Roman" w:cs="Times New Roman"/>
        </w:rPr>
        <w:t>(dále jen „Celková cena").</w:t>
      </w:r>
    </w:p>
    <w:p w:rsidR="006B2D1C" w:rsidRDefault="00424EF3">
      <w:pPr>
        <w:ind w:left="628" w:right="206" w:hanging="518"/>
      </w:pPr>
      <w:r>
        <w:rPr>
          <w:rFonts w:ascii="Times New Roman" w:eastAsia="Times New Roman" w:hAnsi="Times New Roman" w:cs="Times New Roman"/>
        </w:rPr>
        <w:t xml:space="preserve">13.2. Přílohu této Smlouvy tvoří Oceněný soupis prací pro stanovení Celkové ceny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785" name="Picture 1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" name="Picture 127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obsahující jednotkové ceny jednotlivých položek prací závazné po celou dobu plnění předmětu Smlouvy a pro všechny prá</w:t>
      </w:r>
      <w:r>
        <w:rPr>
          <w:rFonts w:ascii="Times New Roman" w:eastAsia="Times New Roman" w:hAnsi="Times New Roman" w:cs="Times New Roman"/>
        </w:rPr>
        <w:t>ce prováděné v rámci Smlouvy. Součet jednotkových cen uve</w:t>
      </w:r>
      <w:r>
        <w:rPr>
          <w:rFonts w:ascii="Times New Roman" w:eastAsia="Times New Roman" w:hAnsi="Times New Roman" w:cs="Times New Roman"/>
        </w:rPr>
        <w:t xml:space="preserve">dených v Oceněný soupis prací pro stanovení Celkové ceny tvoří Celkovou cenu dle čl. </w:t>
      </w:r>
      <w:proofErr w:type="gramStart"/>
      <w:r>
        <w:rPr>
          <w:rFonts w:ascii="Times New Roman" w:eastAsia="Times New Roman" w:hAnsi="Times New Roman" w:cs="Times New Roman"/>
        </w:rPr>
        <w:t>13.I Smlouvy</w:t>
      </w:r>
      <w:proofErr w:type="gramEnd"/>
      <w:r>
        <w:rPr>
          <w:rFonts w:ascii="Times New Roman" w:eastAsia="Times New Roman" w:hAnsi="Times New Roman" w:cs="Times New Roman"/>
        </w:rPr>
        <w:t xml:space="preserve"> o dílo. Jednotkové ceny uvedené v uvedeném oceněném soupisu prací pokrývají všechny smluvní závazky a všechny záležitosti a věci nezbytné k řádnému provedení </w:t>
      </w:r>
      <w:r>
        <w:rPr>
          <w:rFonts w:ascii="Times New Roman" w:eastAsia="Times New Roman" w:hAnsi="Times New Roman" w:cs="Times New Roman"/>
        </w:rPr>
        <w:t>a dokončení Stavby podle Smlouvy Zhotovitelem.</w:t>
      </w:r>
    </w:p>
    <w:p w:rsidR="006B2D1C" w:rsidRDefault="00424EF3">
      <w:pPr>
        <w:ind w:left="639" w:right="269" w:hanging="538"/>
      </w:pPr>
      <w:r>
        <w:rPr>
          <w:rFonts w:ascii="Times New Roman" w:eastAsia="Times New Roman" w:hAnsi="Times New Roman" w:cs="Times New Roman"/>
        </w:rPr>
        <w:t xml:space="preserve">13.3. Podkladem pro úhradu bude faktura s náležitostmi daňového dokladu vystavena Zhotovitelem a doložena Závěrečným soupisem provedených prací odsouhlaseným </w:t>
      </w:r>
      <w:r>
        <w:rPr>
          <w:rFonts w:ascii="Times New Roman" w:eastAsia="Times New Roman" w:hAnsi="Times New Roman" w:cs="Times New Roman"/>
        </w:rPr>
        <w:lastRenderedPageBreak/>
        <w:t>oprávněnými pracovníky smluvních Stran. Faktura mus</w:t>
      </w:r>
      <w:r>
        <w:rPr>
          <w:rFonts w:ascii="Times New Roman" w:eastAsia="Times New Roman" w:hAnsi="Times New Roman" w:cs="Times New Roman"/>
        </w:rPr>
        <w:t>í obsahovat číslo smlouvy, název veřejné zakázky a ISPROFIN. Záloha se neposkytuje.</w:t>
      </w:r>
    </w:p>
    <w:p w:rsidR="006B2D1C" w:rsidRDefault="00424EF3">
      <w:pPr>
        <w:ind w:left="633" w:right="14" w:hanging="542"/>
      </w:pPr>
      <w:r>
        <w:rPr>
          <w:rFonts w:ascii="Times New Roman" w:eastAsia="Times New Roman" w:hAnsi="Times New Roman" w:cs="Times New Roman"/>
        </w:rPr>
        <w:t>13.4. Cena Díla bude způsobem sjednaným v této Smlouvě zaplacena na bankovní účet Zhotovitele uvedený v této Smlouvě. Cena díla je splatná v korunách českých (Kč).</w:t>
      </w:r>
    </w:p>
    <w:p w:rsidR="006B2D1C" w:rsidRDefault="00424EF3">
      <w:pPr>
        <w:ind w:left="86" w:right="14"/>
      </w:pPr>
      <w:r>
        <w:rPr>
          <w:rFonts w:ascii="Times New Roman" w:eastAsia="Times New Roman" w:hAnsi="Times New Roman" w:cs="Times New Roman"/>
        </w:rPr>
        <w:t>13.5. Do</w:t>
      </w:r>
      <w:r>
        <w:rPr>
          <w:rFonts w:ascii="Times New Roman" w:eastAsia="Times New Roman" w:hAnsi="Times New Roman" w:cs="Times New Roman"/>
        </w:rPr>
        <w:t xml:space="preserve"> 15 dnů po ukončení přejímky dokončeného Díla, předá Zhotovitel Objednateli Závěrečný soupis provedených prací spolu s veškerou dokumentací, která se vyžaduje v odpovídající míře k tomu, aby mohl Objednatel ověřit konečnou cenu Díla. Na základě schválení Z</w:t>
      </w:r>
      <w:r>
        <w:rPr>
          <w:rFonts w:ascii="Times New Roman" w:eastAsia="Times New Roman" w:hAnsi="Times New Roman" w:cs="Times New Roman"/>
        </w:rPr>
        <w:t>ávěrečného soupisu provedených prací předá Zhotovitel objednateli fakturu. Do 30 dnů od předložení faktury, zaplatí Objednatel Zhotoviteli všechny splatné částky.</w:t>
      </w:r>
    </w:p>
    <w:p w:rsidR="006B2D1C" w:rsidRDefault="00424EF3">
      <w:pPr>
        <w:ind w:left="720" w:right="197" w:hanging="542"/>
      </w:pPr>
      <w:r>
        <w:rPr>
          <w:rFonts w:ascii="Times New Roman" w:eastAsia="Times New Roman" w:hAnsi="Times New Roman" w:cs="Times New Roman"/>
        </w:rPr>
        <w:t>13.6. Objednatel je oprávněn fakturu vrátit Zhotoviteli ve lhůtě třiceti (30) kalendářních dn</w:t>
      </w:r>
      <w:r>
        <w:rPr>
          <w:rFonts w:ascii="Times New Roman" w:eastAsia="Times New Roman" w:hAnsi="Times New Roman" w:cs="Times New Roman"/>
        </w:rPr>
        <w:t>ů ode dne jejího doručení Objednateli, pokud faktura nebude obsahovat náležitosti dle ustanovení Smlouvy. Zhotovitel je v tomto případě povinen Objednateli bezodkladně doručit novou fakturu, která bude splňovat veškeré náležitosti Smlouvy.</w:t>
      </w:r>
    </w:p>
    <w:p w:rsidR="006B2D1C" w:rsidRDefault="00424EF3">
      <w:pPr>
        <w:ind w:left="710" w:right="202" w:hanging="54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94500</wp:posOffset>
            </wp:positionH>
            <wp:positionV relativeFrom="page">
              <wp:posOffset>173779</wp:posOffset>
            </wp:positionV>
            <wp:extent cx="353613" cy="100609"/>
            <wp:effectExtent l="0" t="0" r="0" b="0"/>
            <wp:wrapTopAndBottom/>
            <wp:docPr id="67722" name="Picture 67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2" name="Picture 677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3613" cy="10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13.7. Práce v </w:t>
      </w:r>
      <w:r>
        <w:rPr>
          <w:rFonts w:ascii="Times New Roman" w:eastAsia="Times New Roman" w:hAnsi="Times New Roman" w:cs="Times New Roman"/>
        </w:rPr>
        <w:t xml:space="preserve">Závěrečném soupisu provedených prací budou oceňovány po přeměření skutečného množství dodaných prací. Měřit se bude skutečné množství každé položky zhotovovaných prací v souladu s Oceněným soupisem prací pro stanovení Celkové ceny nebo jinými použitelnými </w:t>
      </w:r>
      <w:r>
        <w:rPr>
          <w:rFonts w:ascii="Times New Roman" w:eastAsia="Times New Roman" w:hAnsi="Times New Roman" w:cs="Times New Roman"/>
        </w:rPr>
        <w:t>dokumenty Smlouvy o dílo. Při oceňování se vychází z toho, že jednotkové sazby a ceny uvedené v Oceněném soupisu prací pro stanovení Celkové ceny zahrnují úhradu nejen prací, které jsou uvedeny jako položky v tomto soupisu prací, ale i dalších prací a věcí</w:t>
      </w:r>
      <w:r>
        <w:rPr>
          <w:rFonts w:ascii="Times New Roman" w:eastAsia="Times New Roman" w:hAnsi="Times New Roman" w:cs="Times New Roman"/>
        </w:rPr>
        <w:t xml:space="preserve"> vyplývajících ze Smlouvy o dílo, které jsou nutné pro zdárné provedení a dokončení Díla a odstranění všech vad, i když nejsou v tomto soupisu prací případně konkrétně uvedeny (vybavení Zhotovitele, realizační dokumentace stavby, zajištění dopravních opatř</w:t>
      </w:r>
      <w:r>
        <w:rPr>
          <w:rFonts w:ascii="Times New Roman" w:eastAsia="Times New Roman" w:hAnsi="Times New Roman" w:cs="Times New Roman"/>
        </w:rPr>
        <w:t>ení apod.).</w:t>
      </w:r>
    </w:p>
    <w:p w:rsidR="006B2D1C" w:rsidRDefault="00424EF3">
      <w:pPr>
        <w:ind w:left="681" w:right="211" w:hanging="518"/>
      </w:pPr>
      <w:r>
        <w:rPr>
          <w:rFonts w:ascii="Times New Roman" w:eastAsia="Times New Roman" w:hAnsi="Times New Roman" w:cs="Times New Roman"/>
        </w:rPr>
        <w:t>13.8. Požadavky na případné vícepráce oznámí Zhotovitel Objednateli neprodleně po jejich zjištění. Podmínkou realizace požadovaných víceprací je zpracování kalkulace realizační ceny víceprací Zhotovitelem a její odsouhlasení Objednatelem.</w:t>
      </w:r>
    </w:p>
    <w:p w:rsidR="006B2D1C" w:rsidRDefault="00424EF3">
      <w:pPr>
        <w:spacing w:after="12"/>
        <w:ind w:left="451" w:right="14"/>
      </w:pPr>
      <w:r>
        <w:rPr>
          <w:rFonts w:ascii="Times New Roman" w:eastAsia="Times New Roman" w:hAnsi="Times New Roman" w:cs="Times New Roman"/>
        </w:rPr>
        <w:t>13.8.1. Změna ceny Díla je možná pouze při vzniku následujících okolností:</w:t>
      </w:r>
    </w:p>
    <w:p w:rsidR="006B2D1C" w:rsidRDefault="00424EF3">
      <w:pPr>
        <w:ind w:left="787" w:right="202"/>
      </w:pPr>
      <w:r>
        <w:rPr>
          <w:noProof/>
        </w:rPr>
        <w:drawing>
          <wp:inline distT="0" distB="0" distL="0" distR="0">
            <wp:extent cx="45726" cy="15244"/>
            <wp:effectExtent l="0" t="0" r="0" b="0"/>
            <wp:docPr id="15276" name="Picture 15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" name="Picture 1527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víceprací — Zhotovitel provede práce, které nejsou zahrnuté v předmětu Díla dle Smlouvy a jejich jednotková cena je uvedena v Oceněném soupise prací pro stanovení Celkové ceny a Z</w:t>
      </w:r>
      <w:r>
        <w:rPr>
          <w:rFonts w:ascii="Times New Roman" w:eastAsia="Times New Roman" w:hAnsi="Times New Roman" w:cs="Times New Roman"/>
        </w:rPr>
        <w:t xml:space="preserve">hotovitel se s Objednatelem dohodl na jejich provedení (vyžádané vícepráce) </w:t>
      </w:r>
      <w:r>
        <w:rPr>
          <w:noProof/>
        </w:rPr>
        <w:drawing>
          <wp:inline distT="0" distB="0" distL="0" distR="0">
            <wp:extent cx="42678" cy="15243"/>
            <wp:effectExtent l="0" t="0" r="0" b="0"/>
            <wp:docPr id="15277" name="Picture 15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" name="Picture 15277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678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při realizaci Díla se vyskytnou skutečnosti, které nebyly v době sjednání smlouvy známy, a Zhotovitel je nezavinil, </w:t>
      </w:r>
      <w:r>
        <w:rPr>
          <w:rFonts w:ascii="Times New Roman" w:eastAsia="Times New Roman" w:hAnsi="Times New Roman" w:cs="Times New Roman"/>
        </w:rPr>
        <w:t>ani nemohl předvídat a tyto skutečnosti mají prokazatelný vliv</w:t>
      </w:r>
      <w:r>
        <w:rPr>
          <w:rFonts w:ascii="Times New Roman" w:eastAsia="Times New Roman" w:hAnsi="Times New Roman" w:cs="Times New Roman"/>
        </w:rPr>
        <w:t xml:space="preserve"> na cenu Díla (vynucené vícepráce)</w:t>
      </w:r>
    </w:p>
    <w:p w:rsidR="006B2D1C" w:rsidRDefault="00424EF3">
      <w:pPr>
        <w:spacing w:after="9"/>
        <w:ind w:left="442" w:right="14"/>
      </w:pPr>
      <w:r>
        <w:rPr>
          <w:rFonts w:ascii="Times New Roman" w:eastAsia="Times New Roman" w:hAnsi="Times New Roman" w:cs="Times New Roman"/>
        </w:rPr>
        <w:t>13.8.2. Změna ceny Díla z důvodu víceprací:</w:t>
      </w:r>
    </w:p>
    <w:p w:rsidR="006B2D1C" w:rsidRDefault="00424EF3">
      <w:pPr>
        <w:ind w:left="783" w:right="211"/>
      </w:pPr>
      <w:r>
        <w:rPr>
          <w:noProof/>
        </w:rPr>
        <w:drawing>
          <wp:inline distT="0" distB="0" distL="0" distR="0">
            <wp:extent cx="42677" cy="18292"/>
            <wp:effectExtent l="0" t="0" r="0" b="0"/>
            <wp:docPr id="15278" name="Picture 15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" name="Picture 1527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Zhotovitel provede ocenění soupisu stavebních prací odsouhlaseného oběma Smluvními stranami, jež mají být provedeny navíc, s odpočtem těchto prací, jež mají být vypuštěny či n</w:t>
      </w:r>
      <w:r>
        <w:rPr>
          <w:rFonts w:ascii="Times New Roman" w:eastAsia="Times New Roman" w:hAnsi="Times New Roman" w:cs="Times New Roman"/>
        </w:rPr>
        <w:t xml:space="preserve">ahrazeny, jednotkovými cenami Oceněným soupisem prací pro </w:t>
      </w:r>
      <w:r>
        <w:rPr>
          <w:rFonts w:ascii="Times New Roman" w:eastAsia="Times New Roman" w:hAnsi="Times New Roman" w:cs="Times New Roman"/>
        </w:rPr>
        <w:lastRenderedPageBreak/>
        <w:t xml:space="preserve">stanovení Celkové ceny </w:t>
      </w:r>
      <w:r>
        <w:rPr>
          <w:noProof/>
        </w:rPr>
        <w:drawing>
          <wp:inline distT="0" distB="0" distL="0" distR="0">
            <wp:extent cx="45726" cy="48781"/>
            <wp:effectExtent l="0" t="0" r="0" b="0"/>
            <wp:docPr id="67724" name="Picture 67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4" name="Picture 6772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677" cy="15244"/>
            <wp:effectExtent l="0" t="0" r="0" b="0"/>
            <wp:docPr id="15282" name="Picture 15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" name="Picture 1528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pokud práce tvořící vícepráce nebudou v Oceněném soupise prací pro stanovení Celkové ceny obsaženy, pak Smluvní strany použijí jednotkové ceny maximálně ve výši odpovídajíc</w:t>
      </w:r>
      <w:r>
        <w:rPr>
          <w:rFonts w:ascii="Times New Roman" w:eastAsia="Times New Roman" w:hAnsi="Times New Roman" w:cs="Times New Roman"/>
        </w:rPr>
        <w:t>í expertním cenám RSD CR pro to období.</w:t>
      </w:r>
    </w:p>
    <w:p w:rsidR="006B2D1C" w:rsidRDefault="00424EF3">
      <w:pPr>
        <w:ind w:left="777" w:right="139" w:hanging="542"/>
      </w:pPr>
      <w:proofErr w:type="gramStart"/>
      <w:r>
        <w:rPr>
          <w:rFonts w:ascii="Times New Roman" w:eastAsia="Times New Roman" w:hAnsi="Times New Roman" w:cs="Times New Roman"/>
        </w:rPr>
        <w:t>13.9. RSD</w:t>
      </w:r>
      <w:proofErr w:type="gramEnd"/>
      <w:r>
        <w:rPr>
          <w:rFonts w:ascii="Times New Roman" w:eastAsia="Times New Roman" w:hAnsi="Times New Roman" w:cs="Times New Roman"/>
        </w:rPr>
        <w:t xml:space="preserve"> ČR u poskytnutých stavebních nebo montážních prací uvedených v číselníku Klasifikace produkce CZ-CPA kód 41 až 43 není plátce DPH, tedy se na něj nevztahuje režim přenesené daňové povinnosti. Daňové doklady</w:t>
      </w:r>
      <w:r>
        <w:rPr>
          <w:rFonts w:ascii="Times New Roman" w:eastAsia="Times New Roman" w:hAnsi="Times New Roman" w:cs="Times New Roman"/>
        </w:rPr>
        <w:t xml:space="preserve"> musí být vystaveny včetně DPH.</w:t>
      </w:r>
    </w:p>
    <w:p w:rsidR="006B2D1C" w:rsidRDefault="00424EF3">
      <w:pPr>
        <w:spacing w:after="0" w:line="259" w:lineRule="auto"/>
        <w:ind w:left="336" w:right="283" w:hanging="10"/>
        <w:jc w:val="center"/>
      </w:pPr>
      <w:r>
        <w:rPr>
          <w:rFonts w:ascii="Times New Roman" w:eastAsia="Times New Roman" w:hAnsi="Times New Roman" w:cs="Times New Roman"/>
        </w:rPr>
        <w:t>XIV.</w:t>
      </w:r>
    </w:p>
    <w:p w:rsidR="006B2D1C" w:rsidRDefault="00424EF3">
      <w:pPr>
        <w:pStyle w:val="Nadpis2"/>
        <w:spacing w:after="255"/>
        <w:ind w:left="336" w:right="274"/>
      </w:pPr>
      <w:r>
        <w:rPr>
          <w:rFonts w:ascii="Times New Roman" w:eastAsia="Times New Roman" w:hAnsi="Times New Roman" w:cs="Times New Roman"/>
        </w:rPr>
        <w:t>SUBDODAVATELÉ</w:t>
      </w:r>
    </w:p>
    <w:p w:rsidR="006B2D1C" w:rsidRDefault="00424EF3">
      <w:pPr>
        <w:spacing w:after="299"/>
        <w:ind w:left="782" w:right="14" w:hanging="547"/>
      </w:pPr>
      <w:r>
        <w:rPr>
          <w:rFonts w:ascii="Times New Roman" w:eastAsia="Times New Roman" w:hAnsi="Times New Roman" w:cs="Times New Roman"/>
        </w:rPr>
        <w:t>14.1. Zhotovitel se zavazuje plnit tuto Smlouvu vlastními kapacitami, jak je tento pojem definován v Nabídce.</w:t>
      </w:r>
    </w:p>
    <w:p w:rsidR="006B2D1C" w:rsidRDefault="00424EF3">
      <w:pPr>
        <w:ind w:left="758" w:right="139" w:hanging="528"/>
      </w:pPr>
      <w:r>
        <w:rPr>
          <w:rFonts w:ascii="Times New Roman" w:eastAsia="Times New Roman" w:hAnsi="Times New Roman" w:cs="Times New Roman"/>
        </w:rPr>
        <w:t>14.2. Objednatel je oprávněn ke schvalování subdodavatelských smluv, u nichž objem uvažované su</w:t>
      </w:r>
      <w:r>
        <w:rPr>
          <w:rFonts w:ascii="Times New Roman" w:eastAsia="Times New Roman" w:hAnsi="Times New Roman" w:cs="Times New Roman"/>
        </w:rPr>
        <w:t>bdodávky překročí IO % z celkového objemu dodávek podle této Smlouvy, v případech, kdy příslušný Subdodavatel není uveden v Nabídce. Zhotovitel je povinen takové smlouvy Objednateli předložit v přiměřené době před jejich zamýšleným uzavřením a do jejich sc</w:t>
      </w:r>
      <w:r>
        <w:rPr>
          <w:rFonts w:ascii="Times New Roman" w:eastAsia="Times New Roman" w:hAnsi="Times New Roman" w:cs="Times New Roman"/>
        </w:rPr>
        <w:t>hválení Objednatelem není Zhotovitel oprávněn takovou smlouvu uzavřít. Zhotovitel není oprávněn v souvislosti s případným prodlením</w:t>
      </w:r>
      <w:r>
        <w:rPr>
          <w:rFonts w:ascii="Times New Roman" w:eastAsia="Times New Roman" w:hAnsi="Times New Roman" w:cs="Times New Roman"/>
        </w:rPr>
        <w:t xml:space="preserve"> Objednatele se schválením takové smlouvy vznášet jakékoliv nároky a nemá na schválení subdodavatelských smluv ze strany Obj</w:t>
      </w:r>
      <w:r>
        <w:rPr>
          <w:rFonts w:ascii="Times New Roman" w:eastAsia="Times New Roman" w:hAnsi="Times New Roman" w:cs="Times New Roman"/>
        </w:rPr>
        <w:t>ednatele právní nárok.</w:t>
      </w:r>
    </w:p>
    <w:p w:rsidR="006B2D1C" w:rsidRDefault="00424EF3">
      <w:pPr>
        <w:spacing w:after="0" w:line="259" w:lineRule="auto"/>
        <w:ind w:left="53" w:right="0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32"/>
        </w:rPr>
        <w:t>xv</w:t>
      </w:r>
      <w:proofErr w:type="spellEnd"/>
      <w:r>
        <w:rPr>
          <w:rFonts w:ascii="Times New Roman" w:eastAsia="Times New Roman" w:hAnsi="Times New Roman" w:cs="Times New Roman"/>
          <w:sz w:val="32"/>
        </w:rPr>
        <w:t>.</w:t>
      </w:r>
    </w:p>
    <w:p w:rsidR="006B2D1C" w:rsidRDefault="00424EF3">
      <w:pPr>
        <w:spacing w:after="250" w:line="259" w:lineRule="auto"/>
        <w:ind w:left="317" w:right="250" w:hanging="10"/>
        <w:jc w:val="center"/>
      </w:pPr>
      <w:r>
        <w:rPr>
          <w:rFonts w:ascii="Times New Roman" w:eastAsia="Times New Roman" w:hAnsi="Times New Roman" w:cs="Times New Roman"/>
          <w:sz w:val="26"/>
        </w:rPr>
        <w:t>POJIŠTĚNÍ</w:t>
      </w:r>
    </w:p>
    <w:p w:rsidR="006B2D1C" w:rsidRDefault="00424EF3">
      <w:pPr>
        <w:ind w:left="777" w:right="144" w:hanging="547"/>
      </w:pPr>
      <w:proofErr w:type="gramStart"/>
      <w:r>
        <w:rPr>
          <w:rFonts w:ascii="Times New Roman" w:eastAsia="Times New Roman" w:hAnsi="Times New Roman" w:cs="Times New Roman"/>
        </w:rPr>
        <w:t>15.I.</w:t>
      </w:r>
      <w:proofErr w:type="gramEnd"/>
      <w:r>
        <w:rPr>
          <w:rFonts w:ascii="Times New Roman" w:eastAsia="Times New Roman" w:hAnsi="Times New Roman" w:cs="Times New Roman"/>
        </w:rPr>
        <w:t xml:space="preserve"> Zhotovitel požaduje v souvislosti s plněním </w:t>
      </w:r>
      <w:proofErr w:type="gramStart"/>
      <w:r>
        <w:rPr>
          <w:rFonts w:ascii="Times New Roman" w:eastAsia="Times New Roman" w:hAnsi="Times New Roman" w:cs="Times New Roman"/>
        </w:rPr>
        <w:t>této</w:t>
      </w:r>
      <w:proofErr w:type="gramEnd"/>
      <w:r>
        <w:rPr>
          <w:rFonts w:ascii="Times New Roman" w:eastAsia="Times New Roman" w:hAnsi="Times New Roman" w:cs="Times New Roman"/>
        </w:rPr>
        <w:t xml:space="preserve"> Smlouvy sjednat pojištění </w:t>
      </w:r>
      <w:proofErr w:type="gramStart"/>
      <w:r>
        <w:rPr>
          <w:rFonts w:ascii="Times New Roman" w:eastAsia="Times New Roman" w:hAnsi="Times New Roman" w:cs="Times New Roman"/>
        </w:rPr>
        <w:t>jejímž</w:t>
      </w:r>
      <w:proofErr w:type="gramEnd"/>
      <w:r>
        <w:rPr>
          <w:rFonts w:ascii="Times New Roman" w:eastAsia="Times New Roman" w:hAnsi="Times New Roman" w:cs="Times New Roman"/>
        </w:rPr>
        <w:t xml:space="preserve"> předmětem bude pojištění odpovědnosti za škodu způsobenou dodavatelem třetí osobě při výkonu všech podnikatelských činností,</w:t>
      </w:r>
      <w:r>
        <w:rPr>
          <w:rFonts w:ascii="Times New Roman" w:eastAsia="Times New Roman" w:hAnsi="Times New Roman" w:cs="Times New Roman"/>
        </w:rPr>
        <w:t xml:space="preserve"> které mají být vykonávány v rámci plnění ve</w:t>
      </w:r>
      <w:r>
        <w:rPr>
          <w:rFonts w:ascii="Times New Roman" w:eastAsia="Times New Roman" w:hAnsi="Times New Roman" w:cs="Times New Roman"/>
        </w:rPr>
        <w:t>řejné zakázky, příp. rovněž pojištění dalších rizik dle závazného vzoru Rámcové smlouvy,</w:t>
      </w:r>
    </w:p>
    <w:p w:rsidR="006B2D1C" w:rsidRDefault="00424EF3">
      <w:pPr>
        <w:spacing w:after="0" w:line="259" w:lineRule="auto"/>
        <w:ind w:left="336" w:right="283" w:hanging="10"/>
        <w:jc w:val="center"/>
      </w:pPr>
      <w:r>
        <w:rPr>
          <w:rFonts w:ascii="Times New Roman" w:eastAsia="Times New Roman" w:hAnsi="Times New Roman" w:cs="Times New Roman"/>
        </w:rPr>
        <w:t>XVI.</w:t>
      </w:r>
    </w:p>
    <w:p w:rsidR="006B2D1C" w:rsidRDefault="00424EF3">
      <w:pPr>
        <w:pStyle w:val="Nadpis2"/>
        <w:spacing w:after="275"/>
        <w:ind w:left="336" w:right="278"/>
      </w:pPr>
      <w:r>
        <w:rPr>
          <w:rFonts w:ascii="Times New Roman" w:eastAsia="Times New Roman" w:hAnsi="Times New Roman" w:cs="Times New Roman"/>
        </w:rPr>
        <w:t>ZÁVĚREČNÁ USTANOVENÍ</w:t>
      </w:r>
    </w:p>
    <w:p w:rsidR="006B2D1C" w:rsidRDefault="00424EF3">
      <w:pPr>
        <w:ind w:left="777" w:right="14" w:hanging="547"/>
      </w:pPr>
      <w:proofErr w:type="gramStart"/>
      <w:r>
        <w:rPr>
          <w:rFonts w:ascii="Times New Roman" w:eastAsia="Times New Roman" w:hAnsi="Times New Roman" w:cs="Times New Roman"/>
        </w:rPr>
        <w:t>16.I.</w:t>
      </w:r>
      <w:proofErr w:type="gramEnd"/>
      <w:r>
        <w:rPr>
          <w:rFonts w:ascii="Times New Roman" w:eastAsia="Times New Roman" w:hAnsi="Times New Roman" w:cs="Times New Roman"/>
        </w:rPr>
        <w:t xml:space="preserve"> Smluvní strany pro vyloučení pochybností výslovně vylučují aplikaci ustanovení Š 2609 Občanského zákoníku.</w:t>
      </w:r>
    </w:p>
    <w:p w:rsidR="006B2D1C" w:rsidRDefault="00424EF3">
      <w:pPr>
        <w:spacing w:after="302"/>
        <w:ind w:left="230" w:right="14"/>
      </w:pPr>
      <w:r>
        <w:rPr>
          <w:rFonts w:ascii="Times New Roman" w:eastAsia="Times New Roman" w:hAnsi="Times New Roman" w:cs="Times New Roman"/>
        </w:rPr>
        <w:t>16.2. Tato Smlouva o dílo na</w:t>
      </w:r>
      <w:r>
        <w:rPr>
          <w:rFonts w:ascii="Times New Roman" w:eastAsia="Times New Roman" w:hAnsi="Times New Roman" w:cs="Times New Roman"/>
        </w:rPr>
        <w:t>bývá platnosti a účinnosti dnem jejího uzavření.</w:t>
      </w:r>
    </w:p>
    <w:p w:rsidR="006B2D1C" w:rsidRDefault="00424EF3">
      <w:pPr>
        <w:spacing w:after="319"/>
        <w:ind w:left="782" w:right="14" w:hanging="552"/>
      </w:pPr>
      <w:r>
        <w:rPr>
          <w:rFonts w:ascii="Times New Roman" w:eastAsia="Times New Roman" w:hAnsi="Times New Roman" w:cs="Times New Roman"/>
        </w:rPr>
        <w:lastRenderedPageBreak/>
        <w:t>16.3. Tuto Smlouvu o dílo je možno měnit, doplňovat a upravovat pouze písemnými dodatky, podepsanými oběma Smluvními stranami.</w:t>
      </w:r>
    </w:p>
    <w:p w:rsidR="006B2D1C" w:rsidRDefault="00424EF3">
      <w:pPr>
        <w:ind w:left="772" w:right="144" w:hanging="542"/>
      </w:pPr>
      <w:r>
        <w:rPr>
          <w:rFonts w:ascii="Times New Roman" w:eastAsia="Times New Roman" w:hAnsi="Times New Roman" w:cs="Times New Roman"/>
        </w:rPr>
        <w:t xml:space="preserve">16.4. Veškeré spory, které by mohly vzniknout z této Smlouvy nebo v souvislosti </w:t>
      </w:r>
      <w:r>
        <w:rPr>
          <w:rFonts w:ascii="Times New Roman" w:eastAsia="Times New Roman" w:hAnsi="Times New Roman" w:cs="Times New Roman"/>
        </w:rPr>
        <w:t>s ní, budou ve smyslu ustanovení Š 89a zákona č. 99/1963 Sb., občanský soudní řád, v platném znění rozhodovány věcně příslušným soudem Č</w:t>
      </w:r>
      <w:r>
        <w:rPr>
          <w:rFonts w:ascii="Times New Roman" w:eastAsia="Times New Roman" w:hAnsi="Times New Roman" w:cs="Times New Roman"/>
        </w:rPr>
        <w:t>eské republiky příslušným v místě sídla Zhotovitele ke dni podpisu této Smlouvy.</w:t>
      </w:r>
    </w:p>
    <w:p w:rsidR="006B2D1C" w:rsidRDefault="00424EF3">
      <w:pPr>
        <w:ind w:left="763" w:right="149" w:hanging="542"/>
      </w:pPr>
      <w:proofErr w:type="gramStart"/>
      <w:r>
        <w:rPr>
          <w:rFonts w:ascii="Times New Roman" w:eastAsia="Times New Roman" w:hAnsi="Times New Roman" w:cs="Times New Roman"/>
        </w:rPr>
        <w:t>16.5</w:t>
      </w:r>
      <w:proofErr w:type="gramEnd"/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</w:rPr>
        <w:t>ato Smlouva o dílo se vyhotovuj</w:t>
      </w:r>
      <w:r>
        <w:rPr>
          <w:rFonts w:ascii="Times New Roman" w:eastAsia="Times New Roman" w:hAnsi="Times New Roman" w:cs="Times New Roman"/>
        </w:rPr>
        <w:t>e ve čtyřech (4) stejnopisech, z nichž obě Smluvní strany obdrží po dvou (2) stejnopisech. Tato Smlouva o dílo byla sepsána v českém jazyce.</w:t>
      </w:r>
    </w:p>
    <w:p w:rsidR="006B2D1C" w:rsidRDefault="00424EF3">
      <w:pPr>
        <w:spacing w:after="53"/>
        <w:ind w:left="221" w:right="14"/>
      </w:pPr>
      <w:r>
        <w:rPr>
          <w:rFonts w:ascii="Times New Roman" w:eastAsia="Times New Roman" w:hAnsi="Times New Roman" w:cs="Times New Roman"/>
        </w:rPr>
        <w:t>16.6. Nedílnou součást této Smlouvy tvoří přílohy:</w:t>
      </w:r>
    </w:p>
    <w:tbl>
      <w:tblPr>
        <w:tblStyle w:val="TableGrid"/>
        <w:tblW w:w="6975" w:type="dxa"/>
        <w:tblInd w:w="91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5535"/>
      </w:tblGrid>
      <w:tr w:rsidR="006B2D1C">
        <w:trPr>
          <w:trHeight w:val="77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spacing w:after="1" w:line="272" w:lineRule="auto"/>
              <w:ind w:left="5" w:right="0" w:hanging="5"/>
            </w:pPr>
            <w:r>
              <w:rPr>
                <w:rFonts w:ascii="Times New Roman" w:eastAsia="Times New Roman" w:hAnsi="Times New Roman" w:cs="Times New Roman"/>
              </w:rPr>
              <w:t>Příloha č. 1 Příloha č. 2</w:t>
            </w:r>
          </w:p>
          <w:p w:rsidR="006B2D1C" w:rsidRDefault="00424EF3">
            <w:pPr>
              <w:spacing w:after="0" w:line="259" w:lineRule="auto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</w:rPr>
              <w:t>Příloha č. 3</w:t>
            </w: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</w:tcPr>
          <w:p w:rsidR="006B2D1C" w:rsidRDefault="00424EF3">
            <w:pPr>
              <w:numPr>
                <w:ilvl w:val="0"/>
                <w:numId w:val="13"/>
              </w:numPr>
              <w:spacing w:after="0" w:line="259" w:lineRule="auto"/>
              <w:ind w:right="0" w:hanging="144"/>
              <w:jc w:val="left"/>
            </w:pPr>
            <w:r>
              <w:rPr>
                <w:rFonts w:ascii="Times New Roman" w:eastAsia="Times New Roman" w:hAnsi="Times New Roman" w:cs="Times New Roman"/>
              </w:rPr>
              <w:t>Popis Služeb a technická specifikace předmětu Smlouvy</w:t>
            </w:r>
          </w:p>
          <w:p w:rsidR="006B2D1C" w:rsidRDefault="00424EF3">
            <w:pPr>
              <w:numPr>
                <w:ilvl w:val="0"/>
                <w:numId w:val="13"/>
              </w:numPr>
              <w:spacing w:after="0" w:line="259" w:lineRule="auto"/>
              <w:ind w:right="0" w:hanging="144"/>
              <w:jc w:val="left"/>
            </w:pPr>
            <w:r>
              <w:rPr>
                <w:rFonts w:ascii="Times New Roman" w:eastAsia="Times New Roman" w:hAnsi="Times New Roman" w:cs="Times New Roman"/>
              </w:rPr>
              <w:t>Specifikace komunikací pro okresy DO+TC</w:t>
            </w:r>
          </w:p>
          <w:p w:rsidR="006B2D1C" w:rsidRDefault="00424EF3">
            <w:pPr>
              <w:numPr>
                <w:ilvl w:val="0"/>
                <w:numId w:val="13"/>
              </w:numPr>
              <w:spacing w:after="0" w:line="259" w:lineRule="auto"/>
              <w:ind w:right="0" w:hanging="144"/>
              <w:jc w:val="left"/>
            </w:pPr>
            <w:r>
              <w:rPr>
                <w:rFonts w:ascii="Times New Roman" w:eastAsia="Times New Roman" w:hAnsi="Times New Roman" w:cs="Times New Roman"/>
              </w:rPr>
              <w:t>Oceněný Soupis prací pro stanovení Celkové ceny</w:t>
            </w:r>
          </w:p>
        </w:tc>
      </w:tr>
    </w:tbl>
    <w:p w:rsidR="006B2D1C" w:rsidRDefault="00424EF3">
      <w:pPr>
        <w:spacing w:after="1363"/>
        <w:ind w:left="197" w:righ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DŮKAZ SVÉHO SOUHLASU S OBSAHEM TÉTO SMLOUVY K NÍ SMLUVNÍ STRANY PŘIPOJILY SVÉ PODPISY:</w:t>
      </w:r>
    </w:p>
    <w:p w:rsidR="00424EF3" w:rsidRDefault="00424EF3">
      <w:pPr>
        <w:spacing w:after="1363"/>
        <w:ind w:left="197" w:right="14"/>
      </w:pPr>
      <w:r>
        <w:rPr>
          <w:rFonts w:ascii="Times New Roman" w:eastAsia="Times New Roman" w:hAnsi="Times New Roman" w:cs="Times New Roman"/>
        </w:rPr>
        <w:t>Datum:  01-12-2016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Datum: </w:t>
      </w:r>
      <w:proofErr w:type="gramStart"/>
      <w:r>
        <w:rPr>
          <w:rFonts w:ascii="Times New Roman" w:eastAsia="Times New Roman" w:hAnsi="Times New Roman" w:cs="Times New Roman"/>
        </w:rPr>
        <w:t>30.11.2016</w:t>
      </w:r>
      <w:proofErr w:type="gramEnd"/>
    </w:p>
    <w:p w:rsidR="006B2D1C" w:rsidRDefault="006B2D1C">
      <w:pPr>
        <w:sectPr w:rsidR="006B2D1C">
          <w:type w:val="continuous"/>
          <w:pgSz w:w="11906" w:h="16838"/>
          <w:pgMar w:top="2513" w:right="1743" w:bottom="1754" w:left="1181" w:header="708" w:footer="708" w:gutter="0"/>
          <w:cols w:space="708"/>
        </w:sectPr>
      </w:pPr>
    </w:p>
    <w:p w:rsidR="006B2D1C" w:rsidRDefault="00424EF3">
      <w:pPr>
        <w:spacing w:after="230" w:line="259" w:lineRule="auto"/>
        <w:ind w:left="293" w:right="0"/>
        <w:jc w:val="center"/>
      </w:pPr>
      <w:r>
        <w:rPr>
          <w:rFonts w:ascii="MS Mincho" w:eastAsia="MS Mincho" w:hAnsi="MS Mincho" w:cs="MS Mincho"/>
          <w:sz w:val="28"/>
        </w:rPr>
        <w:lastRenderedPageBreak/>
        <w:t>Příloha č. 1 ke Smlouvě o dílo č. 06EU-002637/1</w:t>
      </w:r>
    </w:p>
    <w:p w:rsidR="006B2D1C" w:rsidRDefault="00424EF3">
      <w:pPr>
        <w:spacing w:after="120" w:line="259" w:lineRule="auto"/>
        <w:ind w:left="307" w:right="0"/>
        <w:jc w:val="center"/>
      </w:pPr>
      <w:r>
        <w:rPr>
          <w:rFonts w:ascii="MS Mincho" w:eastAsia="MS Mincho" w:hAnsi="MS Mincho" w:cs="MS Mincho"/>
          <w:sz w:val="32"/>
        </w:rPr>
        <w:t>Popis Služeb a technická specifikace předmětu Smlouvy</w:t>
      </w:r>
    </w:p>
    <w:p w:rsidR="006B2D1C" w:rsidRDefault="00424EF3">
      <w:pPr>
        <w:spacing w:after="59" w:line="259" w:lineRule="auto"/>
        <w:ind w:left="326" w:right="0" w:hanging="10"/>
        <w:jc w:val="left"/>
      </w:pPr>
      <w:r>
        <w:rPr>
          <w:rFonts w:ascii="MS Mincho" w:eastAsia="MS Mincho" w:hAnsi="MS Mincho" w:cs="MS Mincho"/>
        </w:rPr>
        <w:t>OBSAH:</w:t>
      </w:r>
    </w:p>
    <w:p w:rsidR="006B2D1C" w:rsidRDefault="00424EF3">
      <w:pPr>
        <w:numPr>
          <w:ilvl w:val="0"/>
          <w:numId w:val="7"/>
        </w:numPr>
        <w:spacing w:after="64" w:line="259" w:lineRule="auto"/>
        <w:ind w:right="0" w:hanging="341"/>
        <w:jc w:val="left"/>
      </w:pPr>
      <w:r>
        <w:rPr>
          <w:rFonts w:ascii="MS Mincho" w:eastAsia="MS Mincho" w:hAnsi="MS Mincho" w:cs="MS Mincho"/>
          <w:sz w:val="18"/>
        </w:rPr>
        <w:t>LEGISLATIVNÍ RÁMEC</w:t>
      </w:r>
    </w:p>
    <w:p w:rsidR="006B2D1C" w:rsidRDefault="00424EF3">
      <w:pPr>
        <w:numPr>
          <w:ilvl w:val="0"/>
          <w:numId w:val="7"/>
        </w:numPr>
        <w:spacing w:after="69" w:line="259" w:lineRule="auto"/>
        <w:ind w:right="0" w:hanging="341"/>
        <w:jc w:val="left"/>
      </w:pPr>
      <w:r>
        <w:rPr>
          <w:rFonts w:ascii="MS Mincho" w:eastAsia="MS Mincho" w:hAnsi="MS Mincho" w:cs="MS Mincho"/>
          <w:sz w:val="18"/>
        </w:rPr>
        <w:t>SEZNAM VNITRORESORTNÍCH PŘEDPISŮ</w:t>
      </w:r>
    </w:p>
    <w:p w:rsidR="006B2D1C" w:rsidRDefault="00424EF3">
      <w:pPr>
        <w:numPr>
          <w:ilvl w:val="0"/>
          <w:numId w:val="7"/>
        </w:numPr>
        <w:spacing w:after="36" w:line="266" w:lineRule="auto"/>
        <w:ind w:right="0" w:hanging="341"/>
        <w:jc w:val="left"/>
      </w:pPr>
      <w:r>
        <w:rPr>
          <w:rFonts w:ascii="MS Mincho" w:eastAsia="MS Mincho" w:hAnsi="MS Mincho" w:cs="MS Mincho"/>
          <w:sz w:val="20"/>
        </w:rPr>
        <w:t xml:space="preserve">VÝSPRAVY VÝTLUKŮ ASFALTOVOU </w:t>
      </w:r>
      <w:proofErr w:type="spellStart"/>
      <w:r>
        <w:rPr>
          <w:rFonts w:ascii="MS Mincho" w:eastAsia="MS Mincho" w:hAnsi="MS Mincho" w:cs="MS Mincho"/>
          <w:sz w:val="20"/>
        </w:rPr>
        <w:t>SMËsí</w:t>
      </w:r>
      <w:proofErr w:type="spellEnd"/>
      <w:r>
        <w:rPr>
          <w:rFonts w:ascii="MS Mincho" w:eastAsia="MS Mincho" w:hAnsi="MS Mincho" w:cs="MS Mincho"/>
          <w:sz w:val="20"/>
        </w:rPr>
        <w:t xml:space="preserve"> ZA HORKA</w:t>
      </w:r>
    </w:p>
    <w:p w:rsidR="006B2D1C" w:rsidRDefault="00424EF3">
      <w:pPr>
        <w:numPr>
          <w:ilvl w:val="1"/>
          <w:numId w:val="7"/>
        </w:numPr>
        <w:spacing w:after="74" w:line="259" w:lineRule="auto"/>
        <w:ind w:left="1070" w:right="0" w:hanging="408"/>
        <w:jc w:val="left"/>
      </w:pPr>
      <w:r>
        <w:rPr>
          <w:rFonts w:ascii="MS Mincho" w:eastAsia="MS Mincho" w:hAnsi="MS Mincho" w:cs="MS Mincho"/>
          <w:sz w:val="18"/>
        </w:rPr>
        <w:t>SPECIFIKACE</w:t>
      </w:r>
    </w:p>
    <w:p w:rsidR="006B2D1C" w:rsidRDefault="00424EF3">
      <w:pPr>
        <w:numPr>
          <w:ilvl w:val="1"/>
          <w:numId w:val="7"/>
        </w:numPr>
        <w:spacing w:after="58" w:line="259" w:lineRule="auto"/>
        <w:ind w:left="1070" w:right="0" w:hanging="408"/>
        <w:jc w:val="left"/>
      </w:pPr>
      <w:r>
        <w:rPr>
          <w:rFonts w:ascii="MS Mincho" w:eastAsia="MS Mincho" w:hAnsi="MS Mincho" w:cs="MS Mincho"/>
          <w:sz w:val="18"/>
        </w:rPr>
        <w:t>TERMÍNY A LHŮTY</w:t>
      </w:r>
    </w:p>
    <w:p w:rsidR="006B2D1C" w:rsidRDefault="00424EF3">
      <w:pPr>
        <w:numPr>
          <w:ilvl w:val="1"/>
          <w:numId w:val="7"/>
        </w:numPr>
        <w:spacing w:after="49" w:line="259" w:lineRule="auto"/>
        <w:ind w:left="1070" w:right="0" w:hanging="408"/>
        <w:jc w:val="left"/>
      </w:pPr>
      <w:r>
        <w:rPr>
          <w:rFonts w:ascii="MS Mincho" w:eastAsia="MS Mincho" w:hAnsi="MS Mincho" w:cs="MS Mincho"/>
          <w:sz w:val="18"/>
        </w:rPr>
        <w:t>ROZSAH A MÍSTO PLNĚNÍ</w:t>
      </w:r>
    </w:p>
    <w:p w:rsidR="006B2D1C" w:rsidRDefault="00424EF3">
      <w:pPr>
        <w:numPr>
          <w:ilvl w:val="1"/>
          <w:numId w:val="7"/>
        </w:numPr>
        <w:spacing w:after="99" w:line="259" w:lineRule="auto"/>
        <w:ind w:left="1070" w:right="0" w:hanging="408"/>
        <w:jc w:val="left"/>
      </w:pPr>
      <w:r>
        <w:rPr>
          <w:rFonts w:ascii="MS Mincho" w:eastAsia="MS Mincho" w:hAnsi="MS Mincho" w:cs="MS Mincho"/>
          <w:sz w:val="18"/>
        </w:rPr>
        <w:t>POPIS POLOŽKY</w:t>
      </w:r>
    </w:p>
    <w:p w:rsidR="006B2D1C" w:rsidRDefault="00424EF3">
      <w:pPr>
        <w:numPr>
          <w:ilvl w:val="0"/>
          <w:numId w:val="7"/>
        </w:numPr>
        <w:spacing w:after="99" w:line="259" w:lineRule="auto"/>
        <w:ind w:right="0" w:hanging="341"/>
        <w:jc w:val="left"/>
      </w:pPr>
      <w:r>
        <w:rPr>
          <w:rFonts w:ascii="MS Mincho" w:eastAsia="MS Mincho" w:hAnsi="MS Mincho" w:cs="MS Mincho"/>
          <w:sz w:val="18"/>
        </w:rPr>
        <w:t>TECHNICKÁ SPECIFIKACE MECHANIZMŮ</w:t>
      </w:r>
    </w:p>
    <w:p w:rsidR="006B2D1C" w:rsidRDefault="00424EF3">
      <w:pPr>
        <w:numPr>
          <w:ilvl w:val="1"/>
          <w:numId w:val="7"/>
        </w:numPr>
        <w:spacing w:after="99" w:line="259" w:lineRule="auto"/>
        <w:ind w:left="1070" w:right="0" w:hanging="408"/>
        <w:jc w:val="left"/>
      </w:pPr>
      <w:r>
        <w:rPr>
          <w:rFonts w:ascii="MS Mincho" w:eastAsia="MS Mincho" w:hAnsi="MS Mincho" w:cs="MS Mincho"/>
          <w:sz w:val="18"/>
        </w:rPr>
        <w:t>POŽADAVKY NA TECHNICKÉ VYBAVENÍ</w:t>
      </w:r>
    </w:p>
    <w:p w:rsidR="006B2D1C" w:rsidRDefault="00424EF3">
      <w:pPr>
        <w:numPr>
          <w:ilvl w:val="0"/>
          <w:numId w:val="7"/>
        </w:numPr>
        <w:spacing w:after="99" w:line="259" w:lineRule="auto"/>
        <w:ind w:right="0" w:hanging="341"/>
        <w:jc w:val="left"/>
      </w:pPr>
      <w:r>
        <w:rPr>
          <w:rFonts w:ascii="MS Mincho" w:eastAsia="MS Mincho" w:hAnsi="MS Mincho" w:cs="MS Mincho"/>
          <w:sz w:val="18"/>
        </w:rPr>
        <w:t>DOKLADY K PŘEDLOŽENÍ</w:t>
      </w:r>
    </w:p>
    <w:p w:rsidR="006B2D1C" w:rsidRDefault="00424EF3">
      <w:pPr>
        <w:numPr>
          <w:ilvl w:val="0"/>
          <w:numId w:val="7"/>
        </w:numPr>
        <w:spacing w:after="305" w:line="259" w:lineRule="auto"/>
        <w:ind w:right="0" w:hanging="341"/>
        <w:jc w:val="left"/>
      </w:pPr>
      <w:r>
        <w:rPr>
          <w:rFonts w:ascii="MS Mincho" w:eastAsia="MS Mincho" w:hAnsi="MS Mincho" w:cs="MS Mincho"/>
          <w:sz w:val="18"/>
        </w:rPr>
        <w:t>DOPLŇUJÍCÍ POŽADAVKY</w:t>
      </w:r>
    </w:p>
    <w:p w:rsidR="006B2D1C" w:rsidRDefault="00424EF3">
      <w:pPr>
        <w:numPr>
          <w:ilvl w:val="0"/>
          <w:numId w:val="8"/>
        </w:numPr>
        <w:spacing w:after="2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LEGISLATIVNÍ RÁMEC</w:t>
      </w:r>
    </w:p>
    <w:p w:rsidR="006B2D1C" w:rsidRDefault="00424EF3">
      <w:pPr>
        <w:spacing w:after="314" w:line="266" w:lineRule="auto"/>
        <w:ind w:left="571" w:right="9" w:firstLine="4"/>
      </w:pPr>
      <w:r>
        <w:rPr>
          <w:rFonts w:ascii="MS Mincho" w:eastAsia="MS Mincho" w:hAnsi="MS Mincho" w:cs="MS Mincho"/>
          <w:sz w:val="20"/>
        </w:rPr>
        <w:t>Legislativní rámec pro předmět Smlouvy zakázku je dán zákonem č. 13/1997 Sb., o pozemních komunikacích, v platném znění (dále v této příloze jen „Zákon”) a vyhláškou Ministerstva dopravy ČR č. 104/1997 Sb., kterou se provádí zákon o pozemních komunikacích,</w:t>
      </w:r>
      <w:r>
        <w:rPr>
          <w:rFonts w:ascii="MS Mincho" w:eastAsia="MS Mincho" w:hAnsi="MS Mincho" w:cs="MS Mincho"/>
          <w:sz w:val="20"/>
        </w:rPr>
        <w:t xml:space="preserve"> v platném znění (dále v této příloze jen „Vyhláška”). Pojmy používané v rámci této Smlouvě mají význam stanovený v Zákoně a Vyhlášce.</w:t>
      </w:r>
    </w:p>
    <w:p w:rsidR="006B2D1C" w:rsidRDefault="00424EF3">
      <w:pPr>
        <w:numPr>
          <w:ilvl w:val="0"/>
          <w:numId w:val="8"/>
        </w:numPr>
        <w:spacing w:after="2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SEZNAM VNITROREZORTNÍCH PŘEDPISŮ</w:t>
      </w:r>
    </w:p>
    <w:p w:rsidR="006B2D1C" w:rsidRDefault="00424EF3">
      <w:pPr>
        <w:spacing w:after="3" w:line="266" w:lineRule="auto"/>
        <w:ind w:left="840" w:right="9" w:hanging="221"/>
      </w:pPr>
      <w:r>
        <w:rPr>
          <w:rFonts w:ascii="MS Mincho" w:eastAsia="MS Mincho" w:hAnsi="MS Mincho" w:cs="MS Mincho"/>
          <w:sz w:val="20"/>
        </w:rPr>
        <w:t>Zhotovitel je povinen při práci dodržovat příslušné vnitrorezortní předpisy a normy vyda</w:t>
      </w:r>
      <w:r>
        <w:rPr>
          <w:rFonts w:ascii="MS Mincho" w:eastAsia="MS Mincho" w:hAnsi="MS Mincho" w:cs="MS Mincho"/>
          <w:sz w:val="20"/>
        </w:rPr>
        <w:t>né Ministerstvem dopravy CR, případně Ředitelstvím silnic a dálnic ČR, dle následujícího seznamu: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2"/>
        </w:rPr>
        <w:t>Technické podmínky MD ČR, které jsou uvedeny na portálu politiky jakosti pozemních komunikací ww</w:t>
      </w:r>
      <w:r>
        <w:rPr>
          <w:rFonts w:ascii="MS Mincho" w:eastAsia="MS Mincho" w:hAnsi="MS Mincho" w:cs="MS Mincho"/>
          <w:sz w:val="22"/>
          <w:u w:val="single" w:color="000000"/>
        </w:rPr>
        <w:t>w.p</w:t>
      </w:r>
      <w:r>
        <w:rPr>
          <w:rFonts w:ascii="MS Mincho" w:eastAsia="MS Mincho" w:hAnsi="MS Mincho" w:cs="MS Mincho"/>
          <w:sz w:val="22"/>
        </w:rPr>
        <w:t>i</w:t>
      </w:r>
      <w:r>
        <w:rPr>
          <w:rFonts w:ascii="MS Mincho" w:eastAsia="MS Mincho" w:hAnsi="MS Mincho" w:cs="MS Mincho"/>
          <w:sz w:val="22"/>
          <w:u w:val="single" w:color="000000"/>
        </w:rPr>
        <w:t>pk.cz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2"/>
        </w:rPr>
        <w:t>Vzorové listy, které jsou uvedeny na portálu politik</w:t>
      </w:r>
      <w:r>
        <w:rPr>
          <w:rFonts w:ascii="MS Mincho" w:eastAsia="MS Mincho" w:hAnsi="MS Mincho" w:cs="MS Mincho"/>
          <w:sz w:val="22"/>
        </w:rPr>
        <w:t xml:space="preserve">y jakosti pozemních komunikací </w:t>
      </w:r>
      <w:r>
        <w:rPr>
          <w:rFonts w:ascii="MS Mincho" w:eastAsia="MS Mincho" w:hAnsi="MS Mincho" w:cs="MS Mincho"/>
          <w:sz w:val="22"/>
          <w:u w:val="single" w:color="000000"/>
        </w:rPr>
        <w:t>www.pipk.cz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>Podnikové standardy ŘSD ČR, tzv. PPK (Požadavky na provedení a kvalitu), které jsou uvedeny na stránkách www.rsd.cz v sekci Technické předpisy.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>Výkresy opakovaných řešení, které jsou uvedeny na stránkách ŘSD ČR ww</w:t>
      </w:r>
      <w:r>
        <w:rPr>
          <w:rFonts w:ascii="MS Mincho" w:eastAsia="MS Mincho" w:hAnsi="MS Mincho" w:cs="MS Mincho"/>
          <w:sz w:val="20"/>
        </w:rPr>
        <w:t>w.rsd.cz v sekci Technické předpisy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>Technické podklady pro zajištění údržby silnic, které jsou uvedeny na stránkách www.rsd.cz v sekci Technické předpisy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 xml:space="preserve">Příkaz ředitele PÚ č. 1/2009 + jeho doplňky v platném znění (Označování pracovních míst na dálnicích, rychlostních silnicích a ostatních směrově rozdělených </w:t>
      </w:r>
      <w:r>
        <w:rPr>
          <w:rFonts w:ascii="MS Mincho" w:eastAsia="MS Mincho" w:hAnsi="MS Mincho" w:cs="MS Mincho"/>
          <w:sz w:val="20"/>
        </w:rPr>
        <w:lastRenderedPageBreak/>
        <w:t>silnicích l. třídy), který je uveden na stránkách ŘSD ČR www.rsd.cz v sekci Technické předpisy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>Směr</w:t>
      </w:r>
      <w:r>
        <w:rPr>
          <w:rFonts w:ascii="MS Mincho" w:eastAsia="MS Mincho" w:hAnsi="MS Mincho" w:cs="MS Mincho"/>
          <w:sz w:val="20"/>
        </w:rPr>
        <w:t>nice generálního ředitele č. 4/2007 v platném znění (Pravidla bezpečnosti práce na dálnicích a silnicích), která je uvedena na stránkách ŘSD ČR www.rsd.cz v sekci Technické předpisy</w:t>
      </w:r>
    </w:p>
    <w:p w:rsidR="006B2D1C" w:rsidRDefault="00424EF3">
      <w:pPr>
        <w:numPr>
          <w:ilvl w:val="2"/>
          <w:numId w:val="12"/>
        </w:numPr>
        <w:spacing w:after="3" w:line="266" w:lineRule="auto"/>
        <w:ind w:right="9" w:hanging="269"/>
      </w:pPr>
      <w:r>
        <w:rPr>
          <w:rFonts w:ascii="MS Mincho" w:eastAsia="MS Mincho" w:hAnsi="MS Mincho" w:cs="MS Mincho"/>
          <w:sz w:val="20"/>
        </w:rPr>
        <w:t xml:space="preserve">Příkaz generálního ředitele č. 23/2014 v platném </w:t>
      </w:r>
      <w:proofErr w:type="spellStart"/>
      <w:r>
        <w:rPr>
          <w:rFonts w:ascii="MS Mincho" w:eastAsia="MS Mincho" w:hAnsi="MS Mincho" w:cs="MS Mincho"/>
          <w:sz w:val="20"/>
        </w:rPr>
        <w:t>zněfií</w:t>
      </w:r>
      <w:proofErr w:type="spellEnd"/>
      <w:r>
        <w:rPr>
          <w:rFonts w:ascii="MS Mincho" w:eastAsia="MS Mincho" w:hAnsi="MS Mincho" w:cs="MS Mincho"/>
          <w:sz w:val="20"/>
        </w:rPr>
        <w:t xml:space="preserve"> (Zavedení typových</w:t>
      </w:r>
      <w:r>
        <w:rPr>
          <w:rFonts w:ascii="MS Mincho" w:eastAsia="MS Mincho" w:hAnsi="MS Mincho" w:cs="MS Mincho"/>
          <w:sz w:val="20"/>
        </w:rPr>
        <w:t xml:space="preserve"> technologických postupů při práci na komunikaci za provozu provozních směrnic), který je uveden na stránkách ŘSD ČR www.rsd.cz v sekci Technické předpisy</w:t>
      </w:r>
    </w:p>
    <w:p w:rsidR="006B2D1C" w:rsidRDefault="00424EF3">
      <w:pPr>
        <w:numPr>
          <w:ilvl w:val="0"/>
          <w:numId w:val="8"/>
        </w:numPr>
        <w:spacing w:after="186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Výspravy výtluků asfaltovou směsí za horka</w:t>
      </w:r>
    </w:p>
    <w:p w:rsidR="006B2D1C" w:rsidRDefault="00424EF3">
      <w:pPr>
        <w:numPr>
          <w:ilvl w:val="1"/>
          <w:numId w:val="8"/>
        </w:numPr>
        <w:spacing w:after="226" w:line="265" w:lineRule="auto"/>
        <w:ind w:right="508" w:hanging="413"/>
      </w:pPr>
      <w:r>
        <w:rPr>
          <w:rFonts w:ascii="MS Mincho" w:eastAsia="MS Mincho" w:hAnsi="MS Mincho" w:cs="MS Mincho"/>
          <w:sz w:val="22"/>
        </w:rPr>
        <w:t>Specifikace</w:t>
      </w:r>
    </w:p>
    <w:p w:rsidR="006B2D1C" w:rsidRDefault="00424EF3">
      <w:pPr>
        <w:spacing w:after="230" w:line="265" w:lineRule="auto"/>
        <w:ind w:left="321" w:right="508" w:firstLine="4"/>
      </w:pPr>
      <w:r>
        <w:rPr>
          <w:rFonts w:ascii="MS Mincho" w:eastAsia="MS Mincho" w:hAnsi="MS Mincho" w:cs="MS Mincho"/>
          <w:sz w:val="22"/>
        </w:rPr>
        <w:t>Výspravami výtluků asfaltovou směsí za horka (</w:t>
      </w:r>
      <w:r>
        <w:rPr>
          <w:rFonts w:ascii="MS Mincho" w:eastAsia="MS Mincho" w:hAnsi="MS Mincho" w:cs="MS Mincho"/>
          <w:sz w:val="22"/>
        </w:rPr>
        <w:t>dále jen „výspravy") se rozumí obnova obrusné popřípadě i ložné asfaltové vrstvy, která vykazuje poruchy typu výtluk, trhliny nebo nerovnost a ohrožuje tak bezpečnost silničního provozu.</w:t>
      </w:r>
    </w:p>
    <w:p w:rsidR="006B2D1C" w:rsidRDefault="00424EF3">
      <w:pPr>
        <w:spacing w:after="338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Zhotovitel je povinen vést stavební deník v souvislosti s plněním zak</w:t>
      </w:r>
      <w:r>
        <w:rPr>
          <w:rFonts w:ascii="MS Mincho" w:eastAsia="MS Mincho" w:hAnsi="MS Mincho" w:cs="MS Mincho"/>
          <w:sz w:val="20"/>
        </w:rPr>
        <w:t>ázky a dle pokynů Objednatele předávat informace o prováděných činnostech.</w:t>
      </w:r>
    </w:p>
    <w:p w:rsidR="006B2D1C" w:rsidRDefault="00424EF3">
      <w:pPr>
        <w:spacing w:after="188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Všechny práce budou prováděny v souladu s platnými TP, T KP a ČSN. Veškeré denní výkony související s touto zakázkou budou zapisovány do stavebního deníku.</w:t>
      </w:r>
    </w:p>
    <w:p w:rsidR="006B2D1C" w:rsidRDefault="00424EF3">
      <w:pPr>
        <w:numPr>
          <w:ilvl w:val="1"/>
          <w:numId w:val="8"/>
        </w:numPr>
        <w:spacing w:after="235" w:line="265" w:lineRule="auto"/>
        <w:ind w:right="508" w:hanging="413"/>
      </w:pPr>
      <w:r>
        <w:rPr>
          <w:rFonts w:ascii="MS Mincho" w:eastAsia="MS Mincho" w:hAnsi="MS Mincho" w:cs="MS Mincho"/>
          <w:sz w:val="22"/>
        </w:rPr>
        <w:t>Termíny a lhůty</w:t>
      </w:r>
    </w:p>
    <w:p w:rsidR="006B2D1C" w:rsidRDefault="00424EF3">
      <w:pPr>
        <w:spacing w:after="33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Práce bud</w:t>
      </w:r>
      <w:r>
        <w:rPr>
          <w:rFonts w:ascii="MS Mincho" w:eastAsia="MS Mincho" w:hAnsi="MS Mincho" w:cs="MS Mincho"/>
          <w:sz w:val="20"/>
        </w:rPr>
        <w:t>ou zahájeny dle potřeby Objednatele na základě písemné výzvy odpovědného pracovníka</w:t>
      </w:r>
    </w:p>
    <w:p w:rsidR="006B2D1C" w:rsidRDefault="00424EF3">
      <w:pPr>
        <w:spacing w:after="229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Objednatele listinnou nebo elektronickou formou v souladu s uzavřenou Smlouvou.</w:t>
      </w:r>
    </w:p>
    <w:p w:rsidR="006B2D1C" w:rsidRDefault="00424EF3">
      <w:pPr>
        <w:spacing w:after="181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Předpoklad termínů provedení výsprav je uveden v příloze č. 3 Smlouvy.</w:t>
      </w:r>
    </w:p>
    <w:p w:rsidR="006B2D1C" w:rsidRDefault="00424EF3">
      <w:pPr>
        <w:numPr>
          <w:ilvl w:val="1"/>
          <w:numId w:val="8"/>
        </w:numPr>
        <w:spacing w:after="308" w:line="265" w:lineRule="auto"/>
        <w:ind w:right="508" w:hanging="413"/>
      </w:pPr>
      <w:r>
        <w:rPr>
          <w:rFonts w:ascii="MS Mincho" w:eastAsia="MS Mincho" w:hAnsi="MS Mincho" w:cs="MS Mincho"/>
          <w:sz w:val="22"/>
        </w:rPr>
        <w:t>Popis položek</w:t>
      </w:r>
    </w:p>
    <w:p w:rsidR="006B2D1C" w:rsidRDefault="00424EF3">
      <w:pPr>
        <w:spacing w:after="2" w:line="265" w:lineRule="auto"/>
        <w:ind w:left="321" w:right="508" w:firstLine="4"/>
      </w:pPr>
      <w:r>
        <w:rPr>
          <w:rFonts w:ascii="MS Mincho" w:eastAsia="MS Mincho" w:hAnsi="MS Mincho" w:cs="MS Mincho"/>
          <w:sz w:val="22"/>
        </w:rPr>
        <w:t>Popis položek je uveden v následující tabulce.</w:t>
      </w:r>
    </w:p>
    <w:p w:rsidR="006B2D1C" w:rsidRDefault="00424EF3">
      <w:pPr>
        <w:spacing w:after="261" w:line="259" w:lineRule="auto"/>
        <w:ind w:left="221" w:right="0"/>
        <w:jc w:val="left"/>
      </w:pPr>
      <w:r>
        <w:rPr>
          <w:rFonts w:ascii="MS Mincho" w:eastAsia="MS Mincho" w:hAnsi="MS Mincho" w:cs="MS Mincho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44423" cy="3652415"/>
                <wp:effectExtent l="0" t="0" r="0" b="0"/>
                <wp:docPr id="64754" name="Group 6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4423" cy="3652415"/>
                          <a:chOff x="0" y="0"/>
                          <a:chExt cx="5444423" cy="3652415"/>
                        </a:xfrm>
                      </wpg:grpSpPr>
                      <pic:pic xmlns:pic="http://schemas.openxmlformats.org/drawingml/2006/picture">
                        <pic:nvPicPr>
                          <pic:cNvPr id="67729" name="Picture 677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1340"/>
                            <a:ext cx="5444423" cy="3381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58" name="Rectangle 21958"/>
                        <wps:cNvSpPr/>
                        <wps:spPr>
                          <a:xfrm>
                            <a:off x="36581" y="0"/>
                            <a:ext cx="616262" cy="14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2D1C" w:rsidRDefault="00424EF3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2"/>
                                </w:rPr>
                                <w:t xml:space="preserve">Tabulka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9" name="Rectangle 21959"/>
                        <wps:cNvSpPr/>
                        <wps:spPr>
                          <a:xfrm>
                            <a:off x="499936" y="0"/>
                            <a:ext cx="214881" cy="14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2D1C" w:rsidRDefault="00424EF3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2"/>
                                </w:rPr>
                                <w:t xml:space="preserve">č.: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0" name="Rectangle 21960"/>
                        <wps:cNvSpPr/>
                        <wps:spPr>
                          <a:xfrm>
                            <a:off x="661500" y="3049"/>
                            <a:ext cx="64870" cy="14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2D1C" w:rsidRDefault="00424EF3">
                              <w:pPr>
                                <w:spacing w:after="160" w:line="259" w:lineRule="auto"/>
                                <w:ind w:right="0"/>
                                <w:jc w:val="left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754" style="width:428.695pt;height:287.592pt;mso-position-horizontal-relative:char;mso-position-vertical-relative:line" coordsize="54444,36524">
                <v:shape id="Picture 67729" style="position:absolute;width:54444;height:33810;left:0;top:2713;" filled="f">
                  <v:imagedata r:id="rId45"/>
                </v:shape>
                <v:rect id="Rectangle 21958" style="position:absolute;width:6162;height:1459;left:3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22"/>
                          </w:rPr>
                          <w:t xml:space="preserve">Tabulka </w:t>
                        </w:r>
                      </w:p>
                    </w:txbxContent>
                  </v:textbox>
                </v:rect>
                <v:rect id="Rectangle 21959" style="position:absolute;width:2148;height:1459;left:499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22"/>
                          </w:rPr>
                          <w:t xml:space="preserve">č.: </w:t>
                        </w:r>
                      </w:p>
                    </w:txbxContent>
                  </v:textbox>
                </v:rect>
                <v:rect id="Rectangle 21960" style="position:absolute;width:648;height:1459;left:6615;top: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S Mincho" w:hAnsi="MS Mincho" w:eastAsia="MS Mincho" w:ascii="MS Mincho"/>
                            <w:sz w:val="22"/>
                          </w:rPr>
                          <w:t xml:space="preserve"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B2D1C" w:rsidRDefault="00424EF3">
      <w:pPr>
        <w:spacing w:after="3" w:line="266" w:lineRule="auto"/>
        <w:ind w:left="216" w:right="9" w:firstLine="4"/>
      </w:pPr>
      <w:r>
        <w:rPr>
          <w:rFonts w:ascii="MS Mincho" w:eastAsia="MS Mincho" w:hAnsi="MS Mincho" w:cs="MS Mincho"/>
          <w:sz w:val="20"/>
        </w:rPr>
        <w:t>Všechny ostatní náklady (doprava, DIO, oprava VDZ, zálivky, zkoušky atd.) jsou zahrnuty v jednotkových cenách výše uvedených položek a jsou konečné.</w:t>
      </w:r>
    </w:p>
    <w:p w:rsidR="006B2D1C" w:rsidRDefault="00424EF3">
      <w:pPr>
        <w:spacing w:after="337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 xml:space="preserve">Veškeré práce na komunikaci budou prováděny za kompletního zabezpečení DIO a v souladu se </w:t>
      </w:r>
      <w:r>
        <w:rPr>
          <w:noProof/>
        </w:rPr>
        <w:drawing>
          <wp:inline distT="0" distB="0" distL="0" distR="0">
            <wp:extent cx="42677" cy="30488"/>
            <wp:effectExtent l="0" t="0" r="0" b="0"/>
            <wp:docPr id="67731" name="Picture 67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1" name="Picture 6773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>Stanovením přechodné úpravy provozu” KÚ odboru dopravy a SH, které si je povinen Zhotovitel zajistit v dostatečném časovém předstihu. Dále je nutné dodržovat všechny</w:t>
      </w:r>
      <w:r>
        <w:rPr>
          <w:rFonts w:ascii="MS Mincho" w:eastAsia="MS Mincho" w:hAnsi="MS Mincho" w:cs="MS Mincho"/>
          <w:sz w:val="20"/>
        </w:rPr>
        <w:t xml:space="preserve"> předpisy a vyhlášky související s BOZP, PO, bezpečností silničního provozu a ochranou životního prostředí na dotčených silnicích l. třídy.</w:t>
      </w:r>
    </w:p>
    <w:p w:rsidR="006B2D1C" w:rsidRDefault="00424EF3">
      <w:pPr>
        <w:numPr>
          <w:ilvl w:val="0"/>
          <w:numId w:val="8"/>
        </w:numPr>
        <w:spacing w:after="257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TECHNICKÁ SPECIFIKACE MECHANIZMŮ</w:t>
      </w:r>
    </w:p>
    <w:p w:rsidR="006B2D1C" w:rsidRDefault="00424EF3">
      <w:pPr>
        <w:numPr>
          <w:ilvl w:val="1"/>
          <w:numId w:val="8"/>
        </w:numPr>
        <w:spacing w:after="2" w:line="265" w:lineRule="auto"/>
        <w:ind w:right="508" w:hanging="413"/>
      </w:pPr>
      <w:r>
        <w:rPr>
          <w:rFonts w:ascii="MS Mincho" w:eastAsia="MS Mincho" w:hAnsi="MS Mincho" w:cs="MS Mincho"/>
          <w:sz w:val="22"/>
        </w:rPr>
        <w:t>Požadavky na technické vybavení</w:t>
      </w:r>
    </w:p>
    <w:p w:rsidR="006B2D1C" w:rsidRDefault="00424EF3">
      <w:pPr>
        <w:tabs>
          <w:tab w:val="center" w:pos="403"/>
          <w:tab w:val="center" w:pos="2364"/>
        </w:tabs>
        <w:spacing w:after="234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39629" cy="42683"/>
            <wp:effectExtent l="0" t="0" r="0" b="0"/>
            <wp:docPr id="25950" name="Picture 25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0" name="Picture 2595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1 kus vibračního válce hmotnosti min. 1 t</w:t>
      </w:r>
    </w:p>
    <w:p w:rsidR="006B2D1C" w:rsidRDefault="00424EF3">
      <w:pPr>
        <w:tabs>
          <w:tab w:val="center" w:pos="405"/>
          <w:tab w:val="center" w:pos="1973"/>
        </w:tabs>
        <w:spacing w:after="73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42677" cy="42682"/>
            <wp:effectExtent l="0" t="0" r="0" b="0"/>
            <wp:docPr id="25951" name="Picture 25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1" name="Picture 2595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4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1 k</w:t>
      </w:r>
      <w:r>
        <w:rPr>
          <w:rFonts w:ascii="MS Mincho" w:eastAsia="MS Mincho" w:hAnsi="MS Mincho" w:cs="MS Mincho"/>
          <w:sz w:val="20"/>
        </w:rPr>
        <w:t>us silničního válce nad 3,5 t</w:t>
      </w:r>
    </w:p>
    <w:p w:rsidR="006B2D1C" w:rsidRDefault="00424EF3">
      <w:pPr>
        <w:tabs>
          <w:tab w:val="center" w:pos="400"/>
          <w:tab w:val="center" w:pos="4445"/>
        </w:tabs>
        <w:spacing w:after="0" w:line="259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42677" cy="45732"/>
            <wp:effectExtent l="0" t="0" r="0" b="0"/>
            <wp:docPr id="25952" name="Picture 25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2" name="Picture 2595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2677" cy="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1 kus frézy, s minimální šíří účinné plochy 0,5 m a s minimální účinností do hloubky 10 cm</w:t>
      </w:r>
    </w:p>
    <w:p w:rsidR="006B2D1C" w:rsidRDefault="00424EF3">
      <w:pPr>
        <w:tabs>
          <w:tab w:val="center" w:pos="393"/>
          <w:tab w:val="center" w:pos="4282"/>
        </w:tabs>
        <w:spacing w:after="3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39629" cy="39634"/>
            <wp:effectExtent l="0" t="0" r="0" b="0"/>
            <wp:docPr id="25953" name="Picture 25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3" name="Picture 2595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1 kus frézy, s minimální šíří účinné plochy 2 m a minimální účinnosti do hloubky 10 cm</w:t>
      </w:r>
    </w:p>
    <w:p w:rsidR="006B2D1C" w:rsidRDefault="00424EF3">
      <w:pPr>
        <w:tabs>
          <w:tab w:val="center" w:pos="388"/>
          <w:tab w:val="center" w:pos="3680"/>
          <w:tab w:val="center" w:pos="7547"/>
        </w:tabs>
        <w:spacing w:after="127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39629" cy="39634"/>
            <wp:effectExtent l="0" t="0" r="0" b="0"/>
            <wp:docPr id="25954" name="Picture 25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4" name="Picture 2595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2 kusy finišerů (jeden z nich chodníkov</w:t>
      </w:r>
      <w:r>
        <w:rPr>
          <w:rFonts w:ascii="MS Mincho" w:eastAsia="MS Mincho" w:hAnsi="MS Mincho" w:cs="MS Mincho"/>
          <w:sz w:val="20"/>
        </w:rPr>
        <w:t xml:space="preserve">ý) pro možnost pokládky od šířky </w:t>
      </w:r>
      <w:r>
        <w:rPr>
          <w:rFonts w:ascii="MS Mincho" w:eastAsia="MS Mincho" w:hAnsi="MS Mincho" w:cs="MS Mincho"/>
          <w:sz w:val="20"/>
        </w:rPr>
        <w:tab/>
        <w:t>m do 5,25 m</w:t>
      </w:r>
    </w:p>
    <w:p w:rsidR="006B2D1C" w:rsidRDefault="00424EF3">
      <w:pPr>
        <w:numPr>
          <w:ilvl w:val="0"/>
          <w:numId w:val="8"/>
        </w:numPr>
        <w:spacing w:after="148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Doklady k předložení</w:t>
      </w:r>
    </w:p>
    <w:p w:rsidR="006B2D1C" w:rsidRDefault="00424EF3">
      <w:pPr>
        <w:tabs>
          <w:tab w:val="center" w:pos="388"/>
          <w:tab w:val="center" w:pos="3461"/>
        </w:tabs>
        <w:spacing w:after="62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tab/>
      </w:r>
      <w:r>
        <w:rPr>
          <w:noProof/>
        </w:rPr>
        <w:drawing>
          <wp:inline distT="0" distB="0" distL="0" distR="0">
            <wp:extent cx="45726" cy="42683"/>
            <wp:effectExtent l="0" t="0" r="0" b="0"/>
            <wp:docPr id="25955" name="Picture 25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5" name="Picture 2595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6" cy="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Pro provádění výsprav předkládá dodavatel následující dokumenty:</w:t>
      </w:r>
    </w:p>
    <w:p w:rsidR="006B2D1C" w:rsidRDefault="00424EF3">
      <w:pPr>
        <w:tabs>
          <w:tab w:val="center" w:pos="2059"/>
          <w:tab w:val="center" w:pos="3812"/>
        </w:tabs>
        <w:spacing w:after="72" w:line="266" w:lineRule="auto"/>
        <w:ind w:right="0"/>
        <w:jc w:val="left"/>
      </w:pPr>
      <w:r>
        <w:rPr>
          <w:rFonts w:ascii="MS Mincho" w:eastAsia="MS Mincho" w:hAnsi="MS Mincho" w:cs="MS Mincho"/>
          <w:sz w:val="20"/>
        </w:rPr>
        <w:lastRenderedPageBreak/>
        <w:tab/>
      </w:r>
      <w:r>
        <w:rPr>
          <w:noProof/>
        </w:rPr>
        <w:drawing>
          <wp:inline distT="0" distB="0" distL="0" distR="0">
            <wp:extent cx="33532" cy="9146"/>
            <wp:effectExtent l="0" t="0" r="0" b="0"/>
            <wp:docPr id="25956" name="Picture 25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6" name="Picture 2595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0"/>
        </w:rPr>
        <w:tab/>
        <w:t>CE štítky na použité asfaltové směsi</w:t>
      </w:r>
    </w:p>
    <w:p w:rsidR="006B2D1C" w:rsidRDefault="00424EF3">
      <w:pPr>
        <w:tabs>
          <w:tab w:val="center" w:pos="2052"/>
          <w:tab w:val="center" w:pos="4407"/>
        </w:tabs>
        <w:spacing w:after="309" w:line="259" w:lineRule="auto"/>
        <w:ind w:right="0"/>
        <w:jc w:val="left"/>
      </w:pPr>
      <w:r>
        <w:rPr>
          <w:rFonts w:ascii="MS Mincho" w:eastAsia="MS Mincho" w:hAnsi="MS Mincho" w:cs="MS Mincho"/>
          <w:sz w:val="22"/>
        </w:rPr>
        <w:tab/>
      </w:r>
      <w:r>
        <w:rPr>
          <w:noProof/>
        </w:rPr>
        <w:drawing>
          <wp:inline distT="0" distB="0" distL="0" distR="0">
            <wp:extent cx="30484" cy="6098"/>
            <wp:effectExtent l="0" t="0" r="0" b="0"/>
            <wp:docPr id="25957" name="Picture 25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7" name="Picture 2595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cs="MS Mincho"/>
          <w:sz w:val="22"/>
        </w:rPr>
        <w:tab/>
        <w:t>Certifikát výrobku (zálivka, spojovací postřik, VDZ)</w:t>
      </w:r>
    </w:p>
    <w:p w:rsidR="006B2D1C" w:rsidRDefault="00424EF3">
      <w:pPr>
        <w:numPr>
          <w:ilvl w:val="0"/>
          <w:numId w:val="8"/>
        </w:numPr>
        <w:spacing w:after="175" w:line="265" w:lineRule="auto"/>
        <w:ind w:right="508" w:hanging="677"/>
      </w:pPr>
      <w:r>
        <w:rPr>
          <w:rFonts w:ascii="MS Mincho" w:eastAsia="MS Mincho" w:hAnsi="MS Mincho" w:cs="MS Mincho"/>
          <w:sz w:val="22"/>
        </w:rPr>
        <w:t>Doplňující požadavky</w:t>
      </w:r>
    </w:p>
    <w:p w:rsidR="006B2D1C" w:rsidRDefault="00424EF3">
      <w:pPr>
        <w:spacing w:after="172" w:line="265" w:lineRule="auto"/>
        <w:ind w:left="321" w:right="508" w:firstLine="4"/>
      </w:pPr>
      <w:r>
        <w:rPr>
          <w:rFonts w:ascii="MS Mincho" w:eastAsia="MS Mincho" w:hAnsi="MS Mincho" w:cs="MS Mincho"/>
          <w:sz w:val="22"/>
        </w:rPr>
        <w:t>6,1 způsob provádění stavebních prací a hodnocení jakosti</w:t>
      </w:r>
    </w:p>
    <w:p w:rsidR="006B2D1C" w:rsidRDefault="00424EF3">
      <w:pPr>
        <w:spacing w:after="125" w:line="228" w:lineRule="auto"/>
        <w:ind w:left="230" w:right="130" w:firstLine="4"/>
        <w:jc w:val="left"/>
      </w:pPr>
      <w:r>
        <w:rPr>
          <w:rFonts w:ascii="MS Mincho" w:eastAsia="MS Mincho" w:hAnsi="MS Mincho" w:cs="MS Mincho"/>
          <w:sz w:val="20"/>
        </w:rPr>
        <w:t xml:space="preserve">Stavební práce a hodnocení jakosti bude prováděno dle příslušných ČSN, TP a T KP (zejména T KP kapitola 7 příloha </w:t>
      </w:r>
      <w:proofErr w:type="gramStart"/>
      <w:r>
        <w:rPr>
          <w:rFonts w:ascii="MS Mincho" w:eastAsia="MS Mincho" w:hAnsi="MS Mincho" w:cs="MS Mincho"/>
          <w:sz w:val="20"/>
        </w:rPr>
        <w:t>č.2).</w:t>
      </w:r>
      <w:proofErr w:type="gramEnd"/>
      <w:r>
        <w:rPr>
          <w:rFonts w:ascii="MS Mincho" w:eastAsia="MS Mincho" w:hAnsi="MS Mincho" w:cs="MS Mincho"/>
          <w:sz w:val="20"/>
        </w:rPr>
        <w:t xml:space="preserve"> Oproti T KP </w:t>
      </w:r>
      <w:proofErr w:type="gramStart"/>
      <w:r>
        <w:rPr>
          <w:rFonts w:ascii="MS Mincho" w:eastAsia="MS Mincho" w:hAnsi="MS Mincho" w:cs="MS Mincho"/>
          <w:sz w:val="20"/>
        </w:rPr>
        <w:t>kapitola 7.P.</w:t>
      </w:r>
      <w:proofErr w:type="gramEnd"/>
      <w:r>
        <w:rPr>
          <w:rFonts w:ascii="MS Mincho" w:eastAsia="MS Mincho" w:hAnsi="MS Mincho" w:cs="MS Mincho"/>
          <w:sz w:val="20"/>
        </w:rPr>
        <w:t>2.6 požadujeme zpřísnění největší přípustné nerovnost</w:t>
      </w:r>
      <w:r>
        <w:rPr>
          <w:rFonts w:ascii="MS Mincho" w:eastAsia="MS Mincho" w:hAnsi="MS Mincho" w:cs="MS Mincho"/>
          <w:sz w:val="20"/>
        </w:rPr>
        <w:t>i z 8 na 5 mm (měřeno 2 m latí příčně a 4 m latí podélně podle ČSN 73 6175).</w:t>
      </w:r>
    </w:p>
    <w:p w:rsidR="006B2D1C" w:rsidRDefault="00424EF3">
      <w:pPr>
        <w:numPr>
          <w:ilvl w:val="1"/>
          <w:numId w:val="11"/>
        </w:numPr>
        <w:spacing w:after="172" w:line="265" w:lineRule="auto"/>
        <w:ind w:right="508" w:hanging="322"/>
      </w:pPr>
      <w:r>
        <w:rPr>
          <w:rFonts w:ascii="MS Mincho" w:eastAsia="MS Mincho" w:hAnsi="MS Mincho" w:cs="MS Mincho"/>
          <w:sz w:val="22"/>
        </w:rPr>
        <w:t>kontrolní zkoušky</w:t>
      </w:r>
    </w:p>
    <w:p w:rsidR="006B2D1C" w:rsidRDefault="00424EF3">
      <w:pPr>
        <w:spacing w:after="161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Prokazuje se rovnost, míra zhutnění a mezerovitost vrstvy (nedestruktivně), v četnosti cca 10 výsprav na jeden rok určených objednatelem.</w:t>
      </w:r>
    </w:p>
    <w:p w:rsidR="006B2D1C" w:rsidRDefault="00424EF3">
      <w:pPr>
        <w:numPr>
          <w:ilvl w:val="1"/>
          <w:numId w:val="11"/>
        </w:numPr>
        <w:spacing w:after="184" w:line="265" w:lineRule="auto"/>
        <w:ind w:right="508" w:hanging="322"/>
      </w:pPr>
      <w:r>
        <w:rPr>
          <w:rFonts w:ascii="MS Mincho" w:eastAsia="MS Mincho" w:hAnsi="MS Mincho" w:cs="MS Mincho"/>
          <w:sz w:val="22"/>
        </w:rPr>
        <w:t>R-materiál</w:t>
      </w:r>
    </w:p>
    <w:p w:rsidR="006B2D1C" w:rsidRDefault="00424EF3">
      <w:pPr>
        <w:spacing w:after="196" w:line="266" w:lineRule="auto"/>
        <w:ind w:left="321" w:right="187" w:firstLine="4"/>
      </w:pPr>
      <w:r>
        <w:rPr>
          <w:rFonts w:ascii="MS Mincho" w:eastAsia="MS Mincho" w:hAnsi="MS Mincho" w:cs="MS Mincho"/>
          <w:sz w:val="20"/>
        </w:rPr>
        <w:t xml:space="preserve">Vzhledem k dopravnímu zatížení silnic l. </w:t>
      </w:r>
      <w:proofErr w:type="gramStart"/>
      <w:r>
        <w:rPr>
          <w:rFonts w:ascii="MS Mincho" w:eastAsia="MS Mincho" w:hAnsi="MS Mincho" w:cs="MS Mincho"/>
          <w:sz w:val="20"/>
        </w:rPr>
        <w:t>třídy a s tím</w:t>
      </w:r>
      <w:proofErr w:type="gramEnd"/>
      <w:r>
        <w:rPr>
          <w:rFonts w:ascii="MS Mincho" w:eastAsia="MS Mincho" w:hAnsi="MS Mincho" w:cs="MS Mincho"/>
          <w:sz w:val="20"/>
        </w:rPr>
        <w:t xml:space="preserve"> souvisejícím zvýšeným nárokům </w:t>
      </w:r>
      <w:proofErr w:type="gramStart"/>
      <w:r>
        <w:rPr>
          <w:rFonts w:ascii="MS Mincho" w:eastAsia="MS Mincho" w:hAnsi="MS Mincho" w:cs="MS Mincho"/>
          <w:sz w:val="20"/>
        </w:rPr>
        <w:t>na</w:t>
      </w:r>
      <w:proofErr w:type="gramEnd"/>
      <w:r>
        <w:rPr>
          <w:rFonts w:ascii="MS Mincho" w:eastAsia="MS Mincho" w:hAnsi="MS Mincho" w:cs="MS Mincho"/>
          <w:sz w:val="20"/>
        </w:rPr>
        <w:t xml:space="preserve"> kvalitu použitých materiálů požadujeme, aby veškeré asfaltové směsi použité na stavbě neobsahovaly </w:t>
      </w:r>
      <w:proofErr w:type="spellStart"/>
      <w:r>
        <w:rPr>
          <w:rFonts w:ascii="MS Mincho" w:eastAsia="MS Mincho" w:hAnsi="MS Mincho" w:cs="MS Mincho"/>
          <w:sz w:val="20"/>
        </w:rPr>
        <w:t>Rmateriál</w:t>
      </w:r>
      <w:proofErr w:type="spellEnd"/>
      <w:r>
        <w:rPr>
          <w:rFonts w:ascii="MS Mincho" w:eastAsia="MS Mincho" w:hAnsi="MS Mincho" w:cs="MS Mincho"/>
          <w:sz w:val="20"/>
        </w:rPr>
        <w:t xml:space="preserve"> (asfaltovou </w:t>
      </w:r>
      <w:proofErr w:type="spellStart"/>
      <w:r>
        <w:rPr>
          <w:rFonts w:ascii="MS Mincho" w:eastAsia="MS Mincho" w:hAnsi="MS Mincho" w:cs="MS Mincho"/>
          <w:sz w:val="20"/>
        </w:rPr>
        <w:t>smés</w:t>
      </w:r>
      <w:proofErr w:type="spellEnd"/>
      <w:r>
        <w:rPr>
          <w:rFonts w:ascii="MS Mincho" w:eastAsia="MS Mincho" w:hAnsi="MS Mincho" w:cs="MS Mincho"/>
          <w:sz w:val="20"/>
        </w:rPr>
        <w:t xml:space="preserve"> znovuzískanou odfrézováním asfaltových vrs</w:t>
      </w:r>
      <w:r>
        <w:rPr>
          <w:rFonts w:ascii="MS Mincho" w:eastAsia="MS Mincho" w:hAnsi="MS Mincho" w:cs="MS Mincho"/>
          <w:sz w:val="20"/>
        </w:rPr>
        <w:t>tev nebo drcením desek vybouraných z asfaltových vozovek nebo velkých kusů asfaltové směsi a asfaltové směsi z neshodné nebo nadbytečné výroby)</w:t>
      </w:r>
      <w:r>
        <w:rPr>
          <w:noProof/>
        </w:rPr>
        <w:drawing>
          <wp:inline distT="0" distB="0" distL="0" distR="0">
            <wp:extent cx="9145" cy="12195"/>
            <wp:effectExtent l="0" t="0" r="0" b="0"/>
            <wp:docPr id="25958" name="Picture 25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58" name="Picture 2595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D1C" w:rsidRDefault="00424EF3">
      <w:pPr>
        <w:numPr>
          <w:ilvl w:val="1"/>
          <w:numId w:val="11"/>
        </w:numPr>
        <w:spacing w:after="156" w:line="265" w:lineRule="auto"/>
        <w:ind w:right="508" w:hanging="322"/>
      </w:pPr>
      <w:r>
        <w:rPr>
          <w:rFonts w:ascii="MS Mincho" w:eastAsia="MS Mincho" w:hAnsi="MS Mincho" w:cs="MS Mincho"/>
          <w:sz w:val="22"/>
        </w:rPr>
        <w:t>personální obsazení a vedení stavebního deníku</w:t>
      </w:r>
    </w:p>
    <w:p w:rsidR="006B2D1C" w:rsidRDefault="00424EF3">
      <w:pPr>
        <w:spacing w:after="125" w:line="228" w:lineRule="auto"/>
        <w:ind w:left="230" w:right="130" w:firstLine="4"/>
        <w:jc w:val="left"/>
      </w:pPr>
      <w:r>
        <w:rPr>
          <w:rFonts w:ascii="MS Mincho" w:eastAsia="MS Mincho" w:hAnsi="MS Mincho" w:cs="MS Mincho"/>
          <w:sz w:val="20"/>
        </w:rPr>
        <w:t>Zhotovitel zaměstnává pro obsluhu všech strojů a zařízení zkušen</w:t>
      </w:r>
      <w:r>
        <w:rPr>
          <w:rFonts w:ascii="MS Mincho" w:eastAsia="MS Mincho" w:hAnsi="MS Mincho" w:cs="MS Mincho"/>
          <w:sz w:val="20"/>
        </w:rPr>
        <w:t>é a odpovědné pracovníky. Při provádění prací musí být na stavbě přítomen pověřený zástupce zhotovitele, který kontroluje zejména hloubku frézování, vyčištění podkladu, teplotu asfaltové směsi, aplikaci spojovacího postřiku a rovnost výsprav. Dále vede sta</w:t>
      </w:r>
      <w:r>
        <w:rPr>
          <w:rFonts w:ascii="MS Mincho" w:eastAsia="MS Mincho" w:hAnsi="MS Mincho" w:cs="MS Mincho"/>
          <w:sz w:val="20"/>
        </w:rPr>
        <w:t xml:space="preserve">vební deník (určený výhradně pro tuto </w:t>
      </w:r>
      <w:proofErr w:type="spellStart"/>
      <w:r>
        <w:rPr>
          <w:rFonts w:ascii="MS Mincho" w:eastAsia="MS Mincho" w:hAnsi="MS Mincho" w:cs="MS Mincho"/>
          <w:sz w:val="20"/>
        </w:rPr>
        <w:t>zákázku</w:t>
      </w:r>
      <w:proofErr w:type="spellEnd"/>
      <w:r>
        <w:rPr>
          <w:rFonts w:ascii="MS Mincho" w:eastAsia="MS Mincho" w:hAnsi="MS Mincho" w:cs="MS Mincho"/>
          <w:sz w:val="20"/>
        </w:rPr>
        <w:t>), kde zaznamenává čas příjezdu vozů s asfaltovou směsí, průběžnou teplotu směsi a čísla výsprav, které se v daný den prováděly.</w:t>
      </w:r>
    </w:p>
    <w:p w:rsidR="006B2D1C" w:rsidRDefault="00424EF3">
      <w:pPr>
        <w:numPr>
          <w:ilvl w:val="1"/>
          <w:numId w:val="9"/>
        </w:numPr>
        <w:spacing w:after="182" w:line="259" w:lineRule="auto"/>
        <w:ind w:right="508" w:hanging="312"/>
      </w:pPr>
      <w:r>
        <w:rPr>
          <w:rFonts w:ascii="MS Mincho" w:eastAsia="MS Mincho" w:hAnsi="MS Mincho" w:cs="MS Mincho"/>
        </w:rPr>
        <w:t>návaznost prací</w:t>
      </w:r>
    </w:p>
    <w:p w:rsidR="006B2D1C" w:rsidRDefault="00424EF3">
      <w:pPr>
        <w:spacing w:after="163" w:line="228" w:lineRule="auto"/>
        <w:ind w:left="374" w:right="130" w:firstLine="4"/>
        <w:jc w:val="left"/>
      </w:pPr>
      <w:r>
        <w:rPr>
          <w:rFonts w:ascii="MS Mincho" w:eastAsia="MS Mincho" w:hAnsi="MS Mincho" w:cs="MS Mincho"/>
          <w:sz w:val="20"/>
        </w:rPr>
        <w:t xml:space="preserve">Doporučuje se odstranit směs z porušených míst koncem směny jen v </w:t>
      </w:r>
      <w:r>
        <w:rPr>
          <w:rFonts w:ascii="MS Mincho" w:eastAsia="MS Mincho" w:hAnsi="MS Mincho" w:cs="MS Mincho"/>
          <w:sz w:val="20"/>
        </w:rPr>
        <w:t>takovém rozsahu, aby byl zhotovitel schopen je dále ošetřit a zaplnit novou asfaltovou směsí do konce pracovní směny. Nesplnění této podmínky je možné pokud byla předem sjednána dopravní opatření (podle TP 66) pro tento případ a pokud byla tato opatření dů</w:t>
      </w:r>
      <w:r>
        <w:rPr>
          <w:rFonts w:ascii="MS Mincho" w:eastAsia="MS Mincho" w:hAnsi="MS Mincho" w:cs="MS Mincho"/>
          <w:sz w:val="20"/>
        </w:rPr>
        <w:t>sledně provedena.</w:t>
      </w:r>
    </w:p>
    <w:p w:rsidR="006B2D1C" w:rsidRDefault="00424EF3">
      <w:pPr>
        <w:numPr>
          <w:ilvl w:val="1"/>
          <w:numId w:val="9"/>
        </w:numPr>
        <w:spacing w:after="167" w:line="265" w:lineRule="auto"/>
        <w:ind w:right="508" w:hanging="312"/>
      </w:pPr>
      <w:r>
        <w:rPr>
          <w:rFonts w:ascii="MS Mincho" w:eastAsia="MS Mincho" w:hAnsi="MS Mincho" w:cs="MS Mincho"/>
          <w:sz w:val="22"/>
        </w:rPr>
        <w:t>pokládka finišerem</w:t>
      </w:r>
    </w:p>
    <w:p w:rsidR="006B2D1C" w:rsidRDefault="00424EF3">
      <w:pPr>
        <w:spacing w:after="166" w:line="266" w:lineRule="auto"/>
        <w:ind w:left="321" w:right="9" w:firstLine="4"/>
      </w:pPr>
      <w:r>
        <w:rPr>
          <w:rFonts w:ascii="MS Mincho" w:eastAsia="MS Mincho" w:hAnsi="MS Mincho" w:cs="MS Mincho"/>
          <w:sz w:val="20"/>
        </w:rPr>
        <w:t>Pokládce finišerem je nutno dát přednost před ruční pokládkou všude, kde je to možné.</w:t>
      </w:r>
    </w:p>
    <w:p w:rsidR="006B2D1C" w:rsidRDefault="00424EF3">
      <w:pPr>
        <w:numPr>
          <w:ilvl w:val="1"/>
          <w:numId w:val="9"/>
        </w:numPr>
        <w:spacing w:after="163" w:line="265" w:lineRule="auto"/>
        <w:ind w:right="508" w:hanging="312"/>
      </w:pPr>
      <w:r>
        <w:rPr>
          <w:rFonts w:ascii="MS Mincho" w:eastAsia="MS Mincho" w:hAnsi="MS Mincho" w:cs="MS Mincho"/>
          <w:sz w:val="22"/>
        </w:rPr>
        <w:t>opravy výspravou přerušeného VDZ</w:t>
      </w:r>
    </w:p>
    <w:p w:rsidR="006B2D1C" w:rsidRDefault="00424EF3" w:rsidP="00424EF3">
      <w:pPr>
        <w:spacing w:after="3" w:line="266" w:lineRule="auto"/>
        <w:ind w:left="321" w:right="9" w:firstLine="4"/>
        <w:sectPr w:rsidR="006B2D1C">
          <w:footerReference w:type="even" r:id="rId56"/>
          <w:footerReference w:type="default" r:id="rId57"/>
          <w:footerReference w:type="first" r:id="rId58"/>
          <w:pgSz w:w="11906" w:h="16838"/>
          <w:pgMar w:top="1699" w:right="1733" w:bottom="2236" w:left="1325" w:header="708" w:footer="708" w:gutter="0"/>
          <w:cols w:space="708"/>
        </w:sectPr>
      </w:pPr>
      <w:r>
        <w:rPr>
          <w:rFonts w:ascii="MS Mincho" w:eastAsia="MS Mincho" w:hAnsi="MS Mincho" w:cs="MS Mincho"/>
          <w:sz w:val="20"/>
        </w:rPr>
        <w:t>Zhotovitel je povinen opravit výspravou přeru</w:t>
      </w:r>
      <w:r>
        <w:rPr>
          <w:rFonts w:ascii="MS Mincho" w:eastAsia="MS Mincho" w:hAnsi="MS Mincho" w:cs="MS Mincho"/>
          <w:sz w:val="20"/>
        </w:rPr>
        <w:t>šené vodorovného značení barvou.</w:t>
      </w:r>
    </w:p>
    <w:p w:rsidR="006B2D1C" w:rsidRDefault="006B2D1C" w:rsidP="00424EF3">
      <w:pPr>
        <w:tabs>
          <w:tab w:val="center" w:pos="9588"/>
          <w:tab w:val="right" w:pos="13804"/>
        </w:tabs>
        <w:spacing w:after="275" w:line="259" w:lineRule="auto"/>
        <w:ind w:right="0"/>
        <w:jc w:val="left"/>
      </w:pPr>
      <w:bookmarkStart w:id="0" w:name="_GoBack"/>
      <w:bookmarkEnd w:id="0"/>
    </w:p>
    <w:sectPr w:rsidR="006B2D1C">
      <w:footerReference w:type="even" r:id="rId59"/>
      <w:footerReference w:type="default" r:id="rId60"/>
      <w:footerReference w:type="first" r:id="rId61"/>
      <w:pgSz w:w="11906" w:h="16838"/>
      <w:pgMar w:top="2137" w:right="1879" w:bottom="897" w:left="307" w:header="708" w:footer="708" w:gutter="0"/>
      <w:cols w:space="708"/>
      <w:textDirection w:val="tbRl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4EF3">
      <w:pPr>
        <w:spacing w:after="0" w:line="240" w:lineRule="auto"/>
      </w:pPr>
      <w:r>
        <w:separator/>
      </w:r>
    </w:p>
  </w:endnote>
  <w:endnote w:type="continuationSeparator" w:id="0">
    <w:p w:rsidR="00000000" w:rsidRDefault="0042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424EF3">
    <w:pPr>
      <w:spacing w:after="0"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424EF3">
    <w:pPr>
      <w:spacing w:after="0"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24EF3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D1C" w:rsidRDefault="006B2D1C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4EF3">
      <w:pPr>
        <w:spacing w:after="0" w:line="240" w:lineRule="auto"/>
      </w:pPr>
      <w:r>
        <w:separator/>
      </w:r>
    </w:p>
  </w:footnote>
  <w:footnote w:type="continuationSeparator" w:id="0">
    <w:p w:rsidR="00000000" w:rsidRDefault="0042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010"/>
    <w:multiLevelType w:val="hybridMultilevel"/>
    <w:tmpl w:val="BC940432"/>
    <w:lvl w:ilvl="0" w:tplc="4856A112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300A1E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4A615A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9E57A2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64B9A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8EEB7A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4FB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CD21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2D092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40D8C"/>
    <w:multiLevelType w:val="hybridMultilevel"/>
    <w:tmpl w:val="AEB60DE0"/>
    <w:lvl w:ilvl="0" w:tplc="BFB2842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42E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A9A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43B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06D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0F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CE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049F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6C7D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025EC"/>
    <w:multiLevelType w:val="hybridMultilevel"/>
    <w:tmpl w:val="208AD45A"/>
    <w:lvl w:ilvl="0" w:tplc="1AE2CB94">
      <w:start w:val="1"/>
      <w:numFmt w:val="bullet"/>
      <w:lvlText w:val="•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6C497A">
      <w:start w:val="1"/>
      <w:numFmt w:val="bullet"/>
      <w:lvlText w:val="o"/>
      <w:lvlJc w:val="left"/>
      <w:pPr>
        <w:ind w:left="140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9AE79AA">
      <w:start w:val="1"/>
      <w:numFmt w:val="bullet"/>
      <w:lvlText w:val="▪"/>
      <w:lvlJc w:val="left"/>
      <w:pPr>
        <w:ind w:left="24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8E408A8">
      <w:start w:val="1"/>
      <w:numFmt w:val="bullet"/>
      <w:lvlText w:val="•"/>
      <w:lvlJc w:val="left"/>
      <w:pPr>
        <w:ind w:left="3505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0E44BE0">
      <w:start w:val="1"/>
      <w:numFmt w:val="bullet"/>
      <w:lvlRestart w:val="0"/>
      <w:lvlText w:val="o"/>
      <w:lvlJc w:val="left"/>
      <w:pPr>
        <w:ind w:left="40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224C52">
      <w:start w:val="1"/>
      <w:numFmt w:val="bullet"/>
      <w:lvlText w:val="▪"/>
      <w:lvlJc w:val="left"/>
      <w:pPr>
        <w:ind w:left="527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6A590C">
      <w:start w:val="1"/>
      <w:numFmt w:val="bullet"/>
      <w:lvlText w:val="•"/>
      <w:lvlJc w:val="left"/>
      <w:pPr>
        <w:ind w:left="599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6EEEE94">
      <w:start w:val="1"/>
      <w:numFmt w:val="bullet"/>
      <w:lvlText w:val="o"/>
      <w:lvlJc w:val="left"/>
      <w:pPr>
        <w:ind w:left="671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48EABCE">
      <w:start w:val="1"/>
      <w:numFmt w:val="bullet"/>
      <w:lvlText w:val="▪"/>
      <w:lvlJc w:val="left"/>
      <w:pPr>
        <w:ind w:left="74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331AC"/>
    <w:multiLevelType w:val="multilevel"/>
    <w:tmpl w:val="83F2565E"/>
    <w:lvl w:ilvl="0">
      <w:start w:val="3"/>
      <w:numFmt w:val="decimal"/>
      <w:lvlText w:val="%1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0480"/>
    <w:multiLevelType w:val="hybridMultilevel"/>
    <w:tmpl w:val="B3181E7C"/>
    <w:lvl w:ilvl="0" w:tplc="EC32DDBC">
      <w:start w:val="1"/>
      <w:numFmt w:val="decimal"/>
      <w:lvlText w:val="%1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AA024">
      <w:start w:val="1"/>
      <w:numFmt w:val="lowerLetter"/>
      <w:lvlText w:val="%2"/>
      <w:lvlJc w:val="left"/>
      <w:pPr>
        <w:ind w:left="48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E61506">
      <w:start w:val="1"/>
      <w:numFmt w:val="decimal"/>
      <w:lvlRestart w:val="0"/>
      <w:lvlText w:val="%3."/>
      <w:lvlJc w:val="left"/>
      <w:pPr>
        <w:ind w:left="838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183CEA">
      <w:start w:val="1"/>
      <w:numFmt w:val="decimal"/>
      <w:lvlText w:val="%4"/>
      <w:lvlJc w:val="left"/>
      <w:pPr>
        <w:ind w:left="13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764E40">
      <w:start w:val="1"/>
      <w:numFmt w:val="lowerLetter"/>
      <w:lvlText w:val="%5"/>
      <w:lvlJc w:val="left"/>
      <w:pPr>
        <w:ind w:left="20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02FDA">
      <w:start w:val="1"/>
      <w:numFmt w:val="lowerRoman"/>
      <w:lvlText w:val="%6"/>
      <w:lvlJc w:val="left"/>
      <w:pPr>
        <w:ind w:left="27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8C82">
      <w:start w:val="1"/>
      <w:numFmt w:val="decimal"/>
      <w:lvlText w:val="%7"/>
      <w:lvlJc w:val="left"/>
      <w:pPr>
        <w:ind w:left="34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806C7E">
      <w:start w:val="1"/>
      <w:numFmt w:val="lowerLetter"/>
      <w:lvlText w:val="%8"/>
      <w:lvlJc w:val="left"/>
      <w:pPr>
        <w:ind w:left="42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EAF6FE">
      <w:start w:val="1"/>
      <w:numFmt w:val="lowerRoman"/>
      <w:lvlText w:val="%9"/>
      <w:lvlJc w:val="left"/>
      <w:pPr>
        <w:ind w:left="49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80739"/>
    <w:multiLevelType w:val="multilevel"/>
    <w:tmpl w:val="99C2508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516F70"/>
    <w:multiLevelType w:val="multilevel"/>
    <w:tmpl w:val="B818F858"/>
    <w:lvl w:ilvl="0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93582"/>
    <w:multiLevelType w:val="multilevel"/>
    <w:tmpl w:val="0630CCB8"/>
    <w:lvl w:ilvl="0">
      <w:start w:val="6"/>
      <w:numFmt w:val="decimal"/>
      <w:lvlText w:val="%1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7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7C61AA"/>
    <w:multiLevelType w:val="multilevel"/>
    <w:tmpl w:val="069ABB02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826F58"/>
    <w:multiLevelType w:val="multilevel"/>
    <w:tmpl w:val="7ED2B01E"/>
    <w:lvl w:ilvl="0">
      <w:start w:val="4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4A3E7A"/>
    <w:multiLevelType w:val="multilevel"/>
    <w:tmpl w:val="310E3084"/>
    <w:lvl w:ilvl="0">
      <w:start w:val="1"/>
      <w:numFmt w:val="decimal"/>
      <w:lvlText w:val="%1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71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934384"/>
    <w:multiLevelType w:val="multilevel"/>
    <w:tmpl w:val="C9624F66"/>
    <w:lvl w:ilvl="0">
      <w:start w:val="9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6839B4"/>
    <w:multiLevelType w:val="multilevel"/>
    <w:tmpl w:val="C2282134"/>
    <w:lvl w:ilvl="0">
      <w:start w:val="6"/>
      <w:numFmt w:val="decimal"/>
      <w:lvlText w:val="%1"/>
      <w:lvlJc w:val="left"/>
      <w:pPr>
        <w:ind w:left="360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3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MS Mincho" w:eastAsia="MS Mincho" w:hAnsi="MS Mincho" w:cs="MS Mincho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1C"/>
    <w:rsid w:val="00424EF3"/>
    <w:rsid w:val="006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D6D8"/>
  <w15:docId w15:val="{B1178F24-0417-43D1-ADC2-E12B15E5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5" w:line="251" w:lineRule="auto"/>
      <w:ind w:right="43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60" w:line="251" w:lineRule="auto"/>
      <w:ind w:left="10" w:right="38" w:hanging="10"/>
      <w:outlineLvl w:val="0"/>
    </w:pPr>
    <w:rPr>
      <w:rFonts w:ascii="Courier New" w:eastAsia="Courier New" w:hAnsi="Courier New" w:cs="Courier New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43" w:hanging="10"/>
      <w:jc w:val="center"/>
      <w:outlineLvl w:val="1"/>
    </w:pPr>
    <w:rPr>
      <w:rFonts w:ascii="Courier New" w:eastAsia="Courier New" w:hAnsi="Courier New" w:cs="Courier New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color w:val="000000"/>
      <w:sz w:val="26"/>
    </w:rPr>
  </w:style>
  <w:style w:type="character" w:customStyle="1" w:styleId="Nadpis2Char">
    <w:name w:val="Nadpis 2 Char"/>
    <w:link w:val="Nadpis2"/>
    <w:rPr>
      <w:rFonts w:ascii="Courier New" w:eastAsia="Courier New" w:hAnsi="Courier New" w:cs="Courier New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image" Target="media/image30.jpg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7" Type="http://schemas.openxmlformats.org/officeDocument/2006/relationships/image" Target="media/image32.jpg"/><Relationship Id="rId50" Type="http://schemas.openxmlformats.org/officeDocument/2006/relationships/image" Target="media/image35.jpg"/><Relationship Id="rId55" Type="http://schemas.openxmlformats.org/officeDocument/2006/relationships/image" Target="media/image40.jpg"/><Relationship Id="rId63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image" Target="media/image29.jpg"/><Relationship Id="rId46" Type="http://schemas.openxmlformats.org/officeDocument/2006/relationships/image" Target="media/image31.jpg"/><Relationship Id="rId59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image" Target="media/image20.jpg"/><Relationship Id="rId54" Type="http://schemas.openxmlformats.org/officeDocument/2006/relationships/image" Target="media/image39.jp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5" Type="http://schemas.openxmlformats.org/officeDocument/2006/relationships/image" Target="media/image80.jpg"/><Relationship Id="rId53" Type="http://schemas.openxmlformats.org/officeDocument/2006/relationships/image" Target="media/image38.jpg"/><Relationship Id="rId58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49" Type="http://schemas.openxmlformats.org/officeDocument/2006/relationships/image" Target="media/image34.jpg"/><Relationship Id="rId57" Type="http://schemas.openxmlformats.org/officeDocument/2006/relationships/footer" Target="footer5.xml"/><Relationship Id="rId61" Type="http://schemas.openxmlformats.org/officeDocument/2006/relationships/footer" Target="footer9.xml"/><Relationship Id="rId10" Type="http://schemas.openxmlformats.org/officeDocument/2006/relationships/footer" Target="footer3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52" Type="http://schemas.openxmlformats.org/officeDocument/2006/relationships/image" Target="media/image37.jpg"/><Relationship Id="rId60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8" Type="http://schemas.openxmlformats.org/officeDocument/2006/relationships/image" Target="media/image33.jpg"/><Relationship Id="rId56" Type="http://schemas.openxmlformats.org/officeDocument/2006/relationships/footer" Target="footer4.xml"/><Relationship Id="rId8" Type="http://schemas.openxmlformats.org/officeDocument/2006/relationships/footer" Target="footer1.xml"/><Relationship Id="rId51" Type="http://schemas.openxmlformats.org/officeDocument/2006/relationships/image" Target="media/image36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3539</Words>
  <Characters>20882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2016-12-02T06:17:00Z</dcterms:created>
  <dcterms:modified xsi:type="dcterms:W3CDTF">2016-12-02T06:17:00Z</dcterms:modified>
</cp:coreProperties>
</file>