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6F1" w:rsidRDefault="00D406F1" w:rsidP="00D406F1">
      <w:pPr>
        <w:pStyle w:val="Nzev"/>
        <w:rPr>
          <w:sz w:val="52"/>
        </w:rPr>
      </w:pPr>
      <w:r>
        <w:rPr>
          <w:sz w:val="52"/>
        </w:rPr>
        <w:t>smlouva</w:t>
      </w:r>
    </w:p>
    <w:p w:rsidR="00D406F1" w:rsidRDefault="00D406F1" w:rsidP="00D406F1">
      <w:pPr>
        <w:jc w:val="center"/>
        <w:rPr>
          <w:b/>
          <w:caps/>
          <w:sz w:val="32"/>
        </w:rPr>
      </w:pPr>
      <w:r>
        <w:rPr>
          <w:b/>
          <w:caps/>
          <w:sz w:val="32"/>
        </w:rPr>
        <w:t>o poskytování právních služeb</w:t>
      </w:r>
    </w:p>
    <w:p w:rsidR="00D406F1" w:rsidRDefault="00D406F1" w:rsidP="00D406F1">
      <w:pPr>
        <w:spacing w:before="240"/>
        <w:jc w:val="center"/>
      </w:pPr>
    </w:p>
    <w:p w:rsidR="00D406F1" w:rsidRDefault="00D406F1" w:rsidP="00D406F1">
      <w:pPr>
        <w:spacing w:before="240"/>
        <w:jc w:val="center"/>
      </w:pPr>
    </w:p>
    <w:p w:rsidR="00D406F1" w:rsidRDefault="00D406F1" w:rsidP="00D406F1">
      <w:pPr>
        <w:spacing w:before="240"/>
        <w:jc w:val="center"/>
        <w:rPr>
          <w:b/>
        </w:rPr>
      </w:pPr>
      <w:r>
        <w:t>Dnešního dne uzavřeli</w:t>
      </w:r>
    </w:p>
    <w:p w:rsidR="00D406F1" w:rsidRDefault="00D406F1" w:rsidP="00D406F1">
      <w:pPr>
        <w:jc w:val="center"/>
        <w:rPr>
          <w:b/>
        </w:rPr>
      </w:pPr>
    </w:p>
    <w:p w:rsidR="00D406F1" w:rsidRDefault="00D406F1" w:rsidP="00D406F1">
      <w:pPr>
        <w:jc w:val="center"/>
        <w:rPr>
          <w:rFonts w:ascii="Calibri" w:eastAsia="Calibri" w:hAnsi="Calibri"/>
          <w:szCs w:val="22"/>
          <w:lang w:eastAsia="en-US"/>
        </w:rPr>
      </w:pPr>
    </w:p>
    <w:p w:rsidR="00D406F1" w:rsidRPr="005D3B29" w:rsidRDefault="00D406F1" w:rsidP="00D406F1">
      <w:pPr>
        <w:jc w:val="center"/>
      </w:pPr>
    </w:p>
    <w:p w:rsidR="00D406F1" w:rsidRPr="00102357" w:rsidRDefault="00D406F1" w:rsidP="00D406F1">
      <w:pPr>
        <w:jc w:val="center"/>
      </w:pPr>
    </w:p>
    <w:p w:rsidR="00D406F1" w:rsidRPr="00B3452A" w:rsidRDefault="00D406F1" w:rsidP="00D406F1">
      <w:pPr>
        <w:jc w:val="center"/>
        <w:rPr>
          <w:rStyle w:val="Siln"/>
          <w:b w:val="0"/>
        </w:rPr>
      </w:pPr>
      <w:r w:rsidRPr="001D38D7">
        <w:rPr>
          <w:b/>
          <w:bCs/>
          <w:szCs w:val="24"/>
        </w:rPr>
        <w:t>Nemocnice Na Homolce</w:t>
      </w:r>
    </w:p>
    <w:p w:rsidR="00D406F1" w:rsidRPr="001D38D7" w:rsidRDefault="00D406F1" w:rsidP="00D406F1">
      <w:pPr>
        <w:jc w:val="center"/>
        <w:rPr>
          <w:bCs/>
        </w:rPr>
      </w:pPr>
      <w:r>
        <w:t xml:space="preserve">se sídlem </w:t>
      </w:r>
      <w:r w:rsidRPr="001D38D7">
        <w:t>Roentgenova 37/2</w:t>
      </w:r>
      <w:r>
        <w:t>, Praha</w:t>
      </w:r>
      <w:r w:rsidRPr="001D38D7">
        <w:t>,</w:t>
      </w:r>
    </w:p>
    <w:p w:rsidR="00D406F1" w:rsidRDefault="00D406F1" w:rsidP="00D406F1">
      <w:pPr>
        <w:jc w:val="center"/>
      </w:pPr>
      <w:r w:rsidRPr="001D38D7">
        <w:rPr>
          <w:bCs/>
        </w:rPr>
        <w:t>IČO:</w:t>
      </w:r>
      <w:r w:rsidRPr="001D38D7">
        <w:rPr>
          <w:b/>
          <w:bCs/>
        </w:rPr>
        <w:t xml:space="preserve"> </w:t>
      </w:r>
      <w:r w:rsidRPr="001D38D7">
        <w:t>00023884</w:t>
      </w:r>
      <w:r>
        <w:t>,</w:t>
      </w:r>
    </w:p>
    <w:p w:rsidR="00D406F1" w:rsidRDefault="00D406F1" w:rsidP="00D406F1">
      <w:pPr>
        <w:jc w:val="center"/>
      </w:pPr>
      <w:r>
        <w:t>zastoupená</w:t>
      </w:r>
    </w:p>
    <w:p w:rsidR="00D406F1" w:rsidRDefault="00D406F1" w:rsidP="00D406F1">
      <w:pPr>
        <w:jc w:val="center"/>
      </w:pPr>
      <w:r>
        <w:t xml:space="preserve">MUDr. Petrem </w:t>
      </w:r>
      <w:proofErr w:type="spellStart"/>
      <w:r>
        <w:t>Poloučkem</w:t>
      </w:r>
      <w:proofErr w:type="spellEnd"/>
      <w:r>
        <w:t>, MBA,</w:t>
      </w:r>
    </w:p>
    <w:p w:rsidR="00D406F1" w:rsidRDefault="00D406F1" w:rsidP="00D406F1">
      <w:pPr>
        <w:jc w:val="center"/>
      </w:pPr>
      <w:r>
        <w:t>ředitelem nemocnice</w:t>
      </w:r>
    </w:p>
    <w:p w:rsidR="00D406F1" w:rsidRDefault="00D406F1" w:rsidP="00D406F1">
      <w:pPr>
        <w:jc w:val="center"/>
      </w:pPr>
    </w:p>
    <w:p w:rsidR="00D406F1" w:rsidRDefault="00D406F1" w:rsidP="00D406F1">
      <w:pPr>
        <w:jc w:val="center"/>
      </w:pPr>
      <w:r>
        <w:t>(dále jen „Klient“)</w:t>
      </w:r>
    </w:p>
    <w:p w:rsidR="00D406F1" w:rsidRDefault="00D406F1" w:rsidP="00D406F1">
      <w:pPr>
        <w:jc w:val="center"/>
      </w:pPr>
    </w:p>
    <w:p w:rsidR="00D406F1" w:rsidRDefault="00D406F1" w:rsidP="00D406F1">
      <w:pPr>
        <w:jc w:val="center"/>
      </w:pPr>
      <w:r>
        <w:t>na straně jedné</w:t>
      </w:r>
    </w:p>
    <w:p w:rsidR="00D406F1" w:rsidRDefault="00D406F1" w:rsidP="00D406F1">
      <w:pPr>
        <w:jc w:val="center"/>
      </w:pPr>
    </w:p>
    <w:p w:rsidR="00D406F1" w:rsidRDefault="00D406F1" w:rsidP="00D406F1">
      <w:pPr>
        <w:spacing w:before="240" w:after="240"/>
        <w:jc w:val="center"/>
      </w:pPr>
      <w:r>
        <w:t>a</w:t>
      </w:r>
    </w:p>
    <w:p w:rsidR="00D406F1" w:rsidRDefault="00D406F1" w:rsidP="00D406F1">
      <w:pPr>
        <w:spacing w:before="240" w:after="240"/>
        <w:jc w:val="center"/>
      </w:pPr>
    </w:p>
    <w:p w:rsidR="00D406F1" w:rsidRPr="000B33BD" w:rsidRDefault="00D406F1" w:rsidP="00D406F1">
      <w:pPr>
        <w:jc w:val="center"/>
        <w:rPr>
          <w:b/>
        </w:rPr>
      </w:pPr>
      <w:r>
        <w:rPr>
          <w:b/>
        </w:rPr>
        <w:t>JUDr</w:t>
      </w:r>
      <w:r w:rsidRPr="000B33BD">
        <w:rPr>
          <w:b/>
        </w:rPr>
        <w:t xml:space="preserve">. Jindřich Vítek, </w:t>
      </w:r>
      <w:proofErr w:type="spellStart"/>
      <w:r>
        <w:rPr>
          <w:b/>
        </w:rPr>
        <w:t>Ph</w:t>
      </w:r>
      <w:proofErr w:type="spellEnd"/>
      <w:r>
        <w:rPr>
          <w:b/>
        </w:rPr>
        <w:t xml:space="preserve">. D., </w:t>
      </w:r>
      <w:r w:rsidRPr="000B33BD">
        <w:rPr>
          <w:b/>
        </w:rPr>
        <w:t>advokát</w:t>
      </w:r>
    </w:p>
    <w:p w:rsidR="00D406F1" w:rsidRDefault="00D406F1" w:rsidP="00D406F1">
      <w:pPr>
        <w:jc w:val="center"/>
      </w:pPr>
      <w:r>
        <w:t xml:space="preserve">advokátní kanceláře ERHARTOVÁ VÍTEK &amp; </w:t>
      </w:r>
      <w:proofErr w:type="spellStart"/>
      <w:r>
        <w:t>Partners</w:t>
      </w:r>
      <w:proofErr w:type="spellEnd"/>
      <w:r>
        <w:t>,</w:t>
      </w:r>
    </w:p>
    <w:p w:rsidR="00D406F1" w:rsidRDefault="00D406F1" w:rsidP="00D406F1">
      <w:pPr>
        <w:jc w:val="center"/>
      </w:pPr>
      <w:r>
        <w:t>zapsaný v seznamu advokátů vedeném ČAK pod ev. č. 9459,</w:t>
      </w:r>
    </w:p>
    <w:p w:rsidR="00D406F1" w:rsidRDefault="00D406F1" w:rsidP="00D406F1">
      <w:pPr>
        <w:jc w:val="center"/>
        <w:rPr>
          <w:szCs w:val="22"/>
        </w:rPr>
      </w:pPr>
      <w:r w:rsidRPr="003E6984">
        <w:rPr>
          <w:szCs w:val="22"/>
        </w:rPr>
        <w:t>IČ</w:t>
      </w:r>
      <w:r>
        <w:rPr>
          <w:szCs w:val="22"/>
        </w:rPr>
        <w:t>O</w:t>
      </w:r>
      <w:r w:rsidRPr="003E6984">
        <w:rPr>
          <w:szCs w:val="22"/>
        </w:rPr>
        <w:t xml:space="preserve">: 63622777, DIČ: </w:t>
      </w:r>
      <w:r>
        <w:rPr>
          <w:szCs w:val="22"/>
        </w:rPr>
        <w:t>CZ</w:t>
      </w:r>
      <w:r w:rsidRPr="003E6984">
        <w:rPr>
          <w:szCs w:val="22"/>
        </w:rPr>
        <w:t>7305200485</w:t>
      </w:r>
      <w:r>
        <w:rPr>
          <w:szCs w:val="22"/>
        </w:rPr>
        <w:t>,</w:t>
      </w:r>
    </w:p>
    <w:p w:rsidR="00D406F1" w:rsidRDefault="00D406F1" w:rsidP="00D406F1">
      <w:pPr>
        <w:jc w:val="center"/>
        <w:rPr>
          <w:szCs w:val="22"/>
        </w:rPr>
      </w:pPr>
      <w:r>
        <w:rPr>
          <w:szCs w:val="22"/>
        </w:rPr>
        <w:t xml:space="preserve">se sídlem Šafaříkova 201/17, </w:t>
      </w:r>
    </w:p>
    <w:p w:rsidR="00D406F1" w:rsidRDefault="00D406F1" w:rsidP="00D406F1">
      <w:pPr>
        <w:jc w:val="center"/>
      </w:pPr>
      <w:r w:rsidRPr="008130F2">
        <w:rPr>
          <w:szCs w:val="22"/>
        </w:rPr>
        <w:t>1</w:t>
      </w:r>
      <w:r>
        <w:rPr>
          <w:szCs w:val="22"/>
        </w:rPr>
        <w:t>2</w:t>
      </w:r>
      <w:r w:rsidRPr="008130F2">
        <w:rPr>
          <w:szCs w:val="22"/>
        </w:rPr>
        <w:t>0 00</w:t>
      </w:r>
      <w:r>
        <w:rPr>
          <w:szCs w:val="22"/>
        </w:rPr>
        <w:t>,</w:t>
      </w:r>
      <w:r w:rsidRPr="008130F2">
        <w:t xml:space="preserve"> </w:t>
      </w:r>
      <w:r w:rsidRPr="008130F2">
        <w:rPr>
          <w:szCs w:val="22"/>
        </w:rPr>
        <w:t xml:space="preserve">Praha </w:t>
      </w:r>
      <w:r>
        <w:rPr>
          <w:szCs w:val="22"/>
        </w:rPr>
        <w:t>2,</w:t>
      </w:r>
      <w:r w:rsidRPr="003E6984">
        <w:rPr>
          <w:sz w:val="24"/>
          <w:szCs w:val="24"/>
        </w:rPr>
        <w:t xml:space="preserve"> </w:t>
      </w:r>
    </w:p>
    <w:p w:rsidR="00D406F1" w:rsidRDefault="00D406F1" w:rsidP="00D406F1">
      <w:pPr>
        <w:jc w:val="center"/>
      </w:pPr>
    </w:p>
    <w:p w:rsidR="00D406F1" w:rsidRDefault="00D406F1" w:rsidP="00D406F1">
      <w:pPr>
        <w:jc w:val="center"/>
      </w:pPr>
      <w:r>
        <w:t>(dále jen „Advokát“)</w:t>
      </w:r>
    </w:p>
    <w:p w:rsidR="00D406F1" w:rsidRDefault="00D406F1" w:rsidP="00D406F1">
      <w:pPr>
        <w:jc w:val="center"/>
      </w:pPr>
    </w:p>
    <w:p w:rsidR="00D406F1" w:rsidRDefault="00D406F1" w:rsidP="00D406F1">
      <w:pPr>
        <w:jc w:val="center"/>
      </w:pPr>
      <w:r>
        <w:t>na straně druhé</w:t>
      </w:r>
    </w:p>
    <w:p w:rsidR="00D406F1" w:rsidRDefault="00D406F1" w:rsidP="00D406F1">
      <w:pPr>
        <w:spacing w:before="240" w:after="240"/>
        <w:jc w:val="center"/>
      </w:pPr>
    </w:p>
    <w:p w:rsidR="00D406F1" w:rsidRDefault="00D406F1" w:rsidP="00D406F1">
      <w:pPr>
        <w:spacing w:before="240" w:after="240"/>
        <w:jc w:val="center"/>
      </w:pPr>
      <w:r>
        <w:t>tuto</w:t>
      </w:r>
    </w:p>
    <w:p w:rsidR="00D406F1" w:rsidRDefault="00D406F1" w:rsidP="00D406F1">
      <w:pPr>
        <w:spacing w:before="240" w:after="240"/>
        <w:jc w:val="center"/>
      </w:pPr>
    </w:p>
    <w:p w:rsidR="00D406F1" w:rsidRDefault="00D406F1" w:rsidP="00D406F1">
      <w:pPr>
        <w:jc w:val="center"/>
      </w:pPr>
      <w:r>
        <w:t>smlouvu o poskytování právních služeb</w:t>
      </w:r>
    </w:p>
    <w:p w:rsidR="00D406F1" w:rsidRDefault="00D406F1" w:rsidP="00D406F1">
      <w:pPr>
        <w:jc w:val="center"/>
      </w:pPr>
      <w:r>
        <w:t xml:space="preserve">ve smyslu ustanovení § </w:t>
      </w:r>
      <w:smartTag w:uri="urn:schemas-microsoft-com:office:smarttags" w:element="metricconverter">
        <w:smartTagPr>
          <w:attr w:name="ProductID" w:val="2430 a"/>
        </w:smartTagPr>
        <w:r>
          <w:t>2430 a</w:t>
        </w:r>
      </w:smartTag>
      <w:r>
        <w:t xml:space="preserve"> následujících zákona č. 89/2012 Sb., občanský zákoník,</w:t>
      </w:r>
    </w:p>
    <w:p w:rsidR="00D406F1" w:rsidRDefault="00D406F1" w:rsidP="00D406F1">
      <w:pPr>
        <w:jc w:val="center"/>
      </w:pPr>
      <w:r>
        <w:t xml:space="preserve">za použití zákona č. 85/1996 Sb., zákon o advokacii a </w:t>
      </w:r>
    </w:p>
    <w:p w:rsidR="00D406F1" w:rsidRDefault="00D406F1" w:rsidP="00D406F1">
      <w:pPr>
        <w:spacing w:after="360"/>
        <w:jc w:val="center"/>
      </w:pPr>
      <w:r>
        <w:t>vyhlášky č. 177/1996 Sb., advokátní tarif</w:t>
      </w:r>
    </w:p>
    <w:p w:rsidR="00D406F1" w:rsidRDefault="00D406F1" w:rsidP="00D406F1">
      <w:pPr>
        <w:numPr>
          <w:ilvl w:val="0"/>
          <w:numId w:val="1"/>
        </w:numPr>
        <w:spacing w:before="80" w:after="80"/>
      </w:pPr>
      <w:r>
        <w:t>Advokát se zavazuje poskytovat Klientovi právní služby sestávající z následujících činností:</w:t>
      </w:r>
    </w:p>
    <w:p w:rsidR="00D406F1" w:rsidRDefault="00D406F1" w:rsidP="00D406F1">
      <w:pPr>
        <w:numPr>
          <w:ilvl w:val="1"/>
          <w:numId w:val="1"/>
        </w:numPr>
        <w:spacing w:before="80" w:after="80"/>
      </w:pPr>
      <w:r>
        <w:t>zastupování Klienta před soudy a jinými orgány, a to ve všech věcech, které mu budou svěřeny k vyřízení;</w:t>
      </w:r>
    </w:p>
    <w:p w:rsidR="00D406F1" w:rsidRDefault="00D406F1" w:rsidP="00D406F1">
      <w:pPr>
        <w:numPr>
          <w:ilvl w:val="1"/>
          <w:numId w:val="1"/>
        </w:numPr>
        <w:spacing w:before="80" w:after="80"/>
      </w:pPr>
      <w:r>
        <w:lastRenderedPageBreak/>
        <w:t>vypracovávání smluv, písemností, podání, posudků a stanovisek a poskytování konzultací v jednotlivých právních záležitostech;</w:t>
      </w:r>
    </w:p>
    <w:p w:rsidR="00D406F1" w:rsidRDefault="00D406F1" w:rsidP="00D406F1">
      <w:pPr>
        <w:numPr>
          <w:ilvl w:val="1"/>
          <w:numId w:val="1"/>
        </w:numPr>
        <w:spacing w:before="80" w:after="80"/>
      </w:pPr>
      <w:r>
        <w:t>zastupování a právní podpora Klienta při všech jednáních a dalších právních úkonech, ke kterým bude Klientem pověřen.</w:t>
      </w:r>
    </w:p>
    <w:p w:rsidR="00D406F1" w:rsidRDefault="00D406F1" w:rsidP="00D406F1">
      <w:pPr>
        <w:numPr>
          <w:ilvl w:val="0"/>
          <w:numId w:val="1"/>
        </w:numPr>
        <w:spacing w:before="80" w:after="80"/>
      </w:pPr>
      <w:r>
        <w:t>Advokát se zavazuje chránit a prosazovat práva a oprávněné zájmy Klienta. Při poskytování právních služeb je Advokát nezávislý, je však vázán právními předpisy a v jejich mezích příkazy a pokyny Klienta. Jsou-li pokyny Klienta v rozporu se zákonem nebo předpisem upravujícím výkon advokacie, není jimi Advokát vázán; o tom je povinen Klienta neprodleně vyrozumět.</w:t>
      </w:r>
    </w:p>
    <w:p w:rsidR="00D406F1" w:rsidRDefault="00D406F1" w:rsidP="00D406F1">
      <w:pPr>
        <w:numPr>
          <w:ilvl w:val="0"/>
          <w:numId w:val="1"/>
        </w:numPr>
        <w:spacing w:before="80" w:after="80"/>
      </w:pPr>
      <w:r>
        <w:t>Klient současně s podpisem této smlouvy uděluje Advokátovi plnou moc k jednání jeho jménem v mezích této smlouvy. Vyžaduje-li zákon zvláštní formu plné moci, nebo pokud k tomu Advokát Klienta vyzve, zavazuje se Klient vystavit Advokátovi písemnou plnou moc zvláštní listinou.</w:t>
      </w:r>
    </w:p>
    <w:p w:rsidR="00D406F1" w:rsidRDefault="00D406F1" w:rsidP="00D406F1">
      <w:pPr>
        <w:numPr>
          <w:ilvl w:val="0"/>
          <w:numId w:val="1"/>
        </w:numPr>
        <w:spacing w:before="80" w:after="80"/>
      </w:pPr>
      <w:r>
        <w:t xml:space="preserve">Klient se zavazuje poskytovat Advokátovi včas úplné a pravdivé informace a předkládat mu veškeré listinné materiály potřebné k řádnému výkonu činnosti podle této smlouvy, jakož i poskytnout jinou potřebnou součinnost; zejména stvrzuje pravdivost údajů, které Advokátovi v souvislosti s jeho činností dle této smlouvy poskytl a je srozuměn s následky poskytnutí nepravdivých či neúplných informací v souvislosti s poskytováním právních služeb dle této smlouvy. Poskytnutí nepravdivých či neúplných informací může být Advokátem považováno za narušení důvěry mezi Klientem a Advokátem. Klient je též povinen Advokáta písemně upozornit, pokud ve věci, ve které jsou právní služby poskytovány, hrozí nebezpečí škody přesahující 5,000.000 Kč.  </w:t>
      </w:r>
    </w:p>
    <w:p w:rsidR="00D406F1" w:rsidRDefault="00D406F1" w:rsidP="00D406F1">
      <w:pPr>
        <w:numPr>
          <w:ilvl w:val="0"/>
          <w:numId w:val="1"/>
        </w:numPr>
        <w:spacing w:before="80" w:after="80"/>
      </w:pPr>
      <w:r>
        <w:t xml:space="preserve">Klient se zavazuje uvědomit stanoveným způsobem Advokáta s dostatečným předstihem o svých požadavcích na poskytování právních služeb podle této smlouvy. </w:t>
      </w:r>
    </w:p>
    <w:p w:rsidR="00D406F1" w:rsidRDefault="00D406F1" w:rsidP="00D406F1">
      <w:pPr>
        <w:numPr>
          <w:ilvl w:val="0"/>
          <w:numId w:val="1"/>
        </w:numPr>
        <w:spacing w:before="80" w:after="80"/>
      </w:pPr>
      <w:r>
        <w:t>Advokát se zavazuje informovat včas Klienta o důležitých skutečnostech souvisejících s poskytováním právních služeb a poučit jej o jeho oprávněných nárocích jakož i o lhůtách, v nichž je třeba je uplatňovat, jakož i o jeho povinnostech vyplývajících z právních a jiných předpisů.</w:t>
      </w:r>
    </w:p>
    <w:p w:rsidR="00D406F1" w:rsidRDefault="00D406F1" w:rsidP="00D406F1">
      <w:pPr>
        <w:numPr>
          <w:ilvl w:val="0"/>
          <w:numId w:val="1"/>
        </w:numPr>
        <w:spacing w:before="80" w:after="80"/>
      </w:pPr>
      <w:r>
        <w:t>Veškeré pokyny poskytuje a informace předává Klient zpravidla prostřednictvím kontaktní osoby. Ke dni podpisu této smlouvy je kontaktní osobou</w:t>
      </w:r>
      <w:r w:rsidR="00261D4B">
        <w:t xml:space="preserve"> </w:t>
      </w:r>
      <w:r w:rsidR="00261D4B" w:rsidRPr="00261D4B">
        <w:t xml:space="preserve">Mgr. Martin </w:t>
      </w:r>
      <w:proofErr w:type="spellStart"/>
      <w:r w:rsidR="00261D4B" w:rsidRPr="00261D4B">
        <w:t>Galáž</w:t>
      </w:r>
      <w:proofErr w:type="spellEnd"/>
      <w:r>
        <w:t xml:space="preserve">; tato osoba je oprávněna pověřit i další osoby. Tím není dotčeno právo statutárního nebo jiného orgánu zastupovat právnickou osobu; tento orgán je také jediný oprávněn udělit plnou moc.     </w:t>
      </w:r>
    </w:p>
    <w:p w:rsidR="00D406F1" w:rsidRDefault="00D406F1" w:rsidP="00D406F1">
      <w:pPr>
        <w:numPr>
          <w:ilvl w:val="0"/>
          <w:numId w:val="1"/>
        </w:numPr>
        <w:spacing w:before="80" w:after="80"/>
      </w:pPr>
      <w:r>
        <w:t xml:space="preserve">Odměna za poskytované právní služby se stanovuje dohodou obou smluvních stran, a to ve výši </w:t>
      </w:r>
      <w:r w:rsidRPr="001D38D7">
        <w:rPr>
          <w:b/>
        </w:rPr>
        <w:t>1.800,- Kč</w:t>
      </w:r>
      <w:r>
        <w:t xml:space="preserve"> za každou započatou hodinu právních služeb. V případě, že se jedná o úkony kratší než jedna hodina, účtuje se každá započatá půlhodina polovinou smluvené hodinové sazby. V případě, že jsou právní služby poskytovány mimo obec Prahu, kde má Advokát sídlo nebo pobočku, účtuje se nutný čas strávený na cestě polovinou dohodnuté hodinové sazby. K odměně bude účtována daň z přidané hodnoty podle platných právních předpisů. V případě, že se předpokládá větší rozsah poskytovaných právních služeb, je Advokát oprávněn požadovat složení přiměřené zálohy na odměnu za poskytování právních služeb předem nebo kdykoliv během poskytování právních služeb. Nedosažení zamýšleného výsledku právního případu není důvodem k nezaplacení či jednostrannému snížení smluvní odměny dle tohoto odstavce; nárok na náhradu škody v případě vadného poskytnutí služeb tím není dotčen.</w:t>
      </w:r>
    </w:p>
    <w:p w:rsidR="00D406F1" w:rsidRDefault="00D406F1" w:rsidP="00D406F1">
      <w:pPr>
        <w:numPr>
          <w:ilvl w:val="0"/>
          <w:numId w:val="1"/>
        </w:numPr>
        <w:spacing w:before="80" w:after="80"/>
      </w:pPr>
      <w:r>
        <w:t>Dojde-li k nárůstu indexu spotřebitelských cen oproti době uzavření této smlouvy o více než 10%, má Advokát právo na přiměřenou úpravu sazby smluvní odměny za poskytované právní služby.</w:t>
      </w:r>
    </w:p>
    <w:p w:rsidR="00D406F1" w:rsidRDefault="00D406F1" w:rsidP="00D406F1">
      <w:pPr>
        <w:numPr>
          <w:ilvl w:val="0"/>
          <w:numId w:val="1"/>
        </w:numPr>
        <w:spacing w:before="80" w:after="80"/>
      </w:pPr>
      <w:r>
        <w:t>Kromě odměny za právní služby se Klient zavazuje uhradit Advokátovi vynaložené hotové výdaje, a to zejména náklady na tisk, kopírování, kolky, soudní poplatky, faxy, telefony, poštovné, překlady, posudky a cestovné. Rozhodnutí o účelnosti vynaložených nákladů přísluší Advokátovi, Advokát je však povinen dbát, aby výdaje nebyly v hrubém nepoměru k hodnotě předmětu příslušného konkrétního případu.</w:t>
      </w:r>
    </w:p>
    <w:p w:rsidR="00D406F1" w:rsidRDefault="00D406F1" w:rsidP="00D406F1">
      <w:pPr>
        <w:numPr>
          <w:ilvl w:val="0"/>
          <w:numId w:val="1"/>
        </w:numPr>
        <w:spacing w:before="80" w:after="80"/>
      </w:pPr>
      <w:r>
        <w:t xml:space="preserve">Advokát je oprávněn požadovat po Klientovi složení zálohy na předpokládanou odměnu a nutné hotové výdaje předem; nesložení zálohy může být důvodem pro vypovězení této smlouvy (článek </w:t>
      </w:r>
      <w:r>
        <w:fldChar w:fldCharType="begin"/>
      </w:r>
      <w:r>
        <w:instrText xml:space="preserve"> REF _Ref5609241 \r \h </w:instrText>
      </w:r>
      <w:r>
        <w:fldChar w:fldCharType="separate"/>
      </w:r>
      <w:r>
        <w:t>18</w:t>
      </w:r>
      <w:r>
        <w:fldChar w:fldCharType="end"/>
      </w:r>
      <w:r>
        <w:t xml:space="preserve"> této smlouvy). </w:t>
      </w:r>
    </w:p>
    <w:p w:rsidR="00D406F1" w:rsidRDefault="00D406F1" w:rsidP="00D406F1">
      <w:pPr>
        <w:numPr>
          <w:ilvl w:val="0"/>
          <w:numId w:val="1"/>
        </w:numPr>
        <w:spacing w:before="80" w:after="80"/>
      </w:pPr>
      <w:r>
        <w:lastRenderedPageBreak/>
        <w:t xml:space="preserve">Vyúčtování poskytnutých právních služeb bude provedeno pravidelně, zpravidla měsíčně pozadu, a fakturovaná částka je splatná v den uvedený na faktuře, který nesmí být stanoven dříve, než 14 dnů od odeslání daňového dokladu (faktury). V každé faktuře Advokát uvede den uskutečnění příslušného úkonu, popis úkonu, vynaložený čas a částku v měně, v níž byla sjednána odměna Advokáta, připadající na každý jednotlivý úkon. Advokát se zavazuje na žádost Klienta v konkrétním případu jednotlivé úkony právních služeb specifikovat i podrobněji; zvlášť mohou být na žádost klienta specifikovány rovněž skutečně vynaložené výdaje.  V případě, že faktura nebude mít náležitosti daňového dokladu nebo nebude obsahovat správné údaje podle této smlouvy, je Klient oprávněn takovou fakturu do dne splatnosti vrátit a Advokát je povinen vystavit fakturu novou. Nevrátí-li Klient v uvedené lhůtě fakturu, má se za to, že vyúčtovanou částku uznal; požádá-li však Klient o podrobnou specifikaci úkonu nebo jiné vysvětlení k fakturovaným částkám, neskončí lhůta k vrácení faktury dříve, než po uplynutí 5 dní od doručení takové specifikace nebo vysvětlení Klientovi. </w:t>
      </w:r>
    </w:p>
    <w:p w:rsidR="00D406F1" w:rsidRDefault="00D406F1" w:rsidP="00D406F1">
      <w:pPr>
        <w:numPr>
          <w:ilvl w:val="0"/>
          <w:numId w:val="1"/>
        </w:numPr>
        <w:spacing w:before="80" w:after="80"/>
      </w:pPr>
      <w:r>
        <w:t xml:space="preserve">Na žádost Klienta je Advokát povinen předem sdělit předpokládaný rozsah úkonů, které bude muset vynaložit na uskutečnění té které právní služby. Nesouhlasí-li Klient s odhadem předpokládaného rozsahu práce, strany projednají možnost tento rozsah změnit. Nedojde-li mezi smluvními stranami k dohodě o jiném rozsahu, je Klient povinen oznámit bez zbytečného odkladu, zda tuto smlouvu vypovídá nebo odvolává pokyn zastupovat jej v této věci; jinak se má za to, že Klient předpokládaný rozsah schválil. Totéž platí, neoznámí-li Klient svůj nesouhlas bez zbytečného odkladu. Překročení předpokládaného rozsahu služeb nezbavuje Klienta povinnosti hradit odměnu, pokud služby byly provedeny řádně a nikoli neúčelně. Pokud bude ze strany Advokáta překročen bez dohody s Klientem rozsah dohodnutých právních služeb, snižuje se smluvní odměna za každou hodinu právních služeb poskytnutou nad dohodnutý rámec na polovinu. </w:t>
      </w:r>
    </w:p>
    <w:p w:rsidR="00D406F1" w:rsidRDefault="00D406F1" w:rsidP="00D406F1">
      <w:pPr>
        <w:numPr>
          <w:ilvl w:val="0"/>
          <w:numId w:val="1"/>
        </w:numPr>
        <w:spacing w:before="80" w:after="80"/>
      </w:pPr>
      <w:r w:rsidRPr="005106D7">
        <w:rPr>
          <w:rFonts w:cs="Arial"/>
        </w:rPr>
        <w:t>Na žádost Klienta je Advokát povinen vydat doklad o poskytnutí služby s uvedením data poskytnutí služby, v případě reklamace služby je Advokát povinen vydat písemné potvrzení o tom, kdy Klient právo uplatnil, co je obsahem reklamace a jaký způsob vyřízení reklamace Klient vyžaduje</w:t>
      </w:r>
      <w:r>
        <w:rPr>
          <w:rFonts w:cs="Arial"/>
        </w:rPr>
        <w:t>.</w:t>
      </w:r>
    </w:p>
    <w:p w:rsidR="00D406F1" w:rsidRDefault="00D406F1" w:rsidP="00D406F1">
      <w:pPr>
        <w:numPr>
          <w:ilvl w:val="0"/>
          <w:numId w:val="1"/>
        </w:numPr>
        <w:spacing w:before="80" w:after="80"/>
      </w:pPr>
      <w:r>
        <w:t>Klient bere na vědomí, že bude-li předmětem poskytování právních služeb zastupování před soudem nebo rozhodci, v souladu s ustanovením § 1 odstavce 2) vyhlášky č. 177/1996 Sb., advokátní tarif se výše nákladů, která mu může být přiznána, stanovuje jako mimosmluvní odměna podle tarifní hodnoty věci bez ohledu na výši sjednané smluvní odměny. Smluvní strany se dohodly, že pro případ, že budou v soudním nebo jiném řízení, ve kterém Klienta zastupoval Advokát, v případě úspěchu ve věci přiznány Klientovi náklady tohoto řízení, považují se přiznané náklady za součást smluvní odměny.</w:t>
      </w:r>
      <w:r w:rsidRPr="005D66EF">
        <w:t xml:space="preserve"> </w:t>
      </w:r>
    </w:p>
    <w:p w:rsidR="00D406F1" w:rsidRDefault="00D406F1" w:rsidP="00D406F1">
      <w:pPr>
        <w:numPr>
          <w:ilvl w:val="0"/>
          <w:numId w:val="1"/>
        </w:numPr>
        <w:spacing w:before="80" w:after="80"/>
      </w:pPr>
      <w:r>
        <w:t xml:space="preserve">Klient bere na vědomí, že s přihlédnutím k ustanovení § 26 zákona č. 85/1996 Sb., o advokacii může právní služby poskytovat anebo Advokáta při jednotlivých úkonech zastoupit i jiný advokát, koncipient nebo zaměstnanec advokátní kanceláře. Určení, který z pověřených advokátů, koncipientů nebo pracovníků Advokáta se bude podílet na konkrétních úkonech právní služby a v jakém rozsahu, přísluší Advokátovi, pokud se strany v daném případě nedohodnou odchylně. </w:t>
      </w:r>
    </w:p>
    <w:p w:rsidR="00D406F1" w:rsidRDefault="00D406F1" w:rsidP="00D406F1">
      <w:pPr>
        <w:numPr>
          <w:ilvl w:val="0"/>
          <w:numId w:val="1"/>
        </w:numPr>
        <w:spacing w:before="80" w:after="80"/>
      </w:pPr>
      <w:r>
        <w:t xml:space="preserve">Klient dává souhlas s použitím vlastního nebo služebního vozidla Advokáta. </w:t>
      </w:r>
    </w:p>
    <w:p w:rsidR="00D406F1" w:rsidRDefault="00D406F1" w:rsidP="00D406F1">
      <w:pPr>
        <w:numPr>
          <w:ilvl w:val="0"/>
          <w:numId w:val="1"/>
        </w:numPr>
        <w:spacing w:before="80" w:after="80"/>
      </w:pPr>
      <w:bookmarkStart w:id="0" w:name="_Ref5609241"/>
      <w:r>
        <w:t>Advokát může vypovědět tuto smlouvu, pouze dojde-li k narušení důvěry mezi ním a Klientem, pokud Klient neposkytuje potřebnou součinnost nebo v případě, že je Klient v prodlení s plněním svých peněžitých závazků vůči Advokátovi včetně povinnosti složit přiměřenou zálohu.</w:t>
      </w:r>
      <w:bookmarkEnd w:id="0"/>
      <w:r>
        <w:t xml:space="preserve"> </w:t>
      </w:r>
    </w:p>
    <w:p w:rsidR="00D406F1" w:rsidRDefault="00D406F1" w:rsidP="00D406F1">
      <w:pPr>
        <w:numPr>
          <w:ilvl w:val="0"/>
          <w:numId w:val="1"/>
        </w:numPr>
        <w:spacing w:before="80" w:after="80"/>
      </w:pPr>
      <w:r>
        <w:t>Klient je oprávněn tuto smlouvu vypovědět bez uvedení důvodu písemnou výpovědí. Výpověď je účinná doručením druhé straně.</w:t>
      </w:r>
    </w:p>
    <w:p w:rsidR="00D406F1" w:rsidRDefault="00D406F1" w:rsidP="00D406F1">
      <w:pPr>
        <w:numPr>
          <w:ilvl w:val="0"/>
          <w:numId w:val="1"/>
        </w:numPr>
        <w:spacing w:before="80" w:after="80"/>
      </w:pPr>
      <w:r>
        <w:t>Advokát je povinen v době 15 dnů ode dne vypovězení či odstoupení od této smlouvy učinit veškeré neodkladné úkony tak, aby Klientovi nevznikla na právech nebo oprávněných zájmech škoda, pokud Klient neučiní jiná opatření.</w:t>
      </w:r>
    </w:p>
    <w:p w:rsidR="00D406F1" w:rsidRDefault="00D406F1" w:rsidP="00D406F1">
      <w:pPr>
        <w:numPr>
          <w:ilvl w:val="0"/>
          <w:numId w:val="1"/>
        </w:numPr>
        <w:spacing w:before="80" w:after="80"/>
      </w:pPr>
      <w:r>
        <w:t>Klient nemá právo od smlouvy o poskytování právních služeb odstoupit v případě, že poskytované služby byly již splněny, a to poté, co k tomuto udělil výslovný souhlas podpisem této smlouvy.</w:t>
      </w:r>
    </w:p>
    <w:p w:rsidR="00D406F1" w:rsidRDefault="00D406F1" w:rsidP="00D406F1">
      <w:pPr>
        <w:numPr>
          <w:ilvl w:val="0"/>
          <w:numId w:val="1"/>
        </w:numPr>
        <w:spacing w:before="80" w:after="80"/>
      </w:pPr>
      <w:r>
        <w:lastRenderedPageBreak/>
        <w:t xml:space="preserve">Tato smlouva nezavazuje Klienta právní služby Advokátovi zadávat v jakémkoliv rozsahu; tím, že se tak po určitou dobu nestane, smlouva nezaniká. </w:t>
      </w:r>
    </w:p>
    <w:p w:rsidR="00D406F1" w:rsidRDefault="00D406F1" w:rsidP="00D406F1">
      <w:pPr>
        <w:numPr>
          <w:ilvl w:val="0"/>
          <w:numId w:val="1"/>
        </w:numPr>
        <w:spacing w:before="80" w:after="80"/>
      </w:pPr>
      <w:r>
        <w:t xml:space="preserve">Advokát je povinen zachovávat mlčenlivost o všech skutečnostech, o nichž se dozvěděl v souvislosti s poskytováním právních služeb. Povinnosti může Advokáta zprostit pouze Klient a po jeho smrti či zániku právní nástupce. I poté je však Advokát povinen zachovávat mlčenlivost, pokud je z okolností případu zřejmé, že jej Klient nebo jeho právní nástupce této povinnosti zprostil pod nátlakem nebo v tísni. </w:t>
      </w:r>
      <w:r w:rsidRPr="005D66EF">
        <w:t>Povinnost mlčenlivosti se nevztahuje na osoby, které Advokáta zastupují podle článku 15. této smlouvy a na zaměstnance Advokáta a další osoby, které Advokát použije v souvislosti s poskytováním právních služeb, jsou-li samy povinností mlčenlivosti na základě zákona nebo smluvně vázány.</w:t>
      </w:r>
    </w:p>
    <w:p w:rsidR="00D406F1" w:rsidRPr="00563269" w:rsidRDefault="00D406F1" w:rsidP="00D406F1">
      <w:pPr>
        <w:numPr>
          <w:ilvl w:val="0"/>
          <w:numId w:val="1"/>
        </w:numPr>
        <w:spacing w:before="80" w:after="80"/>
      </w:pPr>
      <w:r>
        <w:t>Klient</w:t>
      </w:r>
      <w:r>
        <w:rPr>
          <w:szCs w:val="22"/>
        </w:rPr>
        <w:t xml:space="preserve"> prohlašuje, že souhlasí s tím, že údaje o jeho společnosti či podnikání Advokát uvede a zveřejní ve svém seznamu referencí.</w:t>
      </w:r>
    </w:p>
    <w:p w:rsidR="00D406F1" w:rsidRDefault="00D406F1" w:rsidP="00D406F1">
      <w:pPr>
        <w:numPr>
          <w:ilvl w:val="0"/>
          <w:numId w:val="1"/>
        </w:numPr>
        <w:spacing w:before="80" w:after="80"/>
      </w:pPr>
      <w:r>
        <w:t xml:space="preserve">Klient prohlašuje, že byl seznámen s povinnostmi Advokáta podle zákona č. 253/2008 Sb., o některých opatřeních proti legalizaci výnosů z trestné činnosti a financování terorismu a dle usnesení představenstva České advokátní komory č. 2/2008 Věstníku, zejména s povinností identifikace klienta, kontroly klienta a s jeho oznamovací povinností. </w:t>
      </w:r>
    </w:p>
    <w:p w:rsidR="00D406F1" w:rsidRPr="00096890" w:rsidRDefault="00D406F1" w:rsidP="00D406F1">
      <w:pPr>
        <w:numPr>
          <w:ilvl w:val="0"/>
          <w:numId w:val="1"/>
        </w:numPr>
        <w:spacing w:before="80" w:after="80"/>
      </w:pPr>
      <w:r w:rsidRPr="005106D7">
        <w:rPr>
          <w:rFonts w:cs="Arial"/>
        </w:rPr>
        <w:t xml:space="preserve">Klient prohlašuje, že byl seznámen s tím, že v případě sporu mezi Advokátem a Klientem je věcně příslušným orgánem mimosoudního řešení sporu Česká advokátní komora, se sídlem Národní 16, 110 00 Praha 1, internetová adresa: </w:t>
      </w:r>
      <w:hyperlink r:id="rId7" w:history="1">
        <w:r w:rsidRPr="005106D7">
          <w:rPr>
            <w:rStyle w:val="Hypertextovodkaz"/>
            <w:rFonts w:cs="Arial"/>
          </w:rPr>
          <w:t>www.cak.cz</w:t>
        </w:r>
      </w:hyperlink>
      <w:r>
        <w:rPr>
          <w:rFonts w:cs="Arial"/>
        </w:rPr>
        <w:t>.</w:t>
      </w:r>
    </w:p>
    <w:p w:rsidR="00D406F1" w:rsidRDefault="00D406F1" w:rsidP="00D406F1">
      <w:pPr>
        <w:numPr>
          <w:ilvl w:val="0"/>
          <w:numId w:val="1"/>
        </w:numPr>
        <w:spacing w:before="80" w:after="80"/>
      </w:pPr>
      <w:r>
        <w:t xml:space="preserve">Právní vztahy založené touto smlouvou se řídí zákonem č. 89/2012 Sb., občanský zákoník, zákonem č. 85/1996 Sb., o advokacii a vyhláškou č. 177/1996 Sb., advokátní tarif. </w:t>
      </w:r>
    </w:p>
    <w:p w:rsidR="00D406F1" w:rsidRDefault="00D406F1" w:rsidP="00D406F1">
      <w:pPr>
        <w:spacing w:before="80" w:after="80"/>
      </w:pPr>
    </w:p>
    <w:p w:rsidR="00D406F1" w:rsidRDefault="00D406F1" w:rsidP="00D406F1">
      <w:pPr>
        <w:spacing w:before="80" w:after="80"/>
      </w:pPr>
    </w:p>
    <w:p w:rsidR="00D406F1" w:rsidRDefault="00D406F1" w:rsidP="00D406F1">
      <w:pPr>
        <w:spacing w:before="80" w:after="80"/>
      </w:pPr>
    </w:p>
    <w:tbl>
      <w:tblPr>
        <w:tblW w:w="0" w:type="auto"/>
        <w:tblLayout w:type="fixed"/>
        <w:tblCellMar>
          <w:left w:w="70" w:type="dxa"/>
          <w:right w:w="70" w:type="dxa"/>
        </w:tblCellMar>
        <w:tblLook w:val="0000" w:firstRow="0" w:lastRow="0" w:firstColumn="0" w:lastColumn="0" w:noHBand="0" w:noVBand="0"/>
      </w:tblPr>
      <w:tblGrid>
        <w:gridCol w:w="4526"/>
        <w:gridCol w:w="4526"/>
      </w:tblGrid>
      <w:tr w:rsidR="00D406F1" w:rsidTr="00681C07">
        <w:tc>
          <w:tcPr>
            <w:tcW w:w="4526" w:type="dxa"/>
          </w:tcPr>
          <w:p w:rsidR="00D406F1" w:rsidRDefault="00D406F1" w:rsidP="00681C07">
            <w:pPr>
              <w:ind w:left="720" w:hanging="720"/>
              <w:jc w:val="center"/>
            </w:pPr>
            <w:r>
              <w:t>V Praze dne __.__.____</w:t>
            </w:r>
          </w:p>
          <w:p w:rsidR="00D406F1" w:rsidRDefault="00D406F1" w:rsidP="00681C07">
            <w:pPr>
              <w:ind w:left="720" w:hanging="720"/>
              <w:jc w:val="center"/>
            </w:pPr>
          </w:p>
          <w:p w:rsidR="00D406F1" w:rsidRDefault="00D406F1" w:rsidP="00681C07">
            <w:pPr>
              <w:ind w:left="720" w:hanging="720"/>
              <w:jc w:val="center"/>
            </w:pPr>
          </w:p>
        </w:tc>
        <w:tc>
          <w:tcPr>
            <w:tcW w:w="4526" w:type="dxa"/>
          </w:tcPr>
          <w:p w:rsidR="00D406F1" w:rsidRDefault="00D406F1" w:rsidP="00681C07">
            <w:pPr>
              <w:ind w:left="720" w:hanging="720"/>
              <w:jc w:val="center"/>
            </w:pPr>
            <w:r>
              <w:t>V Praze dne __.__.____</w:t>
            </w:r>
          </w:p>
        </w:tc>
      </w:tr>
      <w:tr w:rsidR="00D406F1" w:rsidTr="00681C07">
        <w:tc>
          <w:tcPr>
            <w:tcW w:w="4526" w:type="dxa"/>
          </w:tcPr>
          <w:p w:rsidR="00D406F1" w:rsidRDefault="00D406F1" w:rsidP="00681C07">
            <w:pPr>
              <w:jc w:val="center"/>
            </w:pPr>
            <w:r>
              <w:t>Klient</w:t>
            </w:r>
          </w:p>
          <w:p w:rsidR="00D406F1" w:rsidRDefault="00D406F1" w:rsidP="00681C07">
            <w:pPr>
              <w:jc w:val="center"/>
            </w:pPr>
          </w:p>
          <w:p w:rsidR="00D406F1" w:rsidRDefault="00D406F1" w:rsidP="00681C07">
            <w:pPr>
              <w:jc w:val="center"/>
            </w:pPr>
          </w:p>
        </w:tc>
        <w:tc>
          <w:tcPr>
            <w:tcW w:w="4526" w:type="dxa"/>
          </w:tcPr>
          <w:p w:rsidR="00D406F1" w:rsidRDefault="00D406F1" w:rsidP="00681C07">
            <w:pPr>
              <w:jc w:val="center"/>
            </w:pPr>
            <w:r>
              <w:t>Advokát</w:t>
            </w:r>
          </w:p>
        </w:tc>
      </w:tr>
      <w:tr w:rsidR="00D406F1" w:rsidTr="00681C07">
        <w:tc>
          <w:tcPr>
            <w:tcW w:w="4526" w:type="dxa"/>
          </w:tcPr>
          <w:p w:rsidR="00D406F1" w:rsidRDefault="00D406F1" w:rsidP="00681C07">
            <w:pPr>
              <w:jc w:val="center"/>
            </w:pPr>
            <w:r>
              <w:t>______________________________</w:t>
            </w:r>
          </w:p>
          <w:p w:rsidR="00D406F1" w:rsidRDefault="00D406F1" w:rsidP="00681C07">
            <w:pPr>
              <w:jc w:val="center"/>
            </w:pPr>
            <w:r>
              <w:t xml:space="preserve">MUDr. Petr </w:t>
            </w:r>
            <w:proofErr w:type="spellStart"/>
            <w:r>
              <w:t>Polouček</w:t>
            </w:r>
            <w:proofErr w:type="spellEnd"/>
            <w:r>
              <w:t>, MBA</w:t>
            </w:r>
          </w:p>
          <w:p w:rsidR="00D406F1" w:rsidRDefault="00D406F1" w:rsidP="00681C07">
            <w:pPr>
              <w:jc w:val="center"/>
            </w:pPr>
            <w:r>
              <w:t>ředitel nemocnice</w:t>
            </w:r>
          </w:p>
        </w:tc>
        <w:tc>
          <w:tcPr>
            <w:tcW w:w="4526" w:type="dxa"/>
          </w:tcPr>
          <w:p w:rsidR="00D406F1" w:rsidRDefault="00261D4B" w:rsidP="00681C07">
            <w:pPr>
              <w:jc w:val="center"/>
            </w:pPr>
            <w:r>
              <w:t>______________________________</w:t>
            </w:r>
          </w:p>
          <w:p w:rsidR="00261D4B" w:rsidRDefault="00261D4B" w:rsidP="00681C07">
            <w:pPr>
              <w:jc w:val="center"/>
            </w:pPr>
            <w:r w:rsidRPr="00261D4B">
              <w:t xml:space="preserve">JUDr. Jindřich Vítek, </w:t>
            </w:r>
            <w:proofErr w:type="spellStart"/>
            <w:r w:rsidRPr="00261D4B">
              <w:t>Ph</w:t>
            </w:r>
            <w:proofErr w:type="spellEnd"/>
            <w:r w:rsidRPr="00261D4B">
              <w:t>. D., advokát</w:t>
            </w:r>
            <w:bookmarkStart w:id="1" w:name="_GoBack"/>
            <w:bookmarkEnd w:id="1"/>
          </w:p>
        </w:tc>
      </w:tr>
    </w:tbl>
    <w:p w:rsidR="00D406F1" w:rsidRDefault="00D406F1" w:rsidP="00D406F1">
      <w:pPr>
        <w:rPr>
          <w:rFonts w:ascii="Garamond" w:hAnsi="Garamond"/>
          <w:sz w:val="24"/>
        </w:rPr>
      </w:pPr>
    </w:p>
    <w:p w:rsidR="00276E63" w:rsidRDefault="00276E63"/>
    <w:sectPr w:rsidR="00276E63" w:rsidSect="00F018B9">
      <w:footerReference w:type="default" r:id="rId8"/>
      <w:footerReference w:type="first" r:id="rId9"/>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7A5" w:rsidRDefault="000D77A5">
      <w:r>
        <w:separator/>
      </w:r>
    </w:p>
  </w:endnote>
  <w:endnote w:type="continuationSeparator" w:id="0">
    <w:p w:rsidR="000D77A5" w:rsidRDefault="000D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03B" w:rsidRDefault="00D406F1">
    <w:pPr>
      <w:pStyle w:val="Zpat"/>
      <w:jc w:val="center"/>
    </w:pPr>
    <w:r>
      <w:fldChar w:fldCharType="begin"/>
    </w:r>
    <w:r>
      <w:instrText xml:space="preserve"> PAGE   \* MERGEFORMAT </w:instrText>
    </w:r>
    <w:r>
      <w:fldChar w:fldCharType="separate"/>
    </w:r>
    <w:r>
      <w:rPr>
        <w:noProof/>
      </w:rPr>
      <w:t>2</w:t>
    </w:r>
    <w:r>
      <w:fldChar w:fldCharType="end"/>
    </w:r>
  </w:p>
  <w:p w:rsidR="0015603B" w:rsidRDefault="000D77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03B" w:rsidRDefault="00D406F1">
    <w:pPr>
      <w:pStyle w:val="Zpat"/>
      <w:jc w:val="center"/>
    </w:pPr>
    <w:r>
      <w:fldChar w:fldCharType="begin"/>
    </w:r>
    <w:r>
      <w:instrText xml:space="preserve"> PAGE   \* MERGEFORMAT </w:instrText>
    </w:r>
    <w:r>
      <w:fldChar w:fldCharType="separate"/>
    </w:r>
    <w:r>
      <w:rPr>
        <w:noProof/>
      </w:rPr>
      <w:t>1</w:t>
    </w:r>
    <w:r>
      <w:fldChar w:fldCharType="end"/>
    </w:r>
  </w:p>
  <w:p w:rsidR="0015603B" w:rsidRDefault="000D77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7A5" w:rsidRDefault="000D77A5">
      <w:r>
        <w:separator/>
      </w:r>
    </w:p>
  </w:footnote>
  <w:footnote w:type="continuationSeparator" w:id="0">
    <w:p w:rsidR="000D77A5" w:rsidRDefault="000D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AA0"/>
    <w:multiLevelType w:val="multilevel"/>
    <w:tmpl w:val="7D4C2D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F1"/>
    <w:rsid w:val="0004152B"/>
    <w:rsid w:val="00094DA5"/>
    <w:rsid w:val="000A34DC"/>
    <w:rsid w:val="000B7E09"/>
    <w:rsid w:val="000D77A5"/>
    <w:rsid w:val="00150C49"/>
    <w:rsid w:val="00166751"/>
    <w:rsid w:val="00197271"/>
    <w:rsid w:val="001A4AA9"/>
    <w:rsid w:val="00216E28"/>
    <w:rsid w:val="00261D4B"/>
    <w:rsid w:val="0026623D"/>
    <w:rsid w:val="00270210"/>
    <w:rsid w:val="00276E63"/>
    <w:rsid w:val="003162D3"/>
    <w:rsid w:val="003F3480"/>
    <w:rsid w:val="004037AC"/>
    <w:rsid w:val="00405A34"/>
    <w:rsid w:val="00416567"/>
    <w:rsid w:val="00476EF0"/>
    <w:rsid w:val="00562564"/>
    <w:rsid w:val="00575C2D"/>
    <w:rsid w:val="00595357"/>
    <w:rsid w:val="00595E63"/>
    <w:rsid w:val="005A0B41"/>
    <w:rsid w:val="005D64EC"/>
    <w:rsid w:val="00647A69"/>
    <w:rsid w:val="00652D55"/>
    <w:rsid w:val="00664EEA"/>
    <w:rsid w:val="00702B84"/>
    <w:rsid w:val="00724588"/>
    <w:rsid w:val="00725136"/>
    <w:rsid w:val="00787231"/>
    <w:rsid w:val="007944AA"/>
    <w:rsid w:val="007A4850"/>
    <w:rsid w:val="00824062"/>
    <w:rsid w:val="0085277D"/>
    <w:rsid w:val="008E2E03"/>
    <w:rsid w:val="00905EF4"/>
    <w:rsid w:val="00910AAB"/>
    <w:rsid w:val="0098060F"/>
    <w:rsid w:val="00A06BEE"/>
    <w:rsid w:val="00A07D07"/>
    <w:rsid w:val="00A532DF"/>
    <w:rsid w:val="00A74600"/>
    <w:rsid w:val="00AA77BD"/>
    <w:rsid w:val="00BF0EC1"/>
    <w:rsid w:val="00C338F5"/>
    <w:rsid w:val="00C47589"/>
    <w:rsid w:val="00CD5DBE"/>
    <w:rsid w:val="00D13EFE"/>
    <w:rsid w:val="00D35AF5"/>
    <w:rsid w:val="00D406F1"/>
    <w:rsid w:val="00D61CA8"/>
    <w:rsid w:val="00D637F5"/>
    <w:rsid w:val="00D70A59"/>
    <w:rsid w:val="00DD4561"/>
    <w:rsid w:val="00DD4851"/>
    <w:rsid w:val="00E07843"/>
    <w:rsid w:val="00E8190A"/>
    <w:rsid w:val="00EF49D7"/>
    <w:rsid w:val="00F27078"/>
    <w:rsid w:val="00F3026A"/>
    <w:rsid w:val="00F532B6"/>
    <w:rsid w:val="00F66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449046"/>
  <w15:docId w15:val="{77062CB4-2F3B-4651-B4A7-1F195A68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06F1"/>
    <w:pPr>
      <w:spacing w:after="0" w:line="240" w:lineRule="auto"/>
      <w:jc w:val="both"/>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406F1"/>
    <w:pPr>
      <w:jc w:val="center"/>
    </w:pPr>
    <w:rPr>
      <w:rFonts w:ascii="Garamond" w:hAnsi="Garamond"/>
      <w:b/>
      <w:caps/>
      <w:sz w:val="48"/>
    </w:rPr>
  </w:style>
  <w:style w:type="character" w:customStyle="1" w:styleId="NzevChar">
    <w:name w:val="Název Char"/>
    <w:basedOn w:val="Standardnpsmoodstavce"/>
    <w:link w:val="Nzev"/>
    <w:rsid w:val="00D406F1"/>
    <w:rPr>
      <w:rFonts w:ascii="Garamond" w:eastAsia="Times New Roman" w:hAnsi="Garamond" w:cs="Times New Roman"/>
      <w:b/>
      <w:caps/>
      <w:sz w:val="48"/>
      <w:szCs w:val="20"/>
      <w:lang w:eastAsia="cs-CZ"/>
    </w:rPr>
  </w:style>
  <w:style w:type="paragraph" w:styleId="Zpat">
    <w:name w:val="footer"/>
    <w:basedOn w:val="Normln"/>
    <w:link w:val="ZpatChar"/>
    <w:uiPriority w:val="99"/>
    <w:rsid w:val="00D406F1"/>
    <w:pPr>
      <w:tabs>
        <w:tab w:val="center" w:pos="4536"/>
        <w:tab w:val="right" w:pos="8640"/>
      </w:tabs>
    </w:pPr>
    <w:rPr>
      <w:rFonts w:ascii="Garamond" w:hAnsi="Garamond"/>
      <w:sz w:val="12"/>
    </w:rPr>
  </w:style>
  <w:style w:type="character" w:customStyle="1" w:styleId="ZpatChar">
    <w:name w:val="Zápatí Char"/>
    <w:basedOn w:val="Standardnpsmoodstavce"/>
    <w:link w:val="Zpat"/>
    <w:uiPriority w:val="99"/>
    <w:rsid w:val="00D406F1"/>
    <w:rPr>
      <w:rFonts w:ascii="Garamond" w:eastAsia="Times New Roman" w:hAnsi="Garamond" w:cs="Times New Roman"/>
      <w:sz w:val="12"/>
      <w:szCs w:val="20"/>
      <w:lang w:eastAsia="cs-CZ"/>
    </w:rPr>
  </w:style>
  <w:style w:type="character" w:styleId="Siln">
    <w:name w:val="Strong"/>
    <w:basedOn w:val="Standardnpsmoodstavce"/>
    <w:qFormat/>
    <w:rsid w:val="00D406F1"/>
    <w:rPr>
      <w:b/>
      <w:bCs/>
    </w:rPr>
  </w:style>
  <w:style w:type="character" w:styleId="Hypertextovodkaz">
    <w:name w:val="Hyperlink"/>
    <w:rsid w:val="00D40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9709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Libor Pikna</dc:creator>
  <cp:lastModifiedBy>Jindřich Vítek</cp:lastModifiedBy>
  <cp:revision>2</cp:revision>
  <dcterms:created xsi:type="dcterms:W3CDTF">2019-01-15T19:19:00Z</dcterms:created>
  <dcterms:modified xsi:type="dcterms:W3CDTF">2019-01-15T19:19:00Z</dcterms:modified>
</cp:coreProperties>
</file>