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0E2" w:rsidRPr="009415F6" w:rsidRDefault="008F40E2" w:rsidP="008F40E2">
      <w:pPr>
        <w:spacing w:before="120" w:after="120" w:line="240" w:lineRule="auto"/>
        <w:jc w:val="center"/>
        <w:rPr>
          <w:b/>
          <w:sz w:val="40"/>
          <w:szCs w:val="40"/>
        </w:rPr>
      </w:pPr>
      <w:r w:rsidRPr="009415F6">
        <w:rPr>
          <w:b/>
          <w:sz w:val="40"/>
          <w:szCs w:val="40"/>
        </w:rPr>
        <w:t>Příloha č. 1</w:t>
      </w:r>
      <w:r w:rsidR="007E7F50">
        <w:rPr>
          <w:b/>
          <w:sz w:val="40"/>
          <w:szCs w:val="40"/>
        </w:rPr>
        <w:t>4</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A01858" w:rsidRPr="00A01858">
        <w:rPr>
          <w:sz w:val="24"/>
          <w:szCs w:val="24"/>
        </w:rPr>
        <w:t>14</w:t>
      </w:r>
      <w:r w:rsidRPr="009415F6">
        <w:rPr>
          <w:sz w:val="24"/>
          <w:szCs w:val="24"/>
        </w:rPr>
        <w:t xml:space="preserve"> Smlouvy provádět v Partnerovi prodej Losů okamžitých loterií</w:t>
      </w:r>
      <w:r w:rsidR="009415F6">
        <w:rPr>
          <w:sz w:val="24"/>
          <w:szCs w:val="24"/>
        </w:rPr>
        <w:t xml:space="preserve"> </w:t>
      </w:r>
      <w:r w:rsidRPr="009415F6">
        <w:rPr>
          <w:sz w:val="24"/>
          <w:szCs w:val="24"/>
        </w:rPr>
        <w:t xml:space="preserve">společnosti </w:t>
      </w:r>
      <w:r w:rsidRPr="009415F6">
        <w:rPr>
          <w:bCs/>
          <w:sz w:val="24"/>
          <w:szCs w:val="24"/>
        </w:rPr>
        <w:t>TIPSPORT</w:t>
      </w:r>
      <w:r w:rsidR="004B1370">
        <w:rPr>
          <w:bCs/>
          <w:sz w:val="24"/>
          <w:szCs w:val="24"/>
        </w:rPr>
        <w:t>.net</w:t>
      </w:r>
      <w:r w:rsidRPr="009415F6">
        <w:rPr>
          <w:bCs/>
          <w:sz w:val="24"/>
          <w:szCs w:val="24"/>
        </w:rPr>
        <w:t xml:space="preserve"> a.s.</w:t>
      </w:r>
      <w:r w:rsidR="00831B30" w:rsidRPr="009415F6">
        <w:rPr>
          <w:sz w:val="24"/>
          <w:szCs w:val="24"/>
        </w:rPr>
        <w:t xml:space="preserve">, </w:t>
      </w:r>
      <w:r w:rsidRPr="009415F6">
        <w:rPr>
          <w:sz w:val="24"/>
          <w:szCs w:val="24"/>
        </w:rPr>
        <w:t>(dále samostatně jen „společnost Tipsport</w:t>
      </w:r>
      <w:r w:rsidR="009415F6">
        <w:rPr>
          <w:sz w:val="24"/>
          <w:szCs w:val="24"/>
        </w:rPr>
        <w:t>,</w:t>
      </w:r>
      <w:r w:rsidRPr="009415F6">
        <w:rPr>
          <w:sz w:val="24"/>
          <w:szCs w:val="24"/>
        </w:rPr>
        <w:t>“</w:t>
      </w:r>
      <w:r w:rsidR="004C1048">
        <w:rPr>
          <w:sz w:val="24"/>
          <w:szCs w:val="24"/>
        </w:rPr>
        <w:t>)</w:t>
      </w:r>
      <w:r w:rsidR="009415F6">
        <w:rPr>
          <w:sz w:val="24"/>
          <w:szCs w:val="24"/>
        </w:rPr>
        <w:t xml:space="preserve"> </w:t>
      </w:r>
      <w:r w:rsidR="004C1048">
        <w:rPr>
          <w:sz w:val="24"/>
          <w:szCs w:val="24"/>
        </w:rPr>
        <w:t>uvedených</w:t>
      </w:r>
      <w:r w:rsidRPr="009415F6">
        <w:rPr>
          <w:sz w:val="24"/>
          <w:szCs w:val="24"/>
        </w:rPr>
        <w:t xml:space="preserve"> v aktuálním seznamu Losů okamžitých loterií společnosti Tipsport, předaných Zástupci ČP a zajišťovat výplatu výher do stanovené výše. Na základě žádosti ČP Zástupce zajistí prodej dalších emisí Losů neuvedených v seznamu Losů okamžitých loterií společnosti. Aktuální seznam Losů okamžitých loterií společnosti Tipsport</w:t>
      </w:r>
      <w:r w:rsidR="00831B30" w:rsidRPr="009415F6">
        <w:rPr>
          <w:sz w:val="24"/>
          <w:szCs w:val="24"/>
        </w:rPr>
        <w:t xml:space="preserve">, </w:t>
      </w:r>
      <w:r w:rsidRPr="009415F6">
        <w:rPr>
          <w:sz w:val="24"/>
          <w:szCs w:val="24"/>
        </w:rPr>
        <w:t>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 xml:space="preserve">Prodej Losů a výplatu výher Zástupce provádí na základě plné moci obsažené v příloze č. 1 Smlouvy jménem a na účet společnosti Tipsport (v případě Losů vydaných společností Tipsport).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bookmarkStart w:id="0" w:name="_GoBack"/>
      <w:bookmarkEnd w:id="0"/>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Hra okamžité loterie - Hra okamžité loterie znamená okamžitou loterii provozovanou společností Tipsport</w:t>
      </w:r>
      <w:r w:rsidR="006044AA" w:rsidRPr="009415F6">
        <w:rPr>
          <w:sz w:val="24"/>
          <w:szCs w:val="24"/>
        </w:rPr>
        <w:t xml:space="preserve"> </w:t>
      </w:r>
      <w:r w:rsidRPr="009415F6">
        <w:rPr>
          <w:sz w:val="24"/>
          <w:szCs w:val="24"/>
        </w:rPr>
        <w:t xml:space="preserve">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w:t>
      </w:r>
      <w:r w:rsidR="007B4CF7">
        <w:rPr>
          <w:sz w:val="24"/>
          <w:szCs w:val="24"/>
        </w:rPr>
        <w:t>v pravidelném sdělení pro pošty Partner</w:t>
      </w:r>
      <w:r w:rsidRPr="009415F6">
        <w:rPr>
          <w:sz w:val="24"/>
          <w:szCs w:val="24"/>
        </w:rPr>
        <w:t>.</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Herní plán - Herní plán znamená herní plán, který stanoví konkrétní podmínky provozování jednotlivých Her okamžitých loterií provozovanýc</w:t>
      </w:r>
      <w:r w:rsidR="004C1048">
        <w:rPr>
          <w:sz w:val="24"/>
          <w:szCs w:val="24"/>
        </w:rPr>
        <w:t xml:space="preserve">h </w:t>
      </w:r>
      <w:r w:rsidRPr="009415F6">
        <w:rPr>
          <w:sz w:val="24"/>
          <w:szCs w:val="24"/>
        </w:rPr>
        <w:t>společností Tipsport</w:t>
      </w:r>
      <w:r w:rsidR="004C1048">
        <w:rPr>
          <w:sz w:val="24"/>
          <w:szCs w:val="24"/>
        </w:rPr>
        <w:t xml:space="preserve"> </w:t>
      </w:r>
      <w:r w:rsidRPr="009415F6">
        <w:rPr>
          <w:sz w:val="24"/>
          <w:szCs w:val="24"/>
        </w:rPr>
        <w:t>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Los - Los znamená doklad o účasti ve Hře okamžité loterie vydaný společností Tipsport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Manuál - Manuál znamená manuál k prodeji Losů okamž</w:t>
      </w:r>
      <w:r w:rsidR="004C1048">
        <w:rPr>
          <w:sz w:val="24"/>
          <w:szCs w:val="24"/>
        </w:rPr>
        <w:t xml:space="preserve">itých loterií vydaný společnosti </w:t>
      </w:r>
      <w:r w:rsidRPr="009415F6">
        <w:rPr>
          <w:sz w:val="24"/>
          <w:szCs w:val="24"/>
        </w:rPr>
        <w:t>Tipsport,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uzavírat jménem a na účet společnosti Tipsport</w:t>
      </w:r>
      <w:r w:rsidR="006044AA" w:rsidRPr="009415F6">
        <w:rPr>
          <w:sz w:val="24"/>
          <w:szCs w:val="24"/>
        </w:rPr>
        <w:t xml:space="preserve">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prodeji Losů Zástupce postupuje v souladu s touto přílohou, technologickou příručkou pro Partnera, Manuálem, jednotlivými Herními plány a se zákonem </w:t>
      </w:r>
      <w:r w:rsidR="007D60C6" w:rsidRPr="009415F6">
        <w:rPr>
          <w:sz w:val="24"/>
          <w:szCs w:val="24"/>
        </w:rPr>
        <w:t>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w:t>
      </w:r>
      <w:r w:rsidR="00D40C5E" w:rsidRPr="009415F6">
        <w:rPr>
          <w:sz w:val="24"/>
          <w:szCs w:val="24"/>
        </w:rPr>
        <w:t>nebyl</w:t>
      </w:r>
      <w:r w:rsidR="00D40C5E">
        <w:rPr>
          <w:sz w:val="24"/>
          <w:szCs w:val="24"/>
        </w:rPr>
        <w:t>a</w:t>
      </w:r>
      <w:r w:rsidR="00D40C5E" w:rsidRPr="009415F6">
        <w:rPr>
          <w:sz w:val="24"/>
          <w:szCs w:val="24"/>
        </w:rPr>
        <w:t xml:space="preserve"> umožněn</w:t>
      </w:r>
      <w:r w:rsidR="00D40C5E">
        <w:rPr>
          <w:sz w:val="24"/>
          <w:szCs w:val="24"/>
        </w:rPr>
        <w:t>a</w:t>
      </w:r>
      <w:r w:rsidR="00D40C5E" w:rsidRPr="009415F6">
        <w:rPr>
          <w:sz w:val="24"/>
          <w:szCs w:val="24"/>
        </w:rPr>
        <w:t xml:space="preserve"> </w:t>
      </w:r>
      <w:r w:rsidRPr="009415F6">
        <w:rPr>
          <w:sz w:val="24"/>
          <w:szCs w:val="24"/>
        </w:rPr>
        <w:t xml:space="preserve">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v souladu </w:t>
      </w:r>
      <w:r w:rsidR="00D40C5E" w:rsidRPr="009415F6">
        <w:rPr>
          <w:sz w:val="24"/>
          <w:szCs w:val="24"/>
        </w:rPr>
        <w:t>se zákonem č. 186/2016 Sb., o hazardních hrách</w:t>
      </w:r>
      <w:r w:rsidRPr="009415F6">
        <w:rPr>
          <w:sz w:val="24"/>
          <w:szCs w:val="24"/>
        </w:rPr>
        <w:t xml:space="preserve"> umožnit zaměstnancům Ministerstva financí České republiky a ostatním </w:t>
      </w:r>
      <w:r w:rsidR="00FC6C1C">
        <w:rPr>
          <w:sz w:val="24"/>
          <w:szCs w:val="24"/>
        </w:rPr>
        <w:t xml:space="preserve">dozorovým </w:t>
      </w:r>
      <w:r w:rsidRPr="009415F6">
        <w:rPr>
          <w:sz w:val="24"/>
          <w:szCs w:val="24"/>
        </w:rPr>
        <w:t>orgánům realizaci tohoto dozoru, přičemž Zástupce je povinen ČP o každé takové kontrole bezodkladně informovat.</w:t>
      </w:r>
    </w:p>
    <w:p w:rsidR="008F40E2"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lastRenderedPageBreak/>
        <w:t>Při práci s materiály určenými k propagaci a prezentaci Losů okamžitých loterií je Zástupce povinen dodržovat pokyny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Na přepážce Partnera musí být</w:t>
      </w:r>
      <w:r w:rsidR="004C1048">
        <w:rPr>
          <w:sz w:val="24"/>
          <w:szCs w:val="24"/>
        </w:rPr>
        <w:t xml:space="preserve"> pro Sázející viditelně umístěn </w:t>
      </w:r>
      <w:r w:rsidRPr="009415F6">
        <w:rPr>
          <w:sz w:val="24"/>
          <w:szCs w:val="24"/>
        </w:rPr>
        <w:t xml:space="preserve">stojánek na Losy určený k prezentaci maket Losů společnosti Tipsport v délce 30 cm pro vertikální nebo horizontální prezentaci.  Zástupce je povinen zajistit, aby ve stojánku byla vždy aktuální nabídka maket Losů, jejichž prodej je v Partnerovi obstaráván. Na přepážce musí být viditelně umístěn vždy pouze jeden stojánek určený k prezentaci maket Losů </w:t>
      </w:r>
      <w:r w:rsidR="009415F6">
        <w:rPr>
          <w:sz w:val="24"/>
          <w:szCs w:val="24"/>
        </w:rPr>
        <w:t xml:space="preserve">společnosti </w:t>
      </w:r>
      <w:r w:rsidRPr="009415F6">
        <w:rPr>
          <w:sz w:val="24"/>
          <w:szCs w:val="24"/>
        </w:rPr>
        <w:t>Tipsport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w:t>
      </w:r>
      <w:r w:rsidR="007D60C6" w:rsidRPr="009415F6">
        <w:rPr>
          <w:sz w:val="24"/>
          <w:szCs w:val="24"/>
        </w:rPr>
        <w:t xml:space="preserve">dle § 11 zákona č. 186/2016 Sb., o hazardních hrách, </w:t>
      </w:r>
      <w:r w:rsidRPr="009415F6">
        <w:rPr>
          <w:sz w:val="24"/>
          <w:szCs w:val="24"/>
        </w:rPr>
        <w:t>a to zejména u osob podílejících se na poskytování služeb Zástupce, kteří budou v Partnerovi Losy prodávat klientům</w:t>
      </w:r>
      <w:r w:rsidR="00D40C5E">
        <w:rPr>
          <w:sz w:val="24"/>
          <w:szCs w:val="24"/>
        </w:rPr>
        <w:t>.</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lastRenderedPageBreak/>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14</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7"/>
      <w:footerReference w:type="default" r:id="rId8"/>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CC6" w:rsidRDefault="00912CC6" w:rsidP="00E26E3A">
      <w:pPr>
        <w:spacing w:line="240" w:lineRule="auto"/>
      </w:pPr>
      <w:r>
        <w:separator/>
      </w:r>
    </w:p>
  </w:endnote>
  <w:endnote w:type="continuationSeparator" w:id="0">
    <w:p w:rsidR="00912CC6" w:rsidRDefault="00912CC6"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4C1048">
      <w:rPr>
        <w:noProof/>
      </w:rPr>
      <w:t>3</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4C1048">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CC6" w:rsidRDefault="00912CC6" w:rsidP="00E26E3A">
      <w:pPr>
        <w:spacing w:line="240" w:lineRule="auto"/>
      </w:pPr>
      <w:r>
        <w:separator/>
      </w:r>
    </w:p>
  </w:footnote>
  <w:footnote w:type="continuationSeparator" w:id="0">
    <w:p w:rsidR="00912CC6" w:rsidRDefault="00912CC6" w:rsidP="00E26E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E6A601F" wp14:editId="41F65A3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2F06287" wp14:editId="7B00876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E5709ED" wp14:editId="4C24BA0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7E7F50">
      <w:rPr>
        <w:color w:val="002776"/>
        <w:lang w:val="cs-CZ"/>
      </w:rPr>
      <w:t>14</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2130"/>
    <w:rsid w:val="000C7110"/>
    <w:rsid w:val="000D0F5B"/>
    <w:rsid w:val="000D426F"/>
    <w:rsid w:val="000D6740"/>
    <w:rsid w:val="000E044E"/>
    <w:rsid w:val="000F5DA9"/>
    <w:rsid w:val="00102163"/>
    <w:rsid w:val="00113956"/>
    <w:rsid w:val="00113C9F"/>
    <w:rsid w:val="00135EB8"/>
    <w:rsid w:val="00144268"/>
    <w:rsid w:val="00145CB5"/>
    <w:rsid w:val="00156124"/>
    <w:rsid w:val="00160A8C"/>
    <w:rsid w:val="00166B5C"/>
    <w:rsid w:val="00171DE6"/>
    <w:rsid w:val="00181F28"/>
    <w:rsid w:val="001846C1"/>
    <w:rsid w:val="00190879"/>
    <w:rsid w:val="00193DF2"/>
    <w:rsid w:val="001B3F6C"/>
    <w:rsid w:val="001D08B4"/>
    <w:rsid w:val="001D2072"/>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2A3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B1370"/>
    <w:rsid w:val="004C1048"/>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5A2"/>
    <w:rsid w:val="005F0E29"/>
    <w:rsid w:val="005F4376"/>
    <w:rsid w:val="005F75CD"/>
    <w:rsid w:val="00600F38"/>
    <w:rsid w:val="006044AA"/>
    <w:rsid w:val="00606B3C"/>
    <w:rsid w:val="00607FDD"/>
    <w:rsid w:val="006121FA"/>
    <w:rsid w:val="00613A99"/>
    <w:rsid w:val="0061542C"/>
    <w:rsid w:val="00633670"/>
    <w:rsid w:val="006454CF"/>
    <w:rsid w:val="0064599B"/>
    <w:rsid w:val="006627E4"/>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03F4F"/>
    <w:rsid w:val="00766638"/>
    <w:rsid w:val="00766A20"/>
    <w:rsid w:val="007670D1"/>
    <w:rsid w:val="007758B8"/>
    <w:rsid w:val="00777BF3"/>
    <w:rsid w:val="007836DF"/>
    <w:rsid w:val="00783EFA"/>
    <w:rsid w:val="00783FF0"/>
    <w:rsid w:val="00786B01"/>
    <w:rsid w:val="00792C97"/>
    <w:rsid w:val="007A01B3"/>
    <w:rsid w:val="007B38FB"/>
    <w:rsid w:val="007B4CF7"/>
    <w:rsid w:val="007B4DB6"/>
    <w:rsid w:val="007C2B92"/>
    <w:rsid w:val="007C3210"/>
    <w:rsid w:val="007C579C"/>
    <w:rsid w:val="007D1709"/>
    <w:rsid w:val="007D60C6"/>
    <w:rsid w:val="007E2233"/>
    <w:rsid w:val="007E2CA8"/>
    <w:rsid w:val="007E3C77"/>
    <w:rsid w:val="007E7F50"/>
    <w:rsid w:val="007F400A"/>
    <w:rsid w:val="00802D86"/>
    <w:rsid w:val="0080724F"/>
    <w:rsid w:val="00807A2E"/>
    <w:rsid w:val="00813726"/>
    <w:rsid w:val="00816231"/>
    <w:rsid w:val="00816CE0"/>
    <w:rsid w:val="008204B2"/>
    <w:rsid w:val="0082305E"/>
    <w:rsid w:val="00831788"/>
    <w:rsid w:val="00831B30"/>
    <w:rsid w:val="00834BAC"/>
    <w:rsid w:val="00840043"/>
    <w:rsid w:val="00850043"/>
    <w:rsid w:val="008517E0"/>
    <w:rsid w:val="00867000"/>
    <w:rsid w:val="00867AA4"/>
    <w:rsid w:val="00872C46"/>
    <w:rsid w:val="00875514"/>
    <w:rsid w:val="00876456"/>
    <w:rsid w:val="00882F70"/>
    <w:rsid w:val="008A4B63"/>
    <w:rsid w:val="008A5749"/>
    <w:rsid w:val="008B3038"/>
    <w:rsid w:val="008C1B44"/>
    <w:rsid w:val="008C3F53"/>
    <w:rsid w:val="008C40D3"/>
    <w:rsid w:val="008D718A"/>
    <w:rsid w:val="008F40E2"/>
    <w:rsid w:val="008F6AD3"/>
    <w:rsid w:val="009018E0"/>
    <w:rsid w:val="00912CC6"/>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B228E"/>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4C78"/>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0C5E"/>
    <w:rsid w:val="00D4228C"/>
    <w:rsid w:val="00D47443"/>
    <w:rsid w:val="00D47A90"/>
    <w:rsid w:val="00D52F0F"/>
    <w:rsid w:val="00D55E6A"/>
    <w:rsid w:val="00D6190E"/>
    <w:rsid w:val="00D61A25"/>
    <w:rsid w:val="00D64841"/>
    <w:rsid w:val="00D708BF"/>
    <w:rsid w:val="00D776BD"/>
    <w:rsid w:val="00D85B14"/>
    <w:rsid w:val="00D87949"/>
    <w:rsid w:val="00DA5825"/>
    <w:rsid w:val="00DA6DCC"/>
    <w:rsid w:val="00DB3481"/>
    <w:rsid w:val="00DB6249"/>
    <w:rsid w:val="00DC0CE2"/>
    <w:rsid w:val="00DC2D71"/>
    <w:rsid w:val="00DE01BC"/>
    <w:rsid w:val="00DE64D4"/>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C6C1C"/>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1107E"/>
  <w15:docId w15:val="{758D2091-B4D1-4186-B964-55407CDE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8</TotalTime>
  <Pages>4</Pages>
  <Words>1379</Words>
  <Characters>8137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Jankovská Jana Bc.</cp:lastModifiedBy>
  <cp:revision>4</cp:revision>
  <cp:lastPrinted>2011-01-27T13:38:00Z</cp:lastPrinted>
  <dcterms:created xsi:type="dcterms:W3CDTF">2018-05-03T13:46:00Z</dcterms:created>
  <dcterms:modified xsi:type="dcterms:W3CDTF">2019-01-10T07:49:00Z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