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234" w:rsidRPr="00172234" w:rsidRDefault="00172234" w:rsidP="00172234">
      <w:pPr>
        <w:pStyle w:val="Nadpis1"/>
        <w:jc w:val="center"/>
        <w:rPr>
          <w:rFonts w:asciiTheme="minorHAnsi" w:hAnsiTheme="minorHAnsi"/>
          <w:b w:val="0"/>
          <w:sz w:val="24"/>
          <w:szCs w:val="24"/>
        </w:rPr>
      </w:pPr>
    </w:p>
    <w:p w:rsidR="00DD6104" w:rsidRPr="00F7552B" w:rsidRDefault="00DD1C93" w:rsidP="00AF2FEC">
      <w:pPr>
        <w:pStyle w:val="Nadpis1"/>
        <w:spacing w:after="120"/>
        <w:jc w:val="center"/>
        <w:rPr>
          <w:rFonts w:asciiTheme="minorHAnsi" w:hAnsiTheme="minorHAnsi"/>
          <w:sz w:val="32"/>
        </w:rPr>
      </w:pPr>
      <w:r w:rsidRPr="006B2C4D">
        <w:rPr>
          <w:rFonts w:asciiTheme="minorHAnsi" w:hAnsiTheme="minorHAnsi"/>
          <w:sz w:val="32"/>
        </w:rPr>
        <w:t>SMLOUVA O POSKYTOVÁNÍ BEZPEČNOSTNÍCH,</w:t>
      </w:r>
      <w:r w:rsidRPr="006B2C4D">
        <w:rPr>
          <w:rFonts w:asciiTheme="minorHAnsi" w:hAnsiTheme="minorHAnsi"/>
          <w:sz w:val="32"/>
        </w:rPr>
        <w:br/>
        <w:t xml:space="preserve">INFORMAČNÍCH A DALŠÍCH SOUVISEJÍCÍCH </w:t>
      </w:r>
      <w:r w:rsidRPr="002C00D3">
        <w:rPr>
          <w:rFonts w:asciiTheme="minorHAnsi" w:hAnsiTheme="minorHAnsi"/>
          <w:sz w:val="32"/>
        </w:rPr>
        <w:t>SLUŽEB</w:t>
      </w:r>
      <w:r w:rsidR="00DD6104" w:rsidRPr="002C00D3">
        <w:rPr>
          <w:rFonts w:asciiTheme="minorHAnsi" w:hAnsiTheme="minorHAnsi"/>
          <w:sz w:val="32"/>
        </w:rPr>
        <w:t xml:space="preserve">, č. </w:t>
      </w:r>
      <w:r w:rsidR="00D82DAF" w:rsidRPr="002C00D3">
        <w:rPr>
          <w:rFonts w:asciiTheme="minorHAnsi" w:hAnsiTheme="minorHAnsi"/>
          <w:sz w:val="32"/>
        </w:rPr>
        <w:t>064</w:t>
      </w:r>
      <w:r w:rsidR="00DD6104" w:rsidRPr="002C00D3">
        <w:rPr>
          <w:rFonts w:asciiTheme="minorHAnsi" w:hAnsiTheme="minorHAnsi"/>
          <w:sz w:val="32"/>
        </w:rPr>
        <w:t>/18</w:t>
      </w:r>
    </w:p>
    <w:p w:rsidR="00DD6104" w:rsidRPr="00F7552B" w:rsidRDefault="00DD6104" w:rsidP="00DD6104">
      <w:pPr>
        <w:jc w:val="center"/>
        <w:outlineLvl w:val="0"/>
        <w:rPr>
          <w:rFonts w:asciiTheme="minorHAnsi" w:hAnsiTheme="minorHAnsi"/>
          <w:sz w:val="22"/>
          <w:szCs w:val="22"/>
        </w:rPr>
      </w:pPr>
      <w:r w:rsidRPr="00F7552B">
        <w:rPr>
          <w:rFonts w:asciiTheme="minorHAnsi" w:hAnsiTheme="minorHAnsi"/>
          <w:sz w:val="22"/>
          <w:szCs w:val="22"/>
        </w:rPr>
        <w:t>uzavřená podle</w:t>
      </w:r>
      <w:r w:rsidR="00AF2FEC" w:rsidRPr="00F7552B">
        <w:rPr>
          <w:rFonts w:asciiTheme="minorHAnsi" w:hAnsiTheme="minorHAnsi"/>
          <w:sz w:val="22"/>
          <w:szCs w:val="22"/>
        </w:rPr>
        <w:t xml:space="preserve"> </w:t>
      </w:r>
      <w:r w:rsidRPr="00F7552B">
        <w:rPr>
          <w:rFonts w:asciiTheme="minorHAnsi" w:hAnsiTheme="minorHAnsi"/>
          <w:sz w:val="22"/>
          <w:szCs w:val="22"/>
        </w:rPr>
        <w:t xml:space="preserve">§ </w:t>
      </w:r>
      <w:r w:rsidR="007F286C" w:rsidRPr="00F7552B">
        <w:rPr>
          <w:rFonts w:asciiTheme="minorHAnsi" w:hAnsiTheme="minorHAnsi"/>
          <w:sz w:val="22"/>
          <w:szCs w:val="22"/>
        </w:rPr>
        <w:t xml:space="preserve">1746 odst. 2 </w:t>
      </w:r>
      <w:r w:rsidRPr="00F7552B">
        <w:rPr>
          <w:rFonts w:asciiTheme="minorHAnsi" w:hAnsiTheme="minorHAnsi"/>
          <w:sz w:val="22"/>
          <w:szCs w:val="22"/>
        </w:rPr>
        <w:t>a násl. zákona č. 89/2012 Sb., občanský zákoník</w:t>
      </w:r>
      <w:r w:rsidR="007F286C" w:rsidRPr="00F7552B">
        <w:rPr>
          <w:rFonts w:asciiTheme="minorHAnsi" w:hAnsiTheme="minorHAnsi"/>
          <w:sz w:val="22"/>
          <w:szCs w:val="22"/>
        </w:rPr>
        <w:t>,</w:t>
      </w:r>
      <w:r w:rsidR="00AF2FEC" w:rsidRPr="00F7552B">
        <w:rPr>
          <w:rFonts w:asciiTheme="minorHAnsi" w:hAnsiTheme="minorHAnsi"/>
          <w:sz w:val="22"/>
          <w:szCs w:val="22"/>
        </w:rPr>
        <w:br/>
        <w:t>v platném znění, a v návaznosti na zákon č. 134/2016 Sb., o zadávání veřejných zakázek,</w:t>
      </w:r>
      <w:r w:rsidR="00AF2FEC" w:rsidRPr="00F7552B">
        <w:rPr>
          <w:rFonts w:asciiTheme="minorHAnsi" w:hAnsiTheme="minorHAnsi"/>
          <w:sz w:val="22"/>
          <w:szCs w:val="22"/>
        </w:rPr>
        <w:br/>
        <w:t>ve znění pozdějších předpisů</w:t>
      </w:r>
    </w:p>
    <w:p w:rsidR="00DD6104" w:rsidRPr="00F7552B" w:rsidRDefault="00DD6104" w:rsidP="00DD6104">
      <w:pPr>
        <w:rPr>
          <w:rFonts w:asciiTheme="minorHAnsi" w:hAnsiTheme="minorHAnsi"/>
          <w:sz w:val="22"/>
          <w:szCs w:val="22"/>
        </w:rPr>
      </w:pPr>
    </w:p>
    <w:p w:rsidR="00AF2FEC" w:rsidRPr="00F7552B" w:rsidRDefault="00AF2FEC" w:rsidP="00DD6104">
      <w:pPr>
        <w:rPr>
          <w:rFonts w:asciiTheme="minorHAnsi" w:hAnsiTheme="minorHAnsi"/>
          <w:sz w:val="22"/>
          <w:szCs w:val="22"/>
        </w:rPr>
      </w:pPr>
    </w:p>
    <w:p w:rsidR="00DD6104" w:rsidRPr="00F7552B" w:rsidRDefault="00DD6104" w:rsidP="00AF2FEC">
      <w:pPr>
        <w:widowControl w:val="0"/>
        <w:shd w:val="clear" w:color="auto" w:fill="FFFFFF"/>
        <w:autoSpaceDE w:val="0"/>
        <w:autoSpaceDN w:val="0"/>
        <w:adjustRightInd w:val="0"/>
        <w:jc w:val="center"/>
        <w:rPr>
          <w:rFonts w:asciiTheme="minorHAnsi" w:hAnsiTheme="minorHAnsi"/>
          <w:b/>
          <w:bCs/>
          <w:color w:val="000000"/>
        </w:rPr>
      </w:pPr>
      <w:r w:rsidRPr="00F7552B">
        <w:rPr>
          <w:rFonts w:asciiTheme="minorHAnsi" w:hAnsiTheme="minorHAnsi"/>
          <w:b/>
          <w:bCs/>
          <w:color w:val="000000"/>
        </w:rPr>
        <w:t>Smluvní strany:</w:t>
      </w:r>
    </w:p>
    <w:p w:rsidR="00DD6104" w:rsidRPr="00F7552B" w:rsidRDefault="00DD6104" w:rsidP="00DD6104">
      <w:pPr>
        <w:widowControl w:val="0"/>
        <w:shd w:val="clear" w:color="auto" w:fill="FFFFFF"/>
        <w:autoSpaceDE w:val="0"/>
        <w:autoSpaceDN w:val="0"/>
        <w:adjustRightInd w:val="0"/>
        <w:jc w:val="both"/>
        <w:rPr>
          <w:rFonts w:asciiTheme="minorHAnsi" w:hAnsiTheme="minorHAnsi"/>
          <w:sz w:val="22"/>
          <w:szCs w:val="22"/>
        </w:rPr>
      </w:pPr>
    </w:p>
    <w:p w:rsidR="00DD6104" w:rsidRPr="00F7552B" w:rsidRDefault="00DD1C93" w:rsidP="00AF2FEC">
      <w:pPr>
        <w:pStyle w:val="Odstavecseseznamem"/>
        <w:widowControl w:val="0"/>
        <w:numPr>
          <w:ilvl w:val="0"/>
          <w:numId w:val="7"/>
        </w:numPr>
        <w:shd w:val="clear" w:color="auto" w:fill="FFFFFF"/>
        <w:autoSpaceDE w:val="0"/>
        <w:autoSpaceDN w:val="0"/>
        <w:adjustRightInd w:val="0"/>
        <w:ind w:left="357" w:hanging="357"/>
        <w:jc w:val="both"/>
        <w:rPr>
          <w:b/>
          <w:bCs/>
          <w:color w:val="000000"/>
        </w:rPr>
      </w:pPr>
      <w:r w:rsidRPr="00F7552B">
        <w:rPr>
          <w:b/>
        </w:rPr>
        <w:t>ČESKÁ REPUBLIKA</w:t>
      </w:r>
      <w:r w:rsidR="00DD6104" w:rsidRPr="00F7552B">
        <w:rPr>
          <w:b/>
        </w:rPr>
        <w:t xml:space="preserve"> </w:t>
      </w:r>
      <w:r w:rsidR="00C54F40" w:rsidRPr="00F7552B">
        <w:rPr>
          <w:b/>
        </w:rPr>
        <w:t>– Úřad průmyslového vlastnictví</w:t>
      </w:r>
    </w:p>
    <w:p w:rsidR="00DD6104" w:rsidRPr="00F7552B" w:rsidRDefault="00DD6104" w:rsidP="00AF2FEC">
      <w:pPr>
        <w:tabs>
          <w:tab w:val="left" w:pos="4536"/>
        </w:tabs>
        <w:jc w:val="both"/>
        <w:rPr>
          <w:rFonts w:asciiTheme="minorHAnsi" w:hAnsiTheme="minorHAnsi"/>
          <w:sz w:val="22"/>
          <w:szCs w:val="22"/>
        </w:rPr>
      </w:pPr>
      <w:r w:rsidRPr="00F7552B">
        <w:rPr>
          <w:rFonts w:asciiTheme="minorHAnsi" w:hAnsiTheme="minorHAnsi"/>
          <w:sz w:val="22"/>
          <w:szCs w:val="22"/>
        </w:rPr>
        <w:t>Sídlo:</w:t>
      </w:r>
      <w:r w:rsidRPr="00F7552B">
        <w:rPr>
          <w:rFonts w:asciiTheme="minorHAnsi" w:hAnsiTheme="minorHAnsi"/>
          <w:sz w:val="22"/>
          <w:szCs w:val="22"/>
        </w:rPr>
        <w:tab/>
        <w:t xml:space="preserve">Antonína Čermáka </w:t>
      </w:r>
      <w:r w:rsidR="004B4B67" w:rsidRPr="00F7552B">
        <w:rPr>
          <w:rFonts w:asciiTheme="minorHAnsi" w:hAnsiTheme="minorHAnsi"/>
          <w:sz w:val="22"/>
          <w:szCs w:val="22"/>
        </w:rPr>
        <w:t>1057/</w:t>
      </w:r>
      <w:proofErr w:type="gramStart"/>
      <w:r w:rsidRPr="00F7552B">
        <w:rPr>
          <w:rFonts w:asciiTheme="minorHAnsi" w:hAnsiTheme="minorHAnsi"/>
          <w:sz w:val="22"/>
          <w:szCs w:val="22"/>
        </w:rPr>
        <w:t>2a</w:t>
      </w:r>
      <w:proofErr w:type="gramEnd"/>
      <w:r w:rsidRPr="00F7552B">
        <w:rPr>
          <w:rFonts w:asciiTheme="minorHAnsi" w:hAnsiTheme="minorHAnsi"/>
          <w:sz w:val="22"/>
          <w:szCs w:val="22"/>
        </w:rPr>
        <w:t>, 160 68 Praha 6 - Bubeneč</w:t>
      </w:r>
    </w:p>
    <w:p w:rsidR="00DD6104" w:rsidRPr="00F7552B" w:rsidRDefault="00DD6104" w:rsidP="00AF2FEC">
      <w:pPr>
        <w:tabs>
          <w:tab w:val="left" w:pos="4536"/>
        </w:tabs>
        <w:jc w:val="both"/>
        <w:rPr>
          <w:rFonts w:asciiTheme="minorHAnsi" w:hAnsiTheme="minorHAnsi"/>
          <w:sz w:val="22"/>
          <w:szCs w:val="22"/>
        </w:rPr>
      </w:pPr>
      <w:r w:rsidRPr="00F7552B">
        <w:rPr>
          <w:rFonts w:asciiTheme="minorHAnsi" w:hAnsiTheme="minorHAnsi"/>
          <w:sz w:val="22"/>
          <w:szCs w:val="22"/>
        </w:rPr>
        <w:t>Právní forma:</w:t>
      </w:r>
      <w:r w:rsidRPr="00F7552B">
        <w:rPr>
          <w:rFonts w:asciiTheme="minorHAnsi" w:hAnsiTheme="minorHAnsi"/>
          <w:sz w:val="22"/>
          <w:szCs w:val="22"/>
        </w:rPr>
        <w:tab/>
        <w:t>325 – organizační složka státu</w:t>
      </w:r>
    </w:p>
    <w:p w:rsidR="00DD6104" w:rsidRPr="00F7552B" w:rsidRDefault="00DD6104" w:rsidP="00AF2FEC">
      <w:pPr>
        <w:tabs>
          <w:tab w:val="left" w:pos="4536"/>
        </w:tabs>
        <w:jc w:val="both"/>
        <w:rPr>
          <w:rFonts w:asciiTheme="minorHAnsi" w:hAnsiTheme="minorHAnsi"/>
          <w:sz w:val="22"/>
          <w:szCs w:val="22"/>
        </w:rPr>
      </w:pPr>
      <w:r w:rsidRPr="00F7552B">
        <w:rPr>
          <w:rFonts w:asciiTheme="minorHAnsi" w:hAnsiTheme="minorHAnsi"/>
          <w:sz w:val="22"/>
          <w:szCs w:val="22"/>
        </w:rPr>
        <w:t>IČO:</w:t>
      </w:r>
      <w:r w:rsidRPr="00F7552B">
        <w:rPr>
          <w:rFonts w:asciiTheme="minorHAnsi" w:hAnsiTheme="minorHAnsi"/>
          <w:sz w:val="22"/>
          <w:szCs w:val="22"/>
        </w:rPr>
        <w:tab/>
        <w:t>481</w:t>
      </w:r>
      <w:r w:rsidR="002C00D3">
        <w:rPr>
          <w:rFonts w:asciiTheme="minorHAnsi" w:hAnsiTheme="minorHAnsi"/>
          <w:sz w:val="22"/>
          <w:szCs w:val="22"/>
        </w:rPr>
        <w:t xml:space="preserve"> </w:t>
      </w:r>
      <w:r w:rsidRPr="00F7552B">
        <w:rPr>
          <w:rFonts w:asciiTheme="minorHAnsi" w:hAnsiTheme="minorHAnsi"/>
          <w:sz w:val="22"/>
          <w:szCs w:val="22"/>
        </w:rPr>
        <w:t>35</w:t>
      </w:r>
      <w:r w:rsidR="002C00D3">
        <w:rPr>
          <w:rFonts w:asciiTheme="minorHAnsi" w:hAnsiTheme="minorHAnsi"/>
          <w:sz w:val="22"/>
          <w:szCs w:val="22"/>
        </w:rPr>
        <w:t xml:space="preserve"> </w:t>
      </w:r>
      <w:r w:rsidRPr="00F7552B">
        <w:rPr>
          <w:rFonts w:asciiTheme="minorHAnsi" w:hAnsiTheme="minorHAnsi"/>
          <w:sz w:val="22"/>
          <w:szCs w:val="22"/>
        </w:rPr>
        <w:t>097</w:t>
      </w:r>
    </w:p>
    <w:p w:rsidR="00DD6104" w:rsidRPr="00F7552B" w:rsidRDefault="00DD6104" w:rsidP="00AF2FEC">
      <w:pPr>
        <w:tabs>
          <w:tab w:val="left" w:pos="4536"/>
        </w:tabs>
        <w:jc w:val="both"/>
        <w:rPr>
          <w:rFonts w:asciiTheme="minorHAnsi" w:hAnsiTheme="minorHAnsi"/>
          <w:sz w:val="22"/>
          <w:szCs w:val="22"/>
        </w:rPr>
      </w:pPr>
      <w:r w:rsidRPr="00F7552B">
        <w:rPr>
          <w:rFonts w:asciiTheme="minorHAnsi" w:hAnsiTheme="minorHAnsi"/>
          <w:sz w:val="22"/>
          <w:szCs w:val="22"/>
        </w:rPr>
        <w:t>DIČ:</w:t>
      </w:r>
      <w:r w:rsidRPr="00F7552B">
        <w:rPr>
          <w:rFonts w:asciiTheme="minorHAnsi" w:hAnsiTheme="minorHAnsi"/>
          <w:sz w:val="22"/>
          <w:szCs w:val="22"/>
        </w:rPr>
        <w:tab/>
        <w:t>CZ48135097</w:t>
      </w:r>
    </w:p>
    <w:p w:rsidR="00DD6104" w:rsidRPr="00F7552B" w:rsidRDefault="00DD6104" w:rsidP="00AF2FEC">
      <w:pPr>
        <w:tabs>
          <w:tab w:val="left" w:pos="4536"/>
        </w:tabs>
        <w:spacing w:after="120"/>
        <w:jc w:val="both"/>
        <w:rPr>
          <w:rFonts w:asciiTheme="minorHAnsi" w:hAnsiTheme="minorHAnsi"/>
          <w:sz w:val="22"/>
          <w:szCs w:val="22"/>
        </w:rPr>
      </w:pPr>
      <w:r w:rsidRPr="00F7552B">
        <w:rPr>
          <w:rFonts w:asciiTheme="minorHAnsi" w:hAnsiTheme="minorHAnsi"/>
          <w:sz w:val="22"/>
          <w:szCs w:val="22"/>
        </w:rPr>
        <w:t>Bankovní spojení:</w:t>
      </w:r>
      <w:r w:rsidRPr="00F7552B">
        <w:rPr>
          <w:rFonts w:asciiTheme="minorHAnsi" w:hAnsiTheme="minorHAnsi"/>
          <w:sz w:val="22"/>
          <w:szCs w:val="22"/>
        </w:rPr>
        <w:tab/>
        <w:t>ČNB Praha 1, č. účtu 21526001/0710</w:t>
      </w:r>
    </w:p>
    <w:p w:rsidR="00AF2FEC" w:rsidRPr="00F7552B" w:rsidRDefault="00DD6104" w:rsidP="00AF2FEC">
      <w:pPr>
        <w:tabs>
          <w:tab w:val="left" w:pos="4536"/>
        </w:tabs>
        <w:jc w:val="both"/>
        <w:rPr>
          <w:rFonts w:asciiTheme="minorHAnsi" w:hAnsiTheme="minorHAnsi"/>
          <w:sz w:val="22"/>
          <w:szCs w:val="22"/>
        </w:rPr>
      </w:pPr>
      <w:r w:rsidRPr="00F7552B">
        <w:rPr>
          <w:rFonts w:asciiTheme="minorHAnsi" w:hAnsiTheme="minorHAnsi"/>
          <w:sz w:val="22"/>
          <w:szCs w:val="22"/>
        </w:rPr>
        <w:t>Osoba oprávněná jednat za objednatele:</w:t>
      </w:r>
      <w:r w:rsidRPr="00F7552B">
        <w:rPr>
          <w:rFonts w:asciiTheme="minorHAnsi" w:hAnsiTheme="minorHAnsi"/>
          <w:sz w:val="22"/>
          <w:szCs w:val="22"/>
        </w:rPr>
        <w:tab/>
        <w:t>Ing. Luděk Churáček, ředitel ekonomického odboru</w:t>
      </w:r>
    </w:p>
    <w:p w:rsidR="00DD6104" w:rsidRPr="00F7552B" w:rsidRDefault="00DD6104" w:rsidP="00AF2FEC">
      <w:pPr>
        <w:tabs>
          <w:tab w:val="left" w:pos="4536"/>
        </w:tabs>
        <w:jc w:val="both"/>
        <w:rPr>
          <w:rFonts w:asciiTheme="minorHAnsi" w:hAnsiTheme="minorHAnsi"/>
          <w:sz w:val="22"/>
          <w:szCs w:val="22"/>
        </w:rPr>
      </w:pPr>
      <w:r w:rsidRPr="00F7552B">
        <w:rPr>
          <w:rFonts w:asciiTheme="minorHAnsi" w:hAnsiTheme="minorHAnsi"/>
          <w:bCs/>
          <w:iCs/>
          <w:sz w:val="22"/>
          <w:szCs w:val="22"/>
        </w:rPr>
        <w:t>Odpovědná osoba ve věcech technických:</w:t>
      </w:r>
      <w:r w:rsidRPr="00F7552B">
        <w:rPr>
          <w:rFonts w:asciiTheme="minorHAnsi" w:hAnsiTheme="minorHAnsi"/>
          <w:bCs/>
          <w:iCs/>
          <w:sz w:val="22"/>
          <w:szCs w:val="22"/>
        </w:rPr>
        <w:tab/>
      </w:r>
      <w:r w:rsidR="0093729B">
        <w:rPr>
          <w:rFonts w:asciiTheme="minorHAnsi" w:hAnsiTheme="minorHAnsi"/>
          <w:bCs/>
          <w:iCs/>
          <w:sz w:val="22"/>
          <w:szCs w:val="22"/>
        </w:rPr>
        <w:t>XXXXXXXXXX</w:t>
      </w:r>
      <w:r w:rsidRPr="00F7552B">
        <w:rPr>
          <w:rFonts w:asciiTheme="minorHAnsi" w:hAnsiTheme="minorHAnsi"/>
          <w:bCs/>
          <w:iCs/>
          <w:sz w:val="22"/>
          <w:szCs w:val="22"/>
        </w:rPr>
        <w:t>, vedoucí oddělení technických služeb</w:t>
      </w:r>
    </w:p>
    <w:p w:rsidR="00DD6104" w:rsidRPr="00F7552B" w:rsidRDefault="00DD6104" w:rsidP="00AF2FEC">
      <w:pPr>
        <w:jc w:val="both"/>
        <w:rPr>
          <w:rFonts w:asciiTheme="minorHAnsi" w:hAnsiTheme="minorHAnsi"/>
          <w:sz w:val="22"/>
          <w:szCs w:val="22"/>
        </w:rPr>
      </w:pPr>
    </w:p>
    <w:p w:rsidR="00DD6104" w:rsidRPr="00F7552B" w:rsidRDefault="00DD6104" w:rsidP="00AF2FEC">
      <w:pPr>
        <w:jc w:val="both"/>
        <w:rPr>
          <w:rFonts w:asciiTheme="minorHAnsi" w:hAnsiTheme="minorHAnsi"/>
          <w:sz w:val="22"/>
          <w:szCs w:val="22"/>
        </w:rPr>
      </w:pPr>
      <w:r w:rsidRPr="00F7552B">
        <w:rPr>
          <w:rFonts w:asciiTheme="minorHAnsi" w:hAnsiTheme="minorHAnsi"/>
          <w:sz w:val="22"/>
          <w:szCs w:val="22"/>
        </w:rPr>
        <w:t xml:space="preserve">(dále jen </w:t>
      </w:r>
      <w:r w:rsidRPr="004C37CD">
        <w:rPr>
          <w:rFonts w:asciiTheme="minorHAnsi" w:hAnsiTheme="minorHAnsi"/>
          <w:sz w:val="22"/>
          <w:szCs w:val="22"/>
        </w:rPr>
        <w:t>„</w:t>
      </w:r>
      <w:r w:rsidRPr="004C37CD">
        <w:rPr>
          <w:rFonts w:asciiTheme="minorHAnsi" w:hAnsiTheme="minorHAnsi"/>
          <w:b/>
          <w:sz w:val="22"/>
          <w:szCs w:val="22"/>
        </w:rPr>
        <w:t>objednatel</w:t>
      </w:r>
      <w:r w:rsidRPr="004C37CD">
        <w:rPr>
          <w:rFonts w:asciiTheme="minorHAnsi" w:hAnsiTheme="minorHAnsi"/>
          <w:sz w:val="22"/>
          <w:szCs w:val="22"/>
        </w:rPr>
        <w:t>“</w:t>
      </w:r>
      <w:r w:rsidR="006E01D9" w:rsidRPr="004C37CD">
        <w:rPr>
          <w:rFonts w:asciiTheme="minorHAnsi" w:hAnsiTheme="minorHAnsi"/>
          <w:sz w:val="22"/>
          <w:szCs w:val="22"/>
        </w:rPr>
        <w:t>, nebo také „</w:t>
      </w:r>
      <w:r w:rsidR="006E01D9" w:rsidRPr="004C37CD">
        <w:rPr>
          <w:rFonts w:asciiTheme="minorHAnsi" w:hAnsiTheme="minorHAnsi"/>
          <w:b/>
          <w:sz w:val="22"/>
          <w:szCs w:val="22"/>
        </w:rPr>
        <w:t>Úřad</w:t>
      </w:r>
      <w:r w:rsidR="006E01D9" w:rsidRPr="004C37CD">
        <w:rPr>
          <w:rFonts w:asciiTheme="minorHAnsi" w:hAnsiTheme="minorHAnsi"/>
          <w:sz w:val="22"/>
          <w:szCs w:val="22"/>
        </w:rPr>
        <w:t>“ či „</w:t>
      </w:r>
      <w:r w:rsidR="006E01D9" w:rsidRPr="004C37CD">
        <w:rPr>
          <w:rFonts w:asciiTheme="minorHAnsi" w:hAnsiTheme="minorHAnsi"/>
          <w:b/>
          <w:sz w:val="22"/>
          <w:szCs w:val="22"/>
        </w:rPr>
        <w:t>ÚPV</w:t>
      </w:r>
      <w:r w:rsidR="006E01D9" w:rsidRPr="004C37CD">
        <w:rPr>
          <w:rFonts w:asciiTheme="minorHAnsi" w:hAnsiTheme="minorHAnsi"/>
          <w:sz w:val="22"/>
          <w:szCs w:val="22"/>
        </w:rPr>
        <w:t>“</w:t>
      </w:r>
      <w:r w:rsidRPr="004C37CD">
        <w:rPr>
          <w:rFonts w:asciiTheme="minorHAnsi" w:hAnsiTheme="minorHAnsi"/>
          <w:sz w:val="22"/>
          <w:szCs w:val="22"/>
        </w:rPr>
        <w:t>)</w:t>
      </w:r>
    </w:p>
    <w:p w:rsidR="00DD6104" w:rsidRPr="00F7552B" w:rsidRDefault="00DD6104" w:rsidP="00DD6104">
      <w:pPr>
        <w:jc w:val="both"/>
        <w:rPr>
          <w:rFonts w:asciiTheme="minorHAnsi" w:hAnsiTheme="minorHAnsi"/>
          <w:b/>
          <w:sz w:val="22"/>
          <w:szCs w:val="22"/>
        </w:rPr>
      </w:pPr>
    </w:p>
    <w:p w:rsidR="00DD6104" w:rsidRPr="00F7552B" w:rsidRDefault="00DD6104" w:rsidP="00AF2FEC">
      <w:pPr>
        <w:jc w:val="both"/>
        <w:rPr>
          <w:rFonts w:asciiTheme="minorHAnsi" w:hAnsiTheme="minorHAnsi"/>
          <w:b/>
          <w:i/>
          <w:sz w:val="22"/>
          <w:szCs w:val="22"/>
        </w:rPr>
      </w:pPr>
      <w:r w:rsidRPr="00F7552B">
        <w:rPr>
          <w:rFonts w:asciiTheme="minorHAnsi" w:hAnsiTheme="minorHAnsi"/>
          <w:b/>
          <w:sz w:val="22"/>
          <w:szCs w:val="22"/>
        </w:rPr>
        <w:t>a</w:t>
      </w:r>
    </w:p>
    <w:p w:rsidR="00DD6104" w:rsidRPr="00F7552B" w:rsidRDefault="00DD6104" w:rsidP="00DD6104">
      <w:pPr>
        <w:jc w:val="both"/>
        <w:rPr>
          <w:rFonts w:asciiTheme="minorHAnsi" w:hAnsiTheme="minorHAnsi"/>
          <w:sz w:val="22"/>
          <w:szCs w:val="22"/>
        </w:rPr>
      </w:pPr>
    </w:p>
    <w:p w:rsidR="00DD6104" w:rsidRPr="00F7552B" w:rsidRDefault="00DD6104" w:rsidP="00AF2FEC">
      <w:pPr>
        <w:pStyle w:val="Odstavecseseznamem"/>
        <w:numPr>
          <w:ilvl w:val="0"/>
          <w:numId w:val="7"/>
        </w:numPr>
        <w:tabs>
          <w:tab w:val="left" w:pos="4536"/>
        </w:tabs>
        <w:ind w:left="357" w:hanging="357"/>
        <w:jc w:val="both"/>
        <w:rPr>
          <w:b/>
        </w:rPr>
      </w:pPr>
      <w:r w:rsidRPr="00F7552B">
        <w:rPr>
          <w:b/>
        </w:rPr>
        <w:t>Obchodní firma:</w:t>
      </w:r>
      <w:r w:rsidRPr="00F7552B">
        <w:rPr>
          <w:b/>
        </w:rPr>
        <w:tab/>
      </w:r>
      <w:r w:rsidR="00FE4EFE">
        <w:rPr>
          <w:b/>
        </w:rPr>
        <w:t>Agentura PANCÉŘ s.r.o.</w:t>
      </w:r>
    </w:p>
    <w:p w:rsidR="00DD6104" w:rsidRPr="00F7552B" w:rsidRDefault="00DD6104" w:rsidP="00AF2FEC">
      <w:pPr>
        <w:tabs>
          <w:tab w:val="left" w:pos="4536"/>
        </w:tabs>
        <w:jc w:val="both"/>
        <w:rPr>
          <w:rFonts w:asciiTheme="minorHAnsi" w:hAnsiTheme="minorHAnsi"/>
          <w:sz w:val="22"/>
          <w:szCs w:val="22"/>
        </w:rPr>
      </w:pPr>
      <w:r w:rsidRPr="00F7552B">
        <w:rPr>
          <w:rFonts w:asciiTheme="minorHAnsi" w:hAnsiTheme="minorHAnsi"/>
          <w:sz w:val="22"/>
          <w:szCs w:val="22"/>
        </w:rPr>
        <w:t>Adresa:</w:t>
      </w:r>
      <w:r w:rsidRPr="00F7552B">
        <w:rPr>
          <w:rFonts w:asciiTheme="minorHAnsi" w:hAnsiTheme="minorHAnsi"/>
          <w:sz w:val="22"/>
          <w:szCs w:val="22"/>
        </w:rPr>
        <w:tab/>
      </w:r>
      <w:r w:rsidR="00FE4EFE">
        <w:rPr>
          <w:rFonts w:asciiTheme="minorHAnsi" w:hAnsiTheme="minorHAnsi"/>
          <w:sz w:val="22"/>
          <w:szCs w:val="22"/>
        </w:rPr>
        <w:t>K dubu 2330/</w:t>
      </w:r>
      <w:proofErr w:type="gramStart"/>
      <w:r w:rsidR="00FE4EFE">
        <w:rPr>
          <w:rFonts w:asciiTheme="minorHAnsi" w:hAnsiTheme="minorHAnsi"/>
          <w:sz w:val="22"/>
          <w:szCs w:val="22"/>
        </w:rPr>
        <w:t>2b</w:t>
      </w:r>
      <w:proofErr w:type="gramEnd"/>
      <w:r w:rsidR="00FE4EFE">
        <w:rPr>
          <w:rFonts w:asciiTheme="minorHAnsi" w:hAnsiTheme="minorHAnsi"/>
          <w:sz w:val="22"/>
          <w:szCs w:val="22"/>
        </w:rPr>
        <w:t>, 149 00 Praha 4</w:t>
      </w:r>
    </w:p>
    <w:p w:rsidR="00DD6104" w:rsidRPr="00F7552B" w:rsidRDefault="000477BF" w:rsidP="00AF2FEC">
      <w:pPr>
        <w:tabs>
          <w:tab w:val="left" w:pos="4536"/>
        </w:tabs>
        <w:jc w:val="both"/>
        <w:rPr>
          <w:rFonts w:asciiTheme="minorHAnsi" w:hAnsiTheme="minorHAnsi"/>
          <w:sz w:val="22"/>
          <w:szCs w:val="22"/>
        </w:rPr>
      </w:pPr>
      <w:r>
        <w:rPr>
          <w:rFonts w:asciiTheme="minorHAnsi" w:hAnsiTheme="minorHAnsi"/>
          <w:sz w:val="22"/>
          <w:szCs w:val="22"/>
        </w:rPr>
        <w:t>IČO:</w:t>
      </w:r>
      <w:r>
        <w:rPr>
          <w:rFonts w:asciiTheme="minorHAnsi" w:hAnsiTheme="minorHAnsi"/>
          <w:sz w:val="22"/>
          <w:szCs w:val="22"/>
        </w:rPr>
        <w:tab/>
        <w:t>261 55 788</w:t>
      </w:r>
    </w:p>
    <w:p w:rsidR="00DD6104" w:rsidRPr="00F7552B" w:rsidRDefault="00DD6104" w:rsidP="00AF2FEC">
      <w:pPr>
        <w:tabs>
          <w:tab w:val="left" w:pos="4536"/>
        </w:tabs>
        <w:jc w:val="both"/>
        <w:rPr>
          <w:rFonts w:asciiTheme="minorHAnsi" w:hAnsiTheme="minorHAnsi"/>
          <w:sz w:val="22"/>
          <w:szCs w:val="22"/>
        </w:rPr>
      </w:pPr>
      <w:r w:rsidRPr="00F7552B">
        <w:rPr>
          <w:rFonts w:asciiTheme="minorHAnsi" w:hAnsiTheme="minorHAnsi"/>
          <w:sz w:val="22"/>
          <w:szCs w:val="22"/>
        </w:rPr>
        <w:t>DIČ:</w:t>
      </w:r>
      <w:r w:rsidRPr="00F7552B">
        <w:rPr>
          <w:rFonts w:asciiTheme="minorHAnsi" w:hAnsiTheme="minorHAnsi"/>
          <w:sz w:val="22"/>
          <w:szCs w:val="22"/>
        </w:rPr>
        <w:tab/>
      </w:r>
      <w:r w:rsidR="000477BF">
        <w:rPr>
          <w:rFonts w:asciiTheme="minorHAnsi" w:hAnsiTheme="minorHAnsi"/>
          <w:sz w:val="22"/>
          <w:szCs w:val="22"/>
        </w:rPr>
        <w:t>CZ26155788</w:t>
      </w:r>
    </w:p>
    <w:p w:rsidR="00DD6104" w:rsidRPr="00F7552B" w:rsidRDefault="00DD6104" w:rsidP="00AF2FEC">
      <w:pPr>
        <w:tabs>
          <w:tab w:val="left" w:pos="4536"/>
        </w:tabs>
        <w:jc w:val="both"/>
        <w:rPr>
          <w:rFonts w:asciiTheme="minorHAnsi" w:hAnsiTheme="minorHAnsi"/>
          <w:sz w:val="22"/>
          <w:szCs w:val="22"/>
        </w:rPr>
      </w:pPr>
      <w:r w:rsidRPr="00F7552B">
        <w:rPr>
          <w:rFonts w:asciiTheme="minorHAnsi" w:hAnsiTheme="minorHAnsi"/>
          <w:sz w:val="22"/>
          <w:szCs w:val="22"/>
        </w:rPr>
        <w:t>Zapsaná u</w:t>
      </w:r>
      <w:r w:rsidRPr="00F7552B">
        <w:rPr>
          <w:rFonts w:asciiTheme="minorHAnsi" w:hAnsiTheme="minorHAnsi"/>
          <w:sz w:val="22"/>
          <w:szCs w:val="22"/>
        </w:rPr>
        <w:tab/>
      </w:r>
      <w:r w:rsidR="000477BF">
        <w:rPr>
          <w:rFonts w:asciiTheme="minorHAnsi" w:hAnsiTheme="minorHAnsi"/>
          <w:sz w:val="22"/>
          <w:szCs w:val="22"/>
        </w:rPr>
        <w:t>Městského soudu v Praze, spisová značka C 75225</w:t>
      </w:r>
    </w:p>
    <w:p w:rsidR="00DD6104" w:rsidRPr="00F7552B" w:rsidRDefault="00DD6104" w:rsidP="00AF2FEC">
      <w:pPr>
        <w:tabs>
          <w:tab w:val="left" w:pos="4536"/>
        </w:tabs>
        <w:spacing w:after="120"/>
        <w:jc w:val="both"/>
        <w:rPr>
          <w:rFonts w:asciiTheme="minorHAnsi" w:hAnsiTheme="minorHAnsi"/>
          <w:sz w:val="22"/>
          <w:szCs w:val="22"/>
        </w:rPr>
      </w:pPr>
      <w:r w:rsidRPr="00F7552B">
        <w:rPr>
          <w:rFonts w:asciiTheme="minorHAnsi" w:hAnsiTheme="minorHAnsi"/>
          <w:sz w:val="22"/>
          <w:szCs w:val="22"/>
        </w:rPr>
        <w:t>Bankovní spojení:</w:t>
      </w:r>
      <w:r w:rsidRPr="00F7552B">
        <w:rPr>
          <w:rFonts w:asciiTheme="minorHAnsi" w:hAnsiTheme="minorHAnsi"/>
          <w:sz w:val="22"/>
          <w:szCs w:val="22"/>
        </w:rPr>
        <w:tab/>
      </w:r>
      <w:r w:rsidR="000477BF" w:rsidRPr="00BA2D3E">
        <w:rPr>
          <w:rFonts w:asciiTheme="minorHAnsi" w:hAnsiTheme="minorHAnsi"/>
          <w:sz w:val="22"/>
          <w:szCs w:val="22"/>
        </w:rPr>
        <w:t>Komerční banka a.s.</w:t>
      </w:r>
      <w:r w:rsidR="00A67F8C" w:rsidRPr="00BA2D3E">
        <w:rPr>
          <w:rFonts w:asciiTheme="minorHAnsi" w:hAnsiTheme="minorHAnsi"/>
          <w:sz w:val="22"/>
          <w:szCs w:val="22"/>
        </w:rPr>
        <w:t xml:space="preserve">, č. účtu </w:t>
      </w:r>
      <w:r w:rsidR="00BA2D3E" w:rsidRPr="00BA2D3E">
        <w:rPr>
          <w:rFonts w:asciiTheme="minorHAnsi" w:hAnsiTheme="minorHAnsi"/>
          <w:sz w:val="22"/>
          <w:szCs w:val="22"/>
        </w:rPr>
        <w:t>107-5213230267/0100</w:t>
      </w:r>
    </w:p>
    <w:p w:rsidR="00DD6104" w:rsidRPr="00F7552B" w:rsidRDefault="00DD6104" w:rsidP="00AF2FEC">
      <w:pPr>
        <w:tabs>
          <w:tab w:val="left" w:pos="4536"/>
        </w:tabs>
        <w:jc w:val="both"/>
        <w:rPr>
          <w:rFonts w:asciiTheme="minorHAnsi" w:hAnsiTheme="minorHAnsi"/>
          <w:sz w:val="22"/>
          <w:szCs w:val="22"/>
        </w:rPr>
      </w:pPr>
      <w:r w:rsidRPr="00F7552B">
        <w:rPr>
          <w:rFonts w:asciiTheme="minorHAnsi" w:hAnsiTheme="minorHAnsi"/>
          <w:sz w:val="22"/>
          <w:szCs w:val="22"/>
        </w:rPr>
        <w:t>Osoba oprávněná jednat za zhotovitele:</w:t>
      </w:r>
      <w:r w:rsidRPr="00F7552B">
        <w:rPr>
          <w:rFonts w:asciiTheme="minorHAnsi" w:hAnsiTheme="minorHAnsi"/>
          <w:sz w:val="22"/>
          <w:szCs w:val="22"/>
        </w:rPr>
        <w:tab/>
      </w:r>
      <w:r w:rsidR="0093729B">
        <w:rPr>
          <w:rFonts w:asciiTheme="minorHAnsi" w:hAnsiTheme="minorHAnsi"/>
          <w:sz w:val="22"/>
          <w:szCs w:val="22"/>
        </w:rPr>
        <w:t>XXXXXXXXXX</w:t>
      </w:r>
      <w:r w:rsidR="000477BF">
        <w:rPr>
          <w:rFonts w:asciiTheme="minorHAnsi" w:hAnsiTheme="minorHAnsi"/>
          <w:sz w:val="22"/>
          <w:szCs w:val="22"/>
        </w:rPr>
        <w:t>, jednatel</w:t>
      </w:r>
    </w:p>
    <w:p w:rsidR="00DD6104" w:rsidRPr="00F7552B" w:rsidRDefault="00DD6104" w:rsidP="00AF2FEC">
      <w:pPr>
        <w:tabs>
          <w:tab w:val="left" w:pos="4536"/>
        </w:tabs>
        <w:jc w:val="both"/>
        <w:rPr>
          <w:rFonts w:asciiTheme="minorHAnsi" w:hAnsiTheme="minorHAnsi"/>
          <w:sz w:val="22"/>
          <w:szCs w:val="22"/>
        </w:rPr>
      </w:pPr>
      <w:r w:rsidRPr="00F7552B">
        <w:rPr>
          <w:rFonts w:asciiTheme="minorHAnsi" w:hAnsiTheme="minorHAnsi"/>
          <w:sz w:val="22"/>
          <w:szCs w:val="22"/>
        </w:rPr>
        <w:t>Kontaktní osoba pro účely této smlouvy:</w:t>
      </w:r>
      <w:r w:rsidRPr="00F7552B">
        <w:rPr>
          <w:rFonts w:asciiTheme="minorHAnsi" w:hAnsiTheme="minorHAnsi"/>
          <w:sz w:val="22"/>
          <w:szCs w:val="22"/>
        </w:rPr>
        <w:tab/>
      </w:r>
      <w:r w:rsidR="0093729B">
        <w:rPr>
          <w:rFonts w:asciiTheme="minorHAnsi" w:hAnsiTheme="minorHAnsi"/>
          <w:sz w:val="22"/>
          <w:szCs w:val="22"/>
        </w:rPr>
        <w:t>XXXXXXXXXX</w:t>
      </w:r>
      <w:r w:rsidR="000477BF">
        <w:rPr>
          <w:rFonts w:asciiTheme="minorHAnsi" w:hAnsiTheme="minorHAnsi"/>
          <w:sz w:val="22"/>
          <w:szCs w:val="22"/>
        </w:rPr>
        <w:t>, manažer zakázky</w:t>
      </w:r>
    </w:p>
    <w:p w:rsidR="00DD6104" w:rsidRPr="00F7552B" w:rsidRDefault="00DD6104" w:rsidP="00AF2FEC">
      <w:pPr>
        <w:jc w:val="both"/>
        <w:rPr>
          <w:rFonts w:asciiTheme="minorHAnsi" w:hAnsiTheme="minorHAnsi"/>
          <w:sz w:val="22"/>
          <w:szCs w:val="22"/>
        </w:rPr>
      </w:pPr>
    </w:p>
    <w:p w:rsidR="00DD6104" w:rsidRPr="00F7552B" w:rsidRDefault="00DD6104" w:rsidP="00AF2FEC">
      <w:pPr>
        <w:jc w:val="both"/>
        <w:rPr>
          <w:rFonts w:asciiTheme="minorHAnsi" w:hAnsiTheme="minorHAnsi"/>
          <w:sz w:val="22"/>
          <w:szCs w:val="22"/>
        </w:rPr>
      </w:pPr>
      <w:r w:rsidRPr="00F7552B">
        <w:rPr>
          <w:rFonts w:asciiTheme="minorHAnsi" w:hAnsiTheme="minorHAnsi"/>
          <w:sz w:val="22"/>
          <w:szCs w:val="22"/>
        </w:rPr>
        <w:t>(dále jen „</w:t>
      </w:r>
      <w:r w:rsidR="00C555A4" w:rsidRPr="00F7552B">
        <w:rPr>
          <w:rFonts w:asciiTheme="minorHAnsi" w:hAnsiTheme="minorHAnsi"/>
          <w:b/>
          <w:sz w:val="22"/>
          <w:szCs w:val="22"/>
        </w:rPr>
        <w:t>poskytova</w:t>
      </w:r>
      <w:r w:rsidRPr="00F7552B">
        <w:rPr>
          <w:rFonts w:asciiTheme="minorHAnsi" w:hAnsiTheme="minorHAnsi"/>
          <w:b/>
          <w:sz w:val="22"/>
          <w:szCs w:val="22"/>
        </w:rPr>
        <w:t>tel</w:t>
      </w:r>
      <w:r w:rsidRPr="00F7552B">
        <w:rPr>
          <w:rFonts w:asciiTheme="minorHAnsi" w:hAnsiTheme="minorHAnsi"/>
          <w:sz w:val="22"/>
          <w:szCs w:val="22"/>
        </w:rPr>
        <w:t>“)</w:t>
      </w:r>
    </w:p>
    <w:p w:rsidR="00A4536E" w:rsidRPr="00F7552B" w:rsidRDefault="00A4536E" w:rsidP="00AF2FEC">
      <w:pPr>
        <w:jc w:val="both"/>
        <w:rPr>
          <w:rFonts w:asciiTheme="minorHAnsi" w:hAnsiTheme="minorHAnsi"/>
          <w:sz w:val="22"/>
          <w:szCs w:val="22"/>
        </w:rPr>
      </w:pPr>
    </w:p>
    <w:p w:rsidR="00536F8D" w:rsidRPr="00F7552B" w:rsidRDefault="0030093B" w:rsidP="00DD6104">
      <w:pPr>
        <w:jc w:val="both"/>
        <w:rPr>
          <w:rFonts w:asciiTheme="minorHAnsi" w:hAnsiTheme="minorHAnsi"/>
          <w:sz w:val="22"/>
          <w:szCs w:val="22"/>
        </w:rPr>
      </w:pPr>
      <w:r w:rsidRPr="00F7552B">
        <w:rPr>
          <w:rFonts w:asciiTheme="minorHAnsi" w:hAnsiTheme="minorHAnsi"/>
          <w:sz w:val="22"/>
          <w:szCs w:val="22"/>
        </w:rPr>
        <w:t>uzavírají níže uvedeného dne, měsíce a roku tuto smlouvu (dále také jen „</w:t>
      </w:r>
      <w:r w:rsidRPr="00F7552B">
        <w:rPr>
          <w:rFonts w:asciiTheme="minorHAnsi" w:hAnsiTheme="minorHAnsi"/>
          <w:b/>
          <w:sz w:val="22"/>
          <w:szCs w:val="22"/>
        </w:rPr>
        <w:t>smlouva</w:t>
      </w:r>
      <w:r w:rsidRPr="00F7552B">
        <w:rPr>
          <w:rFonts w:asciiTheme="minorHAnsi" w:hAnsiTheme="minorHAnsi"/>
          <w:sz w:val="22"/>
          <w:szCs w:val="22"/>
        </w:rPr>
        <w:t>“).</w:t>
      </w:r>
    </w:p>
    <w:p w:rsidR="0030093B" w:rsidRPr="00F7552B" w:rsidRDefault="0030093B" w:rsidP="00DD6104">
      <w:pPr>
        <w:jc w:val="both"/>
        <w:rPr>
          <w:rFonts w:asciiTheme="minorHAnsi" w:hAnsiTheme="minorHAnsi"/>
          <w:sz w:val="22"/>
          <w:szCs w:val="22"/>
        </w:rPr>
      </w:pPr>
    </w:p>
    <w:p w:rsidR="0030093B" w:rsidRPr="00F7552B" w:rsidRDefault="0030093B" w:rsidP="00DD6104">
      <w:pPr>
        <w:jc w:val="both"/>
        <w:rPr>
          <w:rFonts w:asciiTheme="minorHAnsi" w:hAnsiTheme="minorHAnsi"/>
          <w:sz w:val="22"/>
          <w:szCs w:val="22"/>
        </w:rPr>
      </w:pPr>
    </w:p>
    <w:p w:rsidR="00536F8D" w:rsidRPr="00F7552B" w:rsidRDefault="00536F8D" w:rsidP="00536F8D">
      <w:pPr>
        <w:jc w:val="center"/>
        <w:rPr>
          <w:rFonts w:asciiTheme="minorHAnsi" w:hAnsiTheme="minorHAnsi"/>
          <w:b/>
        </w:rPr>
      </w:pPr>
      <w:r w:rsidRPr="00F7552B">
        <w:rPr>
          <w:rFonts w:asciiTheme="minorHAnsi" w:hAnsiTheme="minorHAnsi"/>
          <w:b/>
        </w:rPr>
        <w:t>I.</w:t>
      </w:r>
    </w:p>
    <w:p w:rsidR="00536F8D" w:rsidRPr="00F7552B" w:rsidRDefault="00536F8D" w:rsidP="00536F8D">
      <w:pPr>
        <w:spacing w:after="120"/>
        <w:jc w:val="center"/>
        <w:rPr>
          <w:rFonts w:asciiTheme="minorHAnsi" w:hAnsiTheme="minorHAnsi"/>
          <w:b/>
        </w:rPr>
      </w:pPr>
      <w:r w:rsidRPr="00F7552B">
        <w:rPr>
          <w:rFonts w:asciiTheme="minorHAnsi" w:hAnsiTheme="minorHAnsi"/>
          <w:b/>
        </w:rPr>
        <w:t>Předmět smlouvy</w:t>
      </w:r>
    </w:p>
    <w:p w:rsidR="00F7088F" w:rsidRPr="002C00D3" w:rsidRDefault="00311A09" w:rsidP="00F7088F">
      <w:pPr>
        <w:pStyle w:val="Odstavecseseznamem"/>
        <w:numPr>
          <w:ilvl w:val="0"/>
          <w:numId w:val="1"/>
        </w:numPr>
        <w:spacing w:after="120" w:line="240" w:lineRule="auto"/>
        <w:contextualSpacing w:val="0"/>
        <w:jc w:val="both"/>
      </w:pPr>
      <w:bookmarkStart w:id="0" w:name="_Hlk513714581"/>
      <w:r w:rsidRPr="00F7552B">
        <w:rPr>
          <w:rFonts w:cs="Times New Roman"/>
        </w:rPr>
        <w:t xml:space="preserve">Dle této </w:t>
      </w:r>
      <w:r w:rsidRPr="002C00D3">
        <w:rPr>
          <w:rFonts w:cs="Times New Roman"/>
        </w:rPr>
        <w:t>smlouvy, za podmínek v ní obsažených a taktéž v souladu se zadávací dokumentací k veřejné zakázce „</w:t>
      </w:r>
      <w:r w:rsidR="00F7088F" w:rsidRPr="002C00D3">
        <w:t>Ostraha sídla Úřadu průmyslového vlastnictví, č. ÚPV</w:t>
      </w:r>
      <w:r w:rsidR="00F7088F" w:rsidRPr="002C00D3">
        <w:noBreakHyphen/>
        <w:t>124</w:t>
      </w:r>
      <w:r w:rsidRPr="002C00D3">
        <w:rPr>
          <w:rFonts w:cs="Times New Roman"/>
        </w:rPr>
        <w:t xml:space="preserve">“ ze dne </w:t>
      </w:r>
      <w:r w:rsidR="004334F8" w:rsidRPr="002C00D3">
        <w:rPr>
          <w:rFonts w:cs="Times New Roman"/>
        </w:rPr>
        <w:t>3</w:t>
      </w:r>
      <w:r w:rsidRPr="002C00D3">
        <w:rPr>
          <w:rFonts w:cs="Times New Roman"/>
        </w:rPr>
        <w:t xml:space="preserve">. </w:t>
      </w:r>
      <w:r w:rsidR="004334F8" w:rsidRPr="002C00D3">
        <w:rPr>
          <w:rFonts w:cs="Times New Roman"/>
        </w:rPr>
        <w:t>10</w:t>
      </w:r>
      <w:r w:rsidRPr="002C00D3">
        <w:rPr>
          <w:rFonts w:cs="Times New Roman"/>
        </w:rPr>
        <w:t xml:space="preserve">. 2018, na </w:t>
      </w:r>
      <w:r w:rsidR="00F7088F" w:rsidRPr="002C00D3">
        <w:rPr>
          <w:rFonts w:cs="Times New Roman"/>
        </w:rPr>
        <w:t>jejímž základě s</w:t>
      </w:r>
      <w:r w:rsidRPr="002C00D3">
        <w:rPr>
          <w:rFonts w:cs="Times New Roman"/>
        </w:rPr>
        <w:t xml:space="preserve">e tato smlouva uzavírá a </w:t>
      </w:r>
      <w:r w:rsidRPr="002C00D3">
        <w:t>která je sou</w:t>
      </w:r>
      <w:r w:rsidR="00F7088F" w:rsidRPr="002C00D3">
        <w:t xml:space="preserve">částí této smlouvy jako příloha </w:t>
      </w:r>
      <w:r w:rsidRPr="002C00D3">
        <w:t>č. 1</w:t>
      </w:r>
      <w:r w:rsidRPr="002C00D3">
        <w:rPr>
          <w:rFonts w:cs="Times New Roman"/>
        </w:rPr>
        <w:t>, se poskytovate</w:t>
      </w:r>
      <w:r w:rsidR="007C4F51" w:rsidRPr="002C00D3">
        <w:rPr>
          <w:rFonts w:cs="Times New Roman"/>
        </w:rPr>
        <w:t xml:space="preserve">l </w:t>
      </w:r>
      <w:r w:rsidR="006D290B" w:rsidRPr="002C00D3">
        <w:t>na svůj náklad, na své nebezpečí</w:t>
      </w:r>
      <w:r w:rsidR="007C4F51" w:rsidRPr="002C00D3">
        <w:t xml:space="preserve"> a v níže uvedeném termínu zavazuje </w:t>
      </w:r>
      <w:r w:rsidRPr="002C00D3">
        <w:t xml:space="preserve">zajišťovat pro objednatele </w:t>
      </w:r>
      <w:r w:rsidR="00F7088F" w:rsidRPr="002C00D3">
        <w:t xml:space="preserve">bezpečnostní, informační a další související </w:t>
      </w:r>
      <w:r w:rsidRPr="002C00D3">
        <w:t>služby v místě jeho sídla.</w:t>
      </w:r>
    </w:p>
    <w:p w:rsidR="00311A09" w:rsidRPr="002C00D3" w:rsidRDefault="00311A09" w:rsidP="00301A0B">
      <w:pPr>
        <w:pStyle w:val="Odstavecseseznamem"/>
        <w:numPr>
          <w:ilvl w:val="0"/>
          <w:numId w:val="1"/>
        </w:numPr>
        <w:spacing w:after="0" w:line="240" w:lineRule="auto"/>
        <w:ind w:left="357" w:hanging="357"/>
        <w:contextualSpacing w:val="0"/>
        <w:jc w:val="both"/>
      </w:pPr>
      <w:r w:rsidRPr="002C00D3">
        <w:t>Objednatel se pak zavazuje za tyto služby, blíže specifikované v článku č. II., hradit poskytovateli odměnu ve výši a za podmínek stanovených v čl. V. této smlouvy.</w:t>
      </w:r>
    </w:p>
    <w:p w:rsidR="00536F8D" w:rsidRPr="00F7552B" w:rsidRDefault="00536F8D" w:rsidP="00536F8D">
      <w:pPr>
        <w:jc w:val="both"/>
        <w:rPr>
          <w:rFonts w:asciiTheme="minorHAnsi" w:hAnsiTheme="minorHAnsi"/>
          <w:sz w:val="22"/>
          <w:szCs w:val="22"/>
        </w:rPr>
      </w:pPr>
    </w:p>
    <w:bookmarkEnd w:id="0"/>
    <w:p w:rsidR="00C555A4" w:rsidRPr="00F7552B" w:rsidRDefault="00C555A4">
      <w:pPr>
        <w:spacing w:after="160" w:line="259" w:lineRule="auto"/>
        <w:rPr>
          <w:rFonts w:asciiTheme="minorHAnsi" w:hAnsiTheme="minorHAnsi"/>
          <w:b/>
        </w:rPr>
      </w:pPr>
      <w:r w:rsidRPr="00F7552B">
        <w:rPr>
          <w:rFonts w:asciiTheme="minorHAnsi" w:hAnsiTheme="minorHAnsi"/>
          <w:b/>
        </w:rPr>
        <w:br w:type="page"/>
      </w:r>
    </w:p>
    <w:p w:rsidR="00536F8D" w:rsidRPr="00F7552B" w:rsidRDefault="00536F8D" w:rsidP="00536F8D">
      <w:pPr>
        <w:jc w:val="center"/>
        <w:rPr>
          <w:rFonts w:asciiTheme="minorHAnsi" w:hAnsiTheme="minorHAnsi"/>
          <w:b/>
        </w:rPr>
      </w:pPr>
      <w:r w:rsidRPr="00F7552B">
        <w:rPr>
          <w:rFonts w:asciiTheme="minorHAnsi" w:hAnsiTheme="minorHAnsi"/>
          <w:b/>
        </w:rPr>
        <w:lastRenderedPageBreak/>
        <w:t>II.</w:t>
      </w:r>
    </w:p>
    <w:p w:rsidR="00536F8D" w:rsidRPr="00F7552B" w:rsidRDefault="00C555A4" w:rsidP="00536F8D">
      <w:pPr>
        <w:spacing w:after="120"/>
        <w:jc w:val="center"/>
        <w:rPr>
          <w:rFonts w:asciiTheme="minorHAnsi" w:hAnsiTheme="minorHAnsi"/>
          <w:b/>
        </w:rPr>
      </w:pPr>
      <w:r w:rsidRPr="00F7552B">
        <w:rPr>
          <w:rFonts w:asciiTheme="minorHAnsi" w:hAnsiTheme="minorHAnsi"/>
          <w:b/>
        </w:rPr>
        <w:t>S</w:t>
      </w:r>
      <w:r w:rsidR="00795297">
        <w:rPr>
          <w:rFonts w:asciiTheme="minorHAnsi" w:hAnsiTheme="minorHAnsi"/>
          <w:b/>
        </w:rPr>
        <w:t>pecifikace poskytovaných služeb</w:t>
      </w:r>
    </w:p>
    <w:p w:rsidR="008E332C" w:rsidRPr="005D7843" w:rsidRDefault="008E332C" w:rsidP="005D7843">
      <w:pPr>
        <w:pStyle w:val="Odstavecseseznamem"/>
        <w:numPr>
          <w:ilvl w:val="0"/>
          <w:numId w:val="3"/>
        </w:numPr>
        <w:spacing w:after="120" w:line="240" w:lineRule="auto"/>
        <w:ind w:left="357" w:hanging="357"/>
        <w:contextualSpacing w:val="0"/>
        <w:jc w:val="both"/>
      </w:pPr>
      <w:r w:rsidRPr="005F6C2E">
        <w:rPr>
          <w:rFonts w:cs="Times New Roman"/>
        </w:rPr>
        <w:t xml:space="preserve">Poskytovatel </w:t>
      </w:r>
      <w:r>
        <w:rPr>
          <w:rFonts w:cs="Times New Roman"/>
        </w:rPr>
        <w:t>se zavazuje zabezpečovat pro</w:t>
      </w:r>
      <w:r w:rsidRPr="005F6C2E">
        <w:rPr>
          <w:rFonts w:cs="Times New Roman"/>
        </w:rPr>
        <w:t xml:space="preserve"> objednatele </w:t>
      </w:r>
      <w:r>
        <w:rPr>
          <w:rFonts w:cs="Times New Roman"/>
        </w:rPr>
        <w:t>následující služ</w:t>
      </w:r>
      <w:r w:rsidRPr="005F6C2E">
        <w:rPr>
          <w:rFonts w:cs="Times New Roman"/>
        </w:rPr>
        <w:t>b</w:t>
      </w:r>
      <w:r>
        <w:rPr>
          <w:rFonts w:cs="Times New Roman"/>
        </w:rPr>
        <w:t>y</w:t>
      </w:r>
      <w:r w:rsidRPr="005F6C2E">
        <w:rPr>
          <w:rFonts w:cs="Times New Roman"/>
        </w:rPr>
        <w:t xml:space="preserve"> v oblasti </w:t>
      </w:r>
      <w:r>
        <w:rPr>
          <w:rFonts w:cs="Times New Roman"/>
        </w:rPr>
        <w:t xml:space="preserve">ostrahy včetně služeb souvisejících, a to </w:t>
      </w:r>
      <w:r w:rsidRPr="00E74A85">
        <w:rPr>
          <w:rFonts w:cs="Times New Roman"/>
        </w:rPr>
        <w:t>způsobem a v rozsahu dále</w:t>
      </w:r>
      <w:r>
        <w:rPr>
          <w:rFonts w:cs="Times New Roman"/>
        </w:rPr>
        <w:t xml:space="preserve"> popsaném:</w:t>
      </w:r>
    </w:p>
    <w:p w:rsidR="00172234" w:rsidRPr="00172234" w:rsidRDefault="00172234" w:rsidP="00172234">
      <w:pPr>
        <w:pStyle w:val="Zkladntextodsazen"/>
        <w:numPr>
          <w:ilvl w:val="0"/>
          <w:numId w:val="25"/>
        </w:numPr>
        <w:spacing w:after="120"/>
        <w:ind w:left="714" w:hanging="357"/>
        <w:jc w:val="both"/>
        <w:rPr>
          <w:rFonts w:asciiTheme="minorHAnsi" w:hAnsiTheme="minorHAnsi"/>
          <w:bCs/>
          <w:sz w:val="22"/>
          <w:szCs w:val="22"/>
        </w:rPr>
      </w:pPr>
      <w:r w:rsidRPr="00172234">
        <w:rPr>
          <w:rFonts w:asciiTheme="minorHAnsi" w:hAnsiTheme="minorHAnsi"/>
          <w:bCs/>
          <w:sz w:val="22"/>
          <w:szCs w:val="22"/>
        </w:rPr>
        <w:t>Zabezpečení ostrahy celého objektu dvěma pracovníky s povinností nepřetržitého dohledu</w:t>
      </w:r>
      <w:r w:rsidRPr="00172234">
        <w:rPr>
          <w:rFonts w:asciiTheme="minorHAnsi" w:hAnsiTheme="minorHAnsi"/>
          <w:bCs/>
          <w:sz w:val="22"/>
          <w:szCs w:val="22"/>
        </w:rPr>
        <w:br/>
        <w:t>v recepci, kde je soustředěna signalizace EZS, EPS, kamerový monitorovací systém a telefonní spojení.</w:t>
      </w:r>
    </w:p>
    <w:p w:rsidR="00172234" w:rsidRPr="002B4727" w:rsidRDefault="00172234" w:rsidP="00172234">
      <w:pPr>
        <w:pStyle w:val="Zkladntextodsazen"/>
        <w:numPr>
          <w:ilvl w:val="0"/>
          <w:numId w:val="25"/>
        </w:numPr>
        <w:spacing w:after="120"/>
        <w:ind w:left="714" w:hanging="357"/>
        <w:jc w:val="both"/>
        <w:rPr>
          <w:rFonts w:asciiTheme="minorHAnsi" w:hAnsiTheme="minorHAnsi"/>
          <w:bCs/>
          <w:sz w:val="22"/>
          <w:szCs w:val="22"/>
        </w:rPr>
      </w:pPr>
      <w:r w:rsidRPr="002B4727">
        <w:rPr>
          <w:rFonts w:asciiTheme="minorHAnsi" w:hAnsiTheme="minorHAnsi"/>
          <w:bCs/>
          <w:sz w:val="22"/>
          <w:szCs w:val="22"/>
        </w:rPr>
        <w:t xml:space="preserve">V pracovní dny od 15:15 do 7:15 hod. bude zabezpečována </w:t>
      </w:r>
      <w:r w:rsidRPr="002B4727">
        <w:rPr>
          <w:rFonts w:asciiTheme="minorHAnsi" w:hAnsiTheme="minorHAnsi"/>
          <w:b/>
          <w:bCs/>
          <w:sz w:val="22"/>
          <w:szCs w:val="22"/>
        </w:rPr>
        <w:t>noční ostraha</w:t>
      </w:r>
      <w:r w:rsidRPr="002B4727">
        <w:rPr>
          <w:rFonts w:asciiTheme="minorHAnsi" w:hAnsiTheme="minorHAnsi"/>
          <w:bCs/>
          <w:sz w:val="22"/>
          <w:szCs w:val="22"/>
        </w:rPr>
        <w:t xml:space="preserve"> a dále o víkendech a státem uznaných svátcích bude zajišťována </w:t>
      </w:r>
      <w:r w:rsidRPr="002B4727">
        <w:rPr>
          <w:rFonts w:asciiTheme="minorHAnsi" w:hAnsiTheme="minorHAnsi"/>
          <w:b/>
          <w:bCs/>
          <w:sz w:val="22"/>
          <w:szCs w:val="22"/>
        </w:rPr>
        <w:t>ostraha nepřetržitá</w:t>
      </w:r>
      <w:r w:rsidRPr="002B4727">
        <w:rPr>
          <w:rFonts w:asciiTheme="minorHAnsi" w:hAnsiTheme="minorHAnsi"/>
          <w:bCs/>
          <w:sz w:val="22"/>
          <w:szCs w:val="22"/>
        </w:rPr>
        <w:t xml:space="preserve">. V pracovní dny od 7:00 do 15:30 hod. pak bude zabezpečována </w:t>
      </w:r>
      <w:r w:rsidRPr="002B4727">
        <w:rPr>
          <w:rFonts w:asciiTheme="minorHAnsi" w:hAnsiTheme="minorHAnsi"/>
          <w:b/>
          <w:bCs/>
          <w:sz w:val="22"/>
          <w:szCs w:val="22"/>
        </w:rPr>
        <w:t>denní ostraha</w:t>
      </w:r>
      <w:r w:rsidRPr="002B4727">
        <w:rPr>
          <w:rFonts w:asciiTheme="minorHAnsi" w:hAnsiTheme="minorHAnsi"/>
          <w:bCs/>
          <w:sz w:val="22"/>
          <w:szCs w:val="22"/>
        </w:rPr>
        <w:t xml:space="preserve"> v návaznosti na požadavky </w:t>
      </w:r>
      <w:r w:rsidR="00FB2544" w:rsidRPr="002B4727">
        <w:rPr>
          <w:rFonts w:asciiTheme="minorHAnsi" w:hAnsiTheme="minorHAnsi"/>
          <w:bCs/>
          <w:sz w:val="22"/>
          <w:szCs w:val="22"/>
        </w:rPr>
        <w:t>objednatele</w:t>
      </w:r>
      <w:r w:rsidRPr="002B4727">
        <w:rPr>
          <w:rFonts w:asciiTheme="minorHAnsi" w:hAnsiTheme="minorHAnsi"/>
          <w:bCs/>
          <w:sz w:val="22"/>
          <w:szCs w:val="22"/>
        </w:rPr>
        <w:t xml:space="preserve"> uvedené </w:t>
      </w:r>
      <w:r w:rsidRPr="002C00D3">
        <w:rPr>
          <w:rFonts w:asciiTheme="minorHAnsi" w:hAnsiTheme="minorHAnsi"/>
          <w:bCs/>
          <w:sz w:val="22"/>
          <w:szCs w:val="22"/>
        </w:rPr>
        <w:t>v písm.</w:t>
      </w:r>
      <w:r w:rsidR="009E15B3" w:rsidRPr="002C00D3">
        <w:rPr>
          <w:rFonts w:asciiTheme="minorHAnsi" w:hAnsiTheme="minorHAnsi"/>
          <w:bCs/>
          <w:sz w:val="22"/>
          <w:szCs w:val="22"/>
        </w:rPr>
        <w:t xml:space="preserve"> u</w:t>
      </w:r>
      <w:r w:rsidRPr="002C00D3">
        <w:rPr>
          <w:rFonts w:asciiTheme="minorHAnsi" w:hAnsiTheme="minorHAnsi"/>
          <w:bCs/>
          <w:sz w:val="22"/>
          <w:szCs w:val="22"/>
        </w:rPr>
        <w:t xml:space="preserve"> tohoto</w:t>
      </w:r>
      <w:r w:rsidRPr="002B4727">
        <w:rPr>
          <w:rFonts w:asciiTheme="minorHAnsi" w:hAnsiTheme="minorHAnsi"/>
          <w:bCs/>
          <w:sz w:val="22"/>
          <w:szCs w:val="22"/>
        </w:rPr>
        <w:t xml:space="preserve"> článku.</w:t>
      </w:r>
    </w:p>
    <w:p w:rsidR="00172234" w:rsidRPr="00172234" w:rsidRDefault="00172234" w:rsidP="00172234">
      <w:pPr>
        <w:pStyle w:val="Zkladntextodsazen"/>
        <w:numPr>
          <w:ilvl w:val="0"/>
          <w:numId w:val="25"/>
        </w:numPr>
        <w:spacing w:after="120"/>
        <w:ind w:left="714" w:hanging="357"/>
        <w:jc w:val="both"/>
        <w:rPr>
          <w:rFonts w:asciiTheme="minorHAnsi" w:hAnsiTheme="minorHAnsi"/>
          <w:bCs/>
          <w:sz w:val="22"/>
          <w:szCs w:val="22"/>
        </w:rPr>
      </w:pPr>
      <w:r w:rsidRPr="00172234">
        <w:rPr>
          <w:rFonts w:asciiTheme="minorHAnsi" w:hAnsiTheme="minorHAnsi"/>
          <w:bCs/>
          <w:sz w:val="22"/>
          <w:szCs w:val="22"/>
        </w:rPr>
        <w:t xml:space="preserve">Pracovníci ostrahy budou po celou dobu své služby oděni v jednotných služebních uniformách, vybaveni služebním odznakem nebo průkazem s identifikačním číslem a budou dbát na běžnou úpravu svého zevnějšku, přičemž </w:t>
      </w:r>
      <w:r w:rsidR="00FB2544">
        <w:rPr>
          <w:rFonts w:asciiTheme="minorHAnsi" w:hAnsiTheme="minorHAnsi"/>
          <w:bCs/>
          <w:sz w:val="22"/>
          <w:szCs w:val="22"/>
        </w:rPr>
        <w:t>poskytovatel</w:t>
      </w:r>
      <w:r w:rsidRPr="00172234">
        <w:rPr>
          <w:rFonts w:asciiTheme="minorHAnsi" w:hAnsiTheme="minorHAnsi"/>
          <w:bCs/>
          <w:sz w:val="22"/>
          <w:szCs w:val="22"/>
        </w:rPr>
        <w:t xml:space="preserve"> musí na vlastní náklady zajišťovat pravidelnou údržbu těchto uniforem zahrnující praní a případnou obměnu.</w:t>
      </w:r>
    </w:p>
    <w:p w:rsidR="009E15B3" w:rsidRDefault="00FB2544" w:rsidP="009E15B3">
      <w:pPr>
        <w:pStyle w:val="Zkladntextodsazen"/>
        <w:numPr>
          <w:ilvl w:val="0"/>
          <w:numId w:val="25"/>
        </w:numPr>
        <w:spacing w:after="120"/>
        <w:ind w:left="714" w:hanging="357"/>
        <w:jc w:val="both"/>
        <w:rPr>
          <w:rFonts w:asciiTheme="minorHAnsi" w:hAnsiTheme="minorHAnsi"/>
          <w:bCs/>
          <w:sz w:val="22"/>
          <w:szCs w:val="22"/>
        </w:rPr>
      </w:pPr>
      <w:r>
        <w:rPr>
          <w:rFonts w:asciiTheme="minorHAnsi" w:hAnsiTheme="minorHAnsi"/>
          <w:bCs/>
          <w:sz w:val="22"/>
          <w:szCs w:val="22"/>
        </w:rPr>
        <w:t xml:space="preserve">Poskytovatel </w:t>
      </w:r>
      <w:r w:rsidR="00172234" w:rsidRPr="00172234">
        <w:rPr>
          <w:rFonts w:asciiTheme="minorHAnsi" w:hAnsiTheme="minorHAnsi"/>
          <w:bCs/>
          <w:sz w:val="22"/>
          <w:szCs w:val="22"/>
        </w:rPr>
        <w:t xml:space="preserve">musí disponovat vlastním </w:t>
      </w:r>
      <w:r w:rsidR="00172234" w:rsidRPr="00172234">
        <w:rPr>
          <w:rFonts w:asciiTheme="minorHAnsi" w:hAnsiTheme="minorHAnsi"/>
          <w:b/>
          <w:bCs/>
          <w:sz w:val="22"/>
          <w:szCs w:val="22"/>
        </w:rPr>
        <w:t>systémem obchůzkové kontroly</w:t>
      </w:r>
      <w:r w:rsidR="00172234" w:rsidRPr="00172234">
        <w:rPr>
          <w:rFonts w:asciiTheme="minorHAnsi" w:hAnsiTheme="minorHAnsi"/>
          <w:bCs/>
          <w:sz w:val="22"/>
          <w:szCs w:val="22"/>
        </w:rPr>
        <w:t xml:space="preserve"> / </w:t>
      </w:r>
      <w:r w:rsidR="00172234" w:rsidRPr="00172234">
        <w:rPr>
          <w:rFonts w:asciiTheme="minorHAnsi" w:hAnsiTheme="minorHAnsi"/>
          <w:b/>
          <w:bCs/>
          <w:sz w:val="22"/>
          <w:szCs w:val="22"/>
        </w:rPr>
        <w:t>obchůzkovým systémem</w:t>
      </w:r>
      <w:r w:rsidR="00172234" w:rsidRPr="00172234">
        <w:rPr>
          <w:rFonts w:asciiTheme="minorHAnsi" w:hAnsiTheme="minorHAnsi"/>
          <w:bCs/>
          <w:sz w:val="22"/>
          <w:szCs w:val="22"/>
        </w:rPr>
        <w:t xml:space="preserve"> </w:t>
      </w:r>
      <w:r w:rsidR="00172234">
        <w:rPr>
          <w:rFonts w:asciiTheme="minorHAnsi" w:hAnsiTheme="minorHAnsi"/>
          <w:bCs/>
          <w:sz w:val="22"/>
          <w:szCs w:val="22"/>
        </w:rPr>
        <w:t xml:space="preserve">(např. </w:t>
      </w:r>
      <w:r w:rsidR="00172234" w:rsidRPr="00172234">
        <w:rPr>
          <w:rFonts w:asciiTheme="minorHAnsi" w:hAnsiTheme="minorHAnsi"/>
          <w:bCs/>
          <w:sz w:val="22"/>
          <w:szCs w:val="22"/>
        </w:rPr>
        <w:t>PES nebo KOS či jiné srovnatelné řešení) založeném na principu čipů určených</w:t>
      </w:r>
      <w:r w:rsidR="00172234" w:rsidRPr="00172234">
        <w:rPr>
          <w:rFonts w:asciiTheme="minorHAnsi" w:hAnsiTheme="minorHAnsi"/>
          <w:bCs/>
          <w:sz w:val="22"/>
          <w:szCs w:val="22"/>
        </w:rPr>
        <w:br/>
        <w:t>k rozmístění v několika kontrolních bodech na obchůzkových trasách stráženého objektu a na elektronických snímačích, jimiž jsou vybavováni pracovníci vykonávající kontrolní obchůzky a se kterými následně veškeré kontrolní body ve vytyčené trase obcházejí a evidují do systému případné události vzniklé v průběhu směny.</w:t>
      </w:r>
    </w:p>
    <w:p w:rsidR="00172234" w:rsidRPr="009E15B3" w:rsidRDefault="00FF029E" w:rsidP="009E15B3">
      <w:pPr>
        <w:pStyle w:val="Zkladntextodsazen"/>
        <w:numPr>
          <w:ilvl w:val="0"/>
          <w:numId w:val="25"/>
        </w:numPr>
        <w:spacing w:after="120"/>
        <w:ind w:left="714" w:hanging="357"/>
        <w:jc w:val="both"/>
        <w:rPr>
          <w:rFonts w:asciiTheme="minorHAnsi" w:hAnsiTheme="minorHAnsi"/>
          <w:bCs/>
          <w:sz w:val="22"/>
          <w:szCs w:val="22"/>
        </w:rPr>
      </w:pPr>
      <w:r>
        <w:rPr>
          <w:rFonts w:asciiTheme="minorHAnsi" w:hAnsiTheme="minorHAnsi"/>
          <w:bCs/>
          <w:sz w:val="22"/>
          <w:szCs w:val="22"/>
        </w:rPr>
        <w:t>V návaznosti na požadavek v předchozím bodě bude poskytovatel za pomoci jím poskytnutého</w:t>
      </w:r>
      <w:r w:rsidR="00172234" w:rsidRPr="009E15B3">
        <w:rPr>
          <w:rFonts w:asciiTheme="minorHAnsi" w:hAnsiTheme="minorHAnsi"/>
          <w:bCs/>
          <w:sz w:val="22"/>
          <w:szCs w:val="22"/>
        </w:rPr>
        <w:br/>
      </w:r>
      <w:r>
        <w:rPr>
          <w:rFonts w:asciiTheme="minorHAnsi" w:hAnsiTheme="minorHAnsi"/>
          <w:bCs/>
          <w:sz w:val="22"/>
          <w:szCs w:val="22"/>
        </w:rPr>
        <w:t>a spravovaného systému obchůzkové kontroly zabezpečovat XXXXXXXXXXXXXXXXXXXXXXX</w:t>
      </w:r>
      <w:r w:rsidR="0074372D" w:rsidRPr="009E15B3">
        <w:rPr>
          <w:rFonts w:asciiTheme="minorHAnsi" w:hAnsiTheme="minorHAnsi"/>
          <w:bCs/>
          <w:sz w:val="22"/>
          <w:szCs w:val="22"/>
        </w:rPr>
        <w:t xml:space="preserve"> </w:t>
      </w:r>
      <w:r>
        <w:rPr>
          <w:rFonts w:asciiTheme="minorHAnsi" w:hAnsiTheme="minorHAnsi"/>
          <w:bCs/>
          <w:sz w:val="22"/>
          <w:szCs w:val="22"/>
        </w:rPr>
        <w:t>XXXXXXXXXXXXXX (podlahová plocha cca 8 250 m2), XXXXXXXXXXXXXXXXXXXXXXXXXXX</w:t>
      </w:r>
      <w:r w:rsidR="00180003">
        <w:rPr>
          <w:rFonts w:asciiTheme="minorHAnsi" w:hAnsiTheme="minorHAnsi"/>
          <w:bCs/>
          <w:sz w:val="22"/>
          <w:szCs w:val="22"/>
        </w:rPr>
        <w:t>X</w:t>
      </w:r>
      <w:r w:rsidR="0074372D">
        <w:rPr>
          <w:rFonts w:asciiTheme="minorHAnsi" w:hAnsiTheme="minorHAnsi"/>
          <w:bCs/>
          <w:sz w:val="22"/>
          <w:szCs w:val="22"/>
        </w:rPr>
        <w:t>XXXXXXX</w:t>
      </w:r>
      <w:r>
        <w:rPr>
          <w:rFonts w:asciiTheme="minorHAnsi" w:hAnsiTheme="minorHAnsi"/>
          <w:bCs/>
          <w:sz w:val="22"/>
          <w:szCs w:val="22"/>
        </w:rPr>
        <w:t xml:space="preserve">. </w:t>
      </w:r>
      <w:r w:rsidR="00180003">
        <w:rPr>
          <w:rFonts w:asciiTheme="minorHAnsi" w:hAnsiTheme="minorHAnsi"/>
          <w:bCs/>
          <w:sz w:val="22"/>
          <w:szCs w:val="22"/>
        </w:rPr>
        <w:t xml:space="preserve">XXXXXXXXXXXXXXXXXXXXXXX. </w:t>
      </w:r>
      <w:r>
        <w:rPr>
          <w:rFonts w:asciiTheme="minorHAnsi" w:hAnsiTheme="minorHAnsi"/>
          <w:bCs/>
          <w:sz w:val="22"/>
          <w:szCs w:val="22"/>
        </w:rPr>
        <w:t>Veškeré záznamy v databázi obchůzkového systému pořízené</w:t>
      </w:r>
      <w:r w:rsidR="0074372D" w:rsidRPr="009E15B3">
        <w:rPr>
          <w:rFonts w:asciiTheme="minorHAnsi" w:hAnsiTheme="minorHAnsi"/>
          <w:bCs/>
          <w:sz w:val="22"/>
          <w:szCs w:val="22"/>
        </w:rPr>
        <w:t xml:space="preserve"> </w:t>
      </w:r>
      <w:r>
        <w:rPr>
          <w:rFonts w:asciiTheme="minorHAnsi" w:hAnsiTheme="minorHAnsi"/>
          <w:bCs/>
          <w:sz w:val="22"/>
          <w:szCs w:val="22"/>
        </w:rPr>
        <w:t xml:space="preserve">ostrahou v průběhu kontrolních obchůzek bude poskytovatel pro objednatele bezplatně </w:t>
      </w:r>
      <w:proofErr w:type="gramStart"/>
      <w:r>
        <w:rPr>
          <w:rFonts w:asciiTheme="minorHAnsi" w:hAnsiTheme="minorHAnsi"/>
          <w:bCs/>
          <w:sz w:val="22"/>
          <w:szCs w:val="22"/>
        </w:rPr>
        <w:t xml:space="preserve">průběžně </w:t>
      </w:r>
      <w:r w:rsidR="0074372D" w:rsidRPr="009E15B3">
        <w:rPr>
          <w:rFonts w:asciiTheme="minorHAnsi" w:hAnsiTheme="minorHAnsi"/>
          <w:bCs/>
          <w:sz w:val="22"/>
          <w:szCs w:val="22"/>
        </w:rPr>
        <w:t xml:space="preserve"> </w:t>
      </w:r>
      <w:r w:rsidR="00180003">
        <w:rPr>
          <w:rFonts w:asciiTheme="minorHAnsi" w:hAnsiTheme="minorHAnsi"/>
          <w:bCs/>
          <w:sz w:val="22"/>
          <w:szCs w:val="22"/>
        </w:rPr>
        <w:t>vyhodnocovat</w:t>
      </w:r>
      <w:proofErr w:type="gramEnd"/>
      <w:r w:rsidR="00180003">
        <w:rPr>
          <w:rFonts w:asciiTheme="minorHAnsi" w:hAnsiTheme="minorHAnsi"/>
          <w:bCs/>
          <w:sz w:val="22"/>
          <w:szCs w:val="22"/>
        </w:rPr>
        <w:t xml:space="preserve">, přičemž objednatel bude taktéž mít do tohoto sytému zdarma umožněn volný </w:t>
      </w:r>
      <w:r w:rsidR="0074372D" w:rsidRPr="009E15B3">
        <w:rPr>
          <w:rFonts w:asciiTheme="minorHAnsi" w:hAnsiTheme="minorHAnsi"/>
          <w:bCs/>
          <w:sz w:val="22"/>
          <w:szCs w:val="22"/>
        </w:rPr>
        <w:t xml:space="preserve"> </w:t>
      </w:r>
      <w:r w:rsidR="00180003">
        <w:rPr>
          <w:rFonts w:asciiTheme="minorHAnsi" w:hAnsiTheme="minorHAnsi"/>
          <w:bCs/>
          <w:sz w:val="22"/>
          <w:szCs w:val="22"/>
        </w:rPr>
        <w:t>vzdálený přístup</w:t>
      </w:r>
      <w:r w:rsidR="009E15B3" w:rsidRPr="009E15B3">
        <w:rPr>
          <w:rFonts w:asciiTheme="minorHAnsi" w:hAnsiTheme="minorHAnsi"/>
          <w:bCs/>
          <w:sz w:val="22"/>
          <w:szCs w:val="22"/>
        </w:rPr>
        <w:t>.</w:t>
      </w:r>
    </w:p>
    <w:p w:rsidR="00172234" w:rsidRPr="00172234" w:rsidRDefault="00172234" w:rsidP="00E574EF">
      <w:pPr>
        <w:pStyle w:val="Zkladntextodsazen"/>
        <w:numPr>
          <w:ilvl w:val="0"/>
          <w:numId w:val="25"/>
        </w:numPr>
        <w:spacing w:after="120"/>
        <w:ind w:left="714" w:hanging="357"/>
        <w:jc w:val="both"/>
        <w:rPr>
          <w:rFonts w:asciiTheme="minorHAnsi" w:hAnsiTheme="minorHAnsi"/>
          <w:bCs/>
          <w:sz w:val="22"/>
          <w:szCs w:val="22"/>
        </w:rPr>
      </w:pPr>
      <w:r w:rsidRPr="00172234">
        <w:rPr>
          <w:rFonts w:asciiTheme="minorHAnsi" w:hAnsiTheme="minorHAnsi"/>
          <w:bCs/>
          <w:sz w:val="22"/>
          <w:szCs w:val="22"/>
        </w:rPr>
        <w:t xml:space="preserve">Po dobu obchůzky musejí být oba pracovníci ostrahy ve vzájemném nepřetržitém spojení pomocí vhodné vysílací techniky, kterou si </w:t>
      </w:r>
      <w:r w:rsidR="00C45218">
        <w:rPr>
          <w:rFonts w:asciiTheme="minorHAnsi" w:hAnsiTheme="minorHAnsi"/>
          <w:bCs/>
          <w:sz w:val="22"/>
          <w:szCs w:val="22"/>
        </w:rPr>
        <w:t>poskytovatel</w:t>
      </w:r>
      <w:r w:rsidRPr="00172234">
        <w:rPr>
          <w:rFonts w:asciiTheme="minorHAnsi" w:hAnsiTheme="minorHAnsi"/>
          <w:bCs/>
          <w:sz w:val="22"/>
          <w:szCs w:val="22"/>
        </w:rPr>
        <w:t xml:space="preserve"> sám zajistí.</w:t>
      </w:r>
    </w:p>
    <w:p w:rsidR="00172234" w:rsidRPr="00172234" w:rsidRDefault="00172234" w:rsidP="00172234">
      <w:pPr>
        <w:pStyle w:val="Zkladntextodsazen"/>
        <w:numPr>
          <w:ilvl w:val="0"/>
          <w:numId w:val="25"/>
        </w:numPr>
        <w:spacing w:after="120"/>
        <w:ind w:left="714" w:hanging="357"/>
        <w:jc w:val="both"/>
        <w:rPr>
          <w:rFonts w:asciiTheme="minorHAnsi" w:hAnsiTheme="minorHAnsi"/>
          <w:bCs/>
          <w:sz w:val="22"/>
          <w:szCs w:val="22"/>
        </w:rPr>
      </w:pPr>
      <w:r w:rsidRPr="00172234">
        <w:rPr>
          <w:rFonts w:asciiTheme="minorHAnsi" w:hAnsiTheme="minorHAnsi"/>
          <w:bCs/>
          <w:sz w:val="22"/>
          <w:szCs w:val="22"/>
        </w:rPr>
        <w:t>Při kontrolních obchůzkách je třeba věnovat zvýšenou pozornost zejména prostoru hlavního rozvaděče, kotelny, strojovny klimatizace, serverovny, garáží, kuchyněk a sekretariátů</w:t>
      </w:r>
      <w:r>
        <w:rPr>
          <w:rFonts w:asciiTheme="minorHAnsi" w:hAnsiTheme="minorHAnsi"/>
          <w:bCs/>
          <w:sz w:val="22"/>
          <w:szCs w:val="22"/>
        </w:rPr>
        <w:t xml:space="preserve"> </w:t>
      </w:r>
      <w:r w:rsidRPr="00172234">
        <w:rPr>
          <w:rFonts w:asciiTheme="minorHAnsi" w:hAnsiTheme="minorHAnsi"/>
          <w:bCs/>
          <w:sz w:val="22"/>
          <w:szCs w:val="22"/>
        </w:rPr>
        <w:t>s povolenými elektrickými spotřebiči určenými k vaření a dále dbát na řádné uzavře</w:t>
      </w:r>
      <w:r>
        <w:rPr>
          <w:rFonts w:asciiTheme="minorHAnsi" w:hAnsiTheme="minorHAnsi"/>
          <w:bCs/>
          <w:sz w:val="22"/>
          <w:szCs w:val="22"/>
        </w:rPr>
        <w:t xml:space="preserve">ní oken </w:t>
      </w:r>
      <w:r w:rsidR="009E15B3">
        <w:rPr>
          <w:rFonts w:asciiTheme="minorHAnsi" w:hAnsiTheme="minorHAnsi"/>
          <w:bCs/>
          <w:sz w:val="22"/>
          <w:szCs w:val="22"/>
        </w:rPr>
        <w:t>v celém areálu budov.</w:t>
      </w:r>
    </w:p>
    <w:p w:rsidR="00172234" w:rsidRPr="00172234" w:rsidRDefault="00172234" w:rsidP="00172234">
      <w:pPr>
        <w:pStyle w:val="Zkladntextodsazen"/>
        <w:numPr>
          <w:ilvl w:val="0"/>
          <w:numId w:val="25"/>
        </w:numPr>
        <w:spacing w:after="120"/>
        <w:ind w:left="714" w:hanging="357"/>
        <w:jc w:val="both"/>
        <w:rPr>
          <w:rFonts w:asciiTheme="minorHAnsi" w:hAnsiTheme="minorHAnsi"/>
          <w:bCs/>
          <w:sz w:val="22"/>
          <w:szCs w:val="22"/>
        </w:rPr>
      </w:pPr>
      <w:r w:rsidRPr="00172234">
        <w:rPr>
          <w:rFonts w:asciiTheme="minorHAnsi" w:hAnsiTheme="minorHAnsi"/>
          <w:bCs/>
          <w:sz w:val="22"/>
          <w:szCs w:val="22"/>
        </w:rPr>
        <w:t>Také je třeba provádět kontroly vypnutí elektrických spotřebičů určených k</w:t>
      </w:r>
      <w:r>
        <w:rPr>
          <w:rFonts w:asciiTheme="minorHAnsi" w:hAnsiTheme="minorHAnsi"/>
          <w:bCs/>
          <w:sz w:val="22"/>
          <w:szCs w:val="22"/>
        </w:rPr>
        <w:t xml:space="preserve"> vaření </w:t>
      </w:r>
      <w:r w:rsidRPr="00172234">
        <w:rPr>
          <w:rFonts w:asciiTheme="minorHAnsi" w:hAnsiTheme="minorHAnsi"/>
          <w:bCs/>
          <w:sz w:val="22"/>
          <w:szCs w:val="22"/>
        </w:rPr>
        <w:t>v kuchyňkách, sekretariátech a namátkově v jednotlivých kancelářích budov.</w:t>
      </w:r>
    </w:p>
    <w:p w:rsidR="00172234" w:rsidRPr="00172234" w:rsidRDefault="00172234" w:rsidP="00172234">
      <w:pPr>
        <w:pStyle w:val="Zkladntextodsazen"/>
        <w:numPr>
          <w:ilvl w:val="0"/>
          <w:numId w:val="25"/>
        </w:numPr>
        <w:spacing w:after="120"/>
        <w:ind w:left="714" w:hanging="357"/>
        <w:jc w:val="both"/>
        <w:rPr>
          <w:rFonts w:asciiTheme="minorHAnsi" w:hAnsiTheme="minorHAnsi"/>
          <w:bCs/>
          <w:sz w:val="22"/>
          <w:szCs w:val="22"/>
        </w:rPr>
      </w:pPr>
      <w:r w:rsidRPr="00172234">
        <w:rPr>
          <w:rFonts w:asciiTheme="minorHAnsi" w:hAnsiTheme="minorHAnsi"/>
          <w:bCs/>
          <w:sz w:val="22"/>
          <w:szCs w:val="22"/>
        </w:rPr>
        <w:t>Při nástupu do služby přebírat pracoviště od pracovníků přítomných v době předání služby</w:t>
      </w:r>
      <w:r>
        <w:rPr>
          <w:rFonts w:asciiTheme="minorHAnsi" w:hAnsiTheme="minorHAnsi"/>
          <w:bCs/>
          <w:sz w:val="22"/>
          <w:szCs w:val="22"/>
        </w:rPr>
        <w:t>,</w:t>
      </w:r>
      <w:r>
        <w:rPr>
          <w:rFonts w:asciiTheme="minorHAnsi" w:hAnsiTheme="minorHAnsi"/>
          <w:bCs/>
          <w:sz w:val="22"/>
          <w:szCs w:val="22"/>
        </w:rPr>
        <w:br/>
      </w:r>
      <w:r w:rsidRPr="00172234">
        <w:rPr>
          <w:rFonts w:asciiTheme="minorHAnsi" w:hAnsiTheme="minorHAnsi"/>
          <w:bCs/>
          <w:sz w:val="22"/>
          <w:szCs w:val="22"/>
        </w:rPr>
        <w:t>tj. zejména klíčový režim budov a systém elektronické evidence o návštěvách.</w:t>
      </w:r>
    </w:p>
    <w:p w:rsidR="00172234" w:rsidRPr="009E15B3" w:rsidRDefault="00172234" w:rsidP="00172234">
      <w:pPr>
        <w:pStyle w:val="Zkladntextodsazen"/>
        <w:numPr>
          <w:ilvl w:val="0"/>
          <w:numId w:val="25"/>
        </w:numPr>
        <w:spacing w:after="120"/>
        <w:ind w:left="714" w:hanging="357"/>
        <w:jc w:val="both"/>
        <w:rPr>
          <w:rFonts w:asciiTheme="minorHAnsi" w:hAnsiTheme="minorHAnsi"/>
          <w:bCs/>
          <w:sz w:val="22"/>
          <w:szCs w:val="22"/>
        </w:rPr>
      </w:pPr>
      <w:r w:rsidRPr="009E15B3">
        <w:rPr>
          <w:rFonts w:asciiTheme="minorHAnsi" w:hAnsiTheme="minorHAnsi"/>
          <w:bCs/>
          <w:sz w:val="22"/>
          <w:szCs w:val="22"/>
        </w:rPr>
        <w:t>Zajišťovat bezchybný provoz elektronického systému evidence návštěv.</w:t>
      </w:r>
    </w:p>
    <w:p w:rsidR="009E15B3" w:rsidRPr="009E15B3" w:rsidRDefault="00172234" w:rsidP="009E15B3">
      <w:pPr>
        <w:pStyle w:val="Zkladntextodsazen"/>
        <w:numPr>
          <w:ilvl w:val="0"/>
          <w:numId w:val="25"/>
        </w:numPr>
        <w:spacing w:after="120"/>
        <w:ind w:left="714" w:hanging="357"/>
        <w:jc w:val="both"/>
        <w:rPr>
          <w:rFonts w:asciiTheme="minorHAnsi" w:hAnsiTheme="minorHAnsi"/>
          <w:bCs/>
          <w:sz w:val="22"/>
          <w:szCs w:val="22"/>
        </w:rPr>
      </w:pPr>
      <w:r w:rsidRPr="009E15B3">
        <w:rPr>
          <w:rFonts w:asciiTheme="minorHAnsi" w:hAnsiTheme="minorHAnsi"/>
          <w:bCs/>
          <w:sz w:val="22"/>
          <w:szCs w:val="22"/>
        </w:rPr>
        <w:t>Zabezpečování telefonního spojení na interní linky v budově ve zjednodušeném režimu.</w:t>
      </w:r>
    </w:p>
    <w:p w:rsidR="009E15B3" w:rsidRPr="009E15B3" w:rsidRDefault="009E15B3" w:rsidP="009E15B3">
      <w:pPr>
        <w:pStyle w:val="Zkladntextodsazen"/>
        <w:numPr>
          <w:ilvl w:val="0"/>
          <w:numId w:val="25"/>
        </w:numPr>
        <w:spacing w:after="120"/>
        <w:ind w:left="714" w:hanging="357"/>
        <w:jc w:val="both"/>
        <w:rPr>
          <w:rFonts w:asciiTheme="minorHAnsi" w:hAnsiTheme="minorHAnsi"/>
          <w:bCs/>
          <w:sz w:val="22"/>
          <w:szCs w:val="22"/>
        </w:rPr>
      </w:pPr>
      <w:r w:rsidRPr="009E15B3">
        <w:rPr>
          <w:rFonts w:asciiTheme="minorHAnsi" w:hAnsiTheme="minorHAnsi"/>
          <w:bCs/>
          <w:sz w:val="22"/>
          <w:szCs w:val="22"/>
        </w:rPr>
        <w:t>Pracovníci ostrahy podávají informace obecného charakteru návštěvníkům ÚPV, tj. orientují je ve vstupní hale (informační středisko, podatelna, pokladna správních poplatků, studovna pro veřejnost, místo uložení defibrilátoru), a zabezpečují jim na vyžádání telefonický kontakt s příslušným pracovníkem ÚPV.</w:t>
      </w:r>
    </w:p>
    <w:p w:rsidR="009E15B3" w:rsidRPr="009E15B3" w:rsidRDefault="009E15B3" w:rsidP="009E15B3">
      <w:pPr>
        <w:pStyle w:val="Zkladntextodsazen"/>
        <w:numPr>
          <w:ilvl w:val="0"/>
          <w:numId w:val="25"/>
        </w:numPr>
        <w:spacing w:after="120"/>
        <w:ind w:left="714" w:hanging="357"/>
        <w:jc w:val="both"/>
        <w:rPr>
          <w:rFonts w:asciiTheme="minorHAnsi" w:hAnsiTheme="minorHAnsi"/>
          <w:bCs/>
          <w:sz w:val="22"/>
          <w:szCs w:val="22"/>
        </w:rPr>
      </w:pPr>
      <w:r w:rsidRPr="009E15B3">
        <w:rPr>
          <w:rFonts w:asciiTheme="minorHAnsi" w:hAnsiTheme="minorHAnsi"/>
          <w:bCs/>
          <w:sz w:val="22"/>
          <w:szCs w:val="22"/>
        </w:rPr>
        <w:t>Všichni pracovníci ostrahy musí být před nástupem do služby řádně proškoleni v používání defibrilátoru umístěného v zázemí recepce, aby byli v případě nutnosti schopni poskytnout bezchybnou první pomoc.</w:t>
      </w:r>
    </w:p>
    <w:p w:rsidR="00172234" w:rsidRPr="009E15B3" w:rsidRDefault="00172234" w:rsidP="009E15B3">
      <w:pPr>
        <w:pStyle w:val="Zkladntextodsazen"/>
        <w:numPr>
          <w:ilvl w:val="0"/>
          <w:numId w:val="25"/>
        </w:numPr>
        <w:spacing w:after="120"/>
        <w:ind w:left="714" w:hanging="357"/>
        <w:jc w:val="both"/>
        <w:rPr>
          <w:rFonts w:asciiTheme="minorHAnsi" w:hAnsiTheme="minorHAnsi"/>
          <w:bCs/>
          <w:sz w:val="22"/>
          <w:szCs w:val="22"/>
        </w:rPr>
      </w:pPr>
      <w:r w:rsidRPr="009E15B3">
        <w:rPr>
          <w:rFonts w:asciiTheme="minorHAnsi" w:hAnsiTheme="minorHAnsi"/>
          <w:bCs/>
          <w:sz w:val="22"/>
          <w:szCs w:val="22"/>
        </w:rPr>
        <w:lastRenderedPageBreak/>
        <w:t>Při odbavení návštěvy z recepce do budov zásadně povolovat vstup návštěvě jen za doprovodu navštívené osoby, kterou ostraha telefonicky o návštěvě vyrozumí a do systému evidence návštěv zaznamená.</w:t>
      </w:r>
    </w:p>
    <w:p w:rsidR="00172234" w:rsidRPr="00172234" w:rsidRDefault="00172234" w:rsidP="00172234">
      <w:pPr>
        <w:pStyle w:val="Zkladntextodsazen"/>
        <w:numPr>
          <w:ilvl w:val="0"/>
          <w:numId w:val="25"/>
        </w:numPr>
        <w:spacing w:after="120"/>
        <w:ind w:left="714" w:hanging="357"/>
        <w:jc w:val="both"/>
        <w:rPr>
          <w:rFonts w:asciiTheme="minorHAnsi" w:hAnsiTheme="minorHAnsi"/>
          <w:bCs/>
          <w:sz w:val="22"/>
          <w:szCs w:val="22"/>
        </w:rPr>
      </w:pPr>
      <w:r w:rsidRPr="00172234">
        <w:rPr>
          <w:rFonts w:asciiTheme="minorHAnsi" w:hAnsiTheme="minorHAnsi"/>
          <w:bCs/>
          <w:sz w:val="22"/>
          <w:szCs w:val="22"/>
        </w:rPr>
        <w:t>Ostraha zajistí vydání skupinových klíčů uklízecí službě proti podpisu přebírající osoby a zajistí opětovné uložení veškerých klíčů od budov v recepci.</w:t>
      </w:r>
    </w:p>
    <w:p w:rsidR="00172234" w:rsidRPr="00172234" w:rsidRDefault="00172234" w:rsidP="00172234">
      <w:pPr>
        <w:pStyle w:val="Zkladntextodsazen"/>
        <w:numPr>
          <w:ilvl w:val="0"/>
          <w:numId w:val="25"/>
        </w:numPr>
        <w:spacing w:after="120"/>
        <w:ind w:left="714" w:hanging="357"/>
        <w:jc w:val="both"/>
        <w:rPr>
          <w:rFonts w:asciiTheme="minorHAnsi" w:hAnsiTheme="minorHAnsi"/>
          <w:bCs/>
          <w:sz w:val="22"/>
          <w:szCs w:val="22"/>
        </w:rPr>
      </w:pPr>
      <w:r w:rsidRPr="00172234">
        <w:rPr>
          <w:rFonts w:asciiTheme="minorHAnsi" w:hAnsiTheme="minorHAnsi"/>
          <w:bCs/>
          <w:sz w:val="22"/>
          <w:szCs w:val="22"/>
        </w:rPr>
        <w:t>Ostraha zajistí zprovoznění elektronického zabezpečovacího systému budov po ukončení úklidových prací včetně uzavření objektů, nejpozději do 20:00 hod.</w:t>
      </w:r>
    </w:p>
    <w:p w:rsidR="002B4727" w:rsidRDefault="00172234" w:rsidP="002B4727">
      <w:pPr>
        <w:pStyle w:val="Zkladntextodsazen"/>
        <w:numPr>
          <w:ilvl w:val="0"/>
          <w:numId w:val="25"/>
        </w:numPr>
        <w:spacing w:after="120"/>
        <w:ind w:left="714" w:hanging="357"/>
        <w:jc w:val="both"/>
        <w:rPr>
          <w:rFonts w:asciiTheme="minorHAnsi" w:hAnsiTheme="minorHAnsi"/>
          <w:bCs/>
          <w:sz w:val="22"/>
          <w:szCs w:val="22"/>
        </w:rPr>
      </w:pPr>
      <w:r w:rsidRPr="00172234">
        <w:rPr>
          <w:rFonts w:asciiTheme="minorHAnsi" w:hAnsiTheme="minorHAnsi"/>
          <w:bCs/>
          <w:sz w:val="22"/>
          <w:szCs w:val="22"/>
        </w:rPr>
        <w:t>O zapůjčení klíčů pracovníkům dodavatelských firem (servis, úklid budovy atp.) povede ostraha průkaznou evidenci.</w:t>
      </w:r>
    </w:p>
    <w:p w:rsidR="002B4727" w:rsidRPr="002B4727" w:rsidRDefault="002B4727" w:rsidP="002B4727">
      <w:pPr>
        <w:pStyle w:val="Zkladntextodsazen"/>
        <w:numPr>
          <w:ilvl w:val="0"/>
          <w:numId w:val="25"/>
        </w:numPr>
        <w:spacing w:after="120"/>
        <w:ind w:left="714" w:hanging="357"/>
        <w:jc w:val="both"/>
        <w:rPr>
          <w:rFonts w:asciiTheme="minorHAnsi" w:hAnsiTheme="minorHAnsi"/>
          <w:bCs/>
          <w:sz w:val="22"/>
          <w:szCs w:val="22"/>
        </w:rPr>
      </w:pPr>
      <w:r w:rsidRPr="002B4727">
        <w:rPr>
          <w:rFonts w:asciiTheme="minorHAnsi" w:hAnsiTheme="minorHAnsi"/>
          <w:bCs/>
          <w:sz w:val="22"/>
          <w:szCs w:val="22"/>
        </w:rPr>
        <w:t>Při ukončení služby ostraha řádně předá službu nastupující ostraze, včetně provedení zápisu</w:t>
      </w:r>
      <w:r>
        <w:rPr>
          <w:rFonts w:asciiTheme="minorHAnsi" w:hAnsiTheme="minorHAnsi"/>
          <w:bCs/>
          <w:sz w:val="22"/>
          <w:szCs w:val="22"/>
        </w:rPr>
        <w:br/>
      </w:r>
      <w:r w:rsidRPr="002B4727">
        <w:rPr>
          <w:rFonts w:asciiTheme="minorHAnsi" w:hAnsiTheme="minorHAnsi"/>
          <w:bCs/>
          <w:sz w:val="22"/>
          <w:szCs w:val="22"/>
        </w:rPr>
        <w:t>o předání služby ve služební knize.</w:t>
      </w:r>
    </w:p>
    <w:p w:rsidR="00172234" w:rsidRPr="002B4727" w:rsidRDefault="00172234" w:rsidP="00172234">
      <w:pPr>
        <w:pStyle w:val="Zkladntextodsazen"/>
        <w:numPr>
          <w:ilvl w:val="0"/>
          <w:numId w:val="25"/>
        </w:numPr>
        <w:spacing w:after="120"/>
        <w:ind w:left="714" w:hanging="357"/>
        <w:jc w:val="both"/>
        <w:rPr>
          <w:rFonts w:asciiTheme="minorHAnsi" w:hAnsiTheme="minorHAnsi"/>
          <w:bCs/>
          <w:sz w:val="22"/>
          <w:szCs w:val="22"/>
        </w:rPr>
      </w:pPr>
      <w:r w:rsidRPr="002B4727">
        <w:rPr>
          <w:rFonts w:asciiTheme="minorHAnsi" w:hAnsiTheme="minorHAnsi"/>
          <w:bCs/>
          <w:sz w:val="22"/>
          <w:szCs w:val="22"/>
        </w:rPr>
        <w:t xml:space="preserve">V zimním období musí </w:t>
      </w:r>
      <w:r w:rsidR="00C45218" w:rsidRPr="002B4727">
        <w:rPr>
          <w:rFonts w:asciiTheme="minorHAnsi" w:hAnsiTheme="minorHAnsi"/>
          <w:bCs/>
          <w:sz w:val="22"/>
          <w:szCs w:val="22"/>
        </w:rPr>
        <w:t>poskytovatel</w:t>
      </w:r>
      <w:r w:rsidRPr="002B4727">
        <w:rPr>
          <w:rFonts w:asciiTheme="minorHAnsi" w:hAnsiTheme="minorHAnsi"/>
          <w:bCs/>
          <w:sz w:val="22"/>
          <w:szCs w:val="22"/>
        </w:rPr>
        <w:t xml:space="preserve"> zabezpečovat úklid chodníků kolem budov a dvora o celkové ploše cca 300 m</w:t>
      </w:r>
      <w:r w:rsidRPr="002B4727">
        <w:rPr>
          <w:rFonts w:asciiTheme="minorHAnsi" w:hAnsiTheme="minorHAnsi"/>
          <w:bCs/>
          <w:sz w:val="22"/>
          <w:szCs w:val="22"/>
          <w:vertAlign w:val="superscript"/>
        </w:rPr>
        <w:t>2</w:t>
      </w:r>
      <w:r w:rsidRPr="002B4727">
        <w:rPr>
          <w:rFonts w:asciiTheme="minorHAnsi" w:hAnsiTheme="minorHAnsi"/>
          <w:bCs/>
          <w:sz w:val="22"/>
          <w:szCs w:val="22"/>
        </w:rPr>
        <w:t>, přičemž v pracovních dnech musí být dvůr a chodníky udržovány v době od 15:00 do 7:00 hod., o víkendech a státem uznaných státních svátcích pak nepřetržitě.</w:t>
      </w:r>
    </w:p>
    <w:p w:rsidR="004B7734" w:rsidRPr="0074372D" w:rsidRDefault="00180003" w:rsidP="004B7734">
      <w:pPr>
        <w:pStyle w:val="Zkladntextodsazen"/>
        <w:numPr>
          <w:ilvl w:val="0"/>
          <w:numId w:val="25"/>
        </w:numPr>
        <w:spacing w:after="120"/>
        <w:ind w:left="714" w:hanging="357"/>
        <w:jc w:val="both"/>
        <w:rPr>
          <w:rFonts w:asciiTheme="minorHAnsi" w:hAnsiTheme="minorHAnsi"/>
          <w:bCs/>
          <w:sz w:val="22"/>
          <w:szCs w:val="22"/>
        </w:rPr>
      </w:pPr>
      <w:r>
        <w:rPr>
          <w:rFonts w:asciiTheme="minorHAnsi" w:hAnsiTheme="minorHAnsi"/>
          <w:bCs/>
          <w:sz w:val="22"/>
          <w:szCs w:val="22"/>
        </w:rPr>
        <w:t xml:space="preserve">Poskytovatel musí </w:t>
      </w:r>
      <w:r w:rsidR="0074372D">
        <w:rPr>
          <w:rFonts w:asciiTheme="minorHAnsi" w:hAnsiTheme="minorHAnsi"/>
          <w:bCs/>
          <w:sz w:val="22"/>
          <w:szCs w:val="22"/>
        </w:rPr>
        <w:t>XXXXXXXXXX</w:t>
      </w:r>
      <w:r>
        <w:rPr>
          <w:rFonts w:asciiTheme="minorHAnsi" w:hAnsiTheme="minorHAnsi"/>
          <w:bCs/>
          <w:sz w:val="22"/>
          <w:szCs w:val="22"/>
        </w:rPr>
        <w:t xml:space="preserve"> (konkrétní den v daném měsíci bude vždy v předstihu min. 14 dní</w:t>
      </w:r>
      <w:r w:rsidR="00172234" w:rsidRPr="0074372D">
        <w:rPr>
          <w:rFonts w:asciiTheme="minorHAnsi" w:hAnsiTheme="minorHAnsi"/>
          <w:bCs/>
          <w:sz w:val="22"/>
          <w:szCs w:val="22"/>
        </w:rPr>
        <w:br/>
      </w:r>
      <w:r>
        <w:rPr>
          <w:rFonts w:asciiTheme="minorHAnsi" w:hAnsiTheme="minorHAnsi"/>
          <w:bCs/>
          <w:sz w:val="22"/>
          <w:szCs w:val="22"/>
        </w:rPr>
        <w:t xml:space="preserve">e-mailem či telefonicky dopředu oznamován) </w:t>
      </w:r>
      <w:bookmarkStart w:id="1" w:name="_GoBack"/>
      <w:bookmarkEnd w:id="1"/>
      <w:r w:rsidR="0074372D">
        <w:rPr>
          <w:rFonts w:asciiTheme="minorHAnsi" w:hAnsiTheme="minorHAnsi"/>
          <w:bCs/>
          <w:sz w:val="22"/>
          <w:szCs w:val="22"/>
        </w:rPr>
        <w:t>XXXXXXXXXXXXXXXXXXXXXXXXXXXXXXXXXXXXXXXXXX</w:t>
      </w:r>
      <w:r w:rsidR="0074372D" w:rsidRPr="0074372D">
        <w:rPr>
          <w:rFonts w:asciiTheme="minorHAnsi" w:hAnsiTheme="minorHAnsi"/>
          <w:bCs/>
          <w:sz w:val="22"/>
          <w:szCs w:val="22"/>
        </w:rPr>
        <w:t xml:space="preserve"> </w:t>
      </w:r>
      <w:r w:rsidR="0074372D">
        <w:rPr>
          <w:rFonts w:asciiTheme="minorHAnsi" w:hAnsiTheme="minorHAnsi"/>
          <w:bCs/>
          <w:sz w:val="22"/>
          <w:szCs w:val="22"/>
        </w:rPr>
        <w:t>XXXXXXXXXXXXXXXXXXXXXXXXXXXXXXXXXXXXXXXXXXXXXXXXXXXXXXXXXXXXXXXXXXXXXXXXXXXXXX</w:t>
      </w:r>
      <w:r w:rsidR="00172234" w:rsidRPr="0074372D">
        <w:rPr>
          <w:rFonts w:asciiTheme="minorHAnsi" w:hAnsiTheme="minorHAnsi"/>
          <w:bCs/>
          <w:sz w:val="22"/>
          <w:szCs w:val="22"/>
        </w:rPr>
        <w:br/>
      </w:r>
      <w:r w:rsidR="0074372D">
        <w:rPr>
          <w:rFonts w:asciiTheme="minorHAnsi" w:hAnsiTheme="minorHAnsi"/>
          <w:bCs/>
          <w:sz w:val="22"/>
          <w:szCs w:val="22"/>
        </w:rPr>
        <w:t>XXXXXXXXXXXXXXXXXXXXXXXXXXXXXXXXXXXXXXXXXXXXXXXXXXXXXXXXXXXXXXXXXXXXXXXXXXXXXX</w:t>
      </w:r>
      <w:r w:rsidR="00172234" w:rsidRPr="0074372D">
        <w:rPr>
          <w:rFonts w:asciiTheme="minorHAnsi" w:hAnsiTheme="minorHAnsi"/>
          <w:bCs/>
          <w:sz w:val="22"/>
          <w:szCs w:val="22"/>
        </w:rPr>
        <w:br/>
      </w:r>
      <w:r w:rsidR="0074372D">
        <w:rPr>
          <w:rFonts w:asciiTheme="minorHAnsi" w:hAnsiTheme="minorHAnsi"/>
          <w:bCs/>
          <w:sz w:val="22"/>
          <w:szCs w:val="22"/>
        </w:rPr>
        <w:t>XXXXXXXXXXXXXXXXXXXXXXXXXXXXXXXX</w:t>
      </w:r>
      <w:r w:rsidR="00172234" w:rsidRPr="0074372D">
        <w:rPr>
          <w:rFonts w:asciiTheme="minorHAnsi" w:hAnsiTheme="minorHAnsi"/>
          <w:bCs/>
          <w:sz w:val="22"/>
          <w:szCs w:val="22"/>
        </w:rPr>
        <w:t>.</w:t>
      </w:r>
    </w:p>
    <w:p w:rsidR="00172234" w:rsidRPr="004B7734" w:rsidRDefault="004B7734" w:rsidP="004B7734">
      <w:pPr>
        <w:pStyle w:val="Zkladntextodsazen"/>
        <w:numPr>
          <w:ilvl w:val="0"/>
          <w:numId w:val="25"/>
        </w:numPr>
        <w:spacing w:after="120"/>
        <w:ind w:left="714" w:hanging="357"/>
        <w:jc w:val="both"/>
        <w:rPr>
          <w:rFonts w:asciiTheme="minorHAnsi" w:hAnsiTheme="minorHAnsi"/>
          <w:bCs/>
          <w:sz w:val="22"/>
          <w:szCs w:val="22"/>
        </w:rPr>
      </w:pPr>
      <w:r>
        <w:rPr>
          <w:rFonts w:asciiTheme="minorHAnsi" w:hAnsiTheme="minorHAnsi"/>
          <w:bCs/>
          <w:sz w:val="22"/>
          <w:szCs w:val="22"/>
        </w:rPr>
        <w:t>Poskytovatel</w:t>
      </w:r>
      <w:r w:rsidRPr="004B7734">
        <w:rPr>
          <w:rFonts w:asciiTheme="minorHAnsi" w:hAnsiTheme="minorHAnsi"/>
          <w:bCs/>
          <w:sz w:val="22"/>
          <w:szCs w:val="22"/>
        </w:rPr>
        <w:t xml:space="preserve"> musí být dále schopen prostřednictvím svých zaměstnanců zajistit </w:t>
      </w:r>
      <w:r w:rsidRPr="004B7734">
        <w:rPr>
          <w:rFonts w:asciiTheme="minorHAnsi" w:hAnsiTheme="minorHAnsi"/>
          <w:b/>
          <w:bCs/>
          <w:sz w:val="22"/>
          <w:szCs w:val="22"/>
        </w:rPr>
        <w:t>zastupování</w:t>
      </w:r>
      <w:r w:rsidRPr="004B7734">
        <w:rPr>
          <w:rFonts w:asciiTheme="minorHAnsi" w:hAnsiTheme="minorHAnsi"/>
          <w:bCs/>
          <w:sz w:val="22"/>
          <w:szCs w:val="22"/>
        </w:rPr>
        <w:t xml:space="preserve"> za nepřítomné pracovníky </w:t>
      </w:r>
      <w:r>
        <w:rPr>
          <w:rFonts w:asciiTheme="minorHAnsi" w:hAnsiTheme="minorHAnsi"/>
          <w:bCs/>
          <w:sz w:val="22"/>
          <w:szCs w:val="22"/>
        </w:rPr>
        <w:t xml:space="preserve">objednatele </w:t>
      </w:r>
      <w:r w:rsidRPr="004B7734">
        <w:rPr>
          <w:rFonts w:asciiTheme="minorHAnsi" w:hAnsiTheme="minorHAnsi"/>
          <w:bCs/>
          <w:sz w:val="22"/>
          <w:szCs w:val="22"/>
        </w:rPr>
        <w:t>vykonávající službu na rec</w:t>
      </w:r>
      <w:r>
        <w:rPr>
          <w:rFonts w:asciiTheme="minorHAnsi" w:hAnsiTheme="minorHAnsi"/>
          <w:bCs/>
          <w:sz w:val="22"/>
          <w:szCs w:val="22"/>
        </w:rPr>
        <w:t xml:space="preserve">epci </w:t>
      </w:r>
      <w:r w:rsidRPr="004B7734">
        <w:rPr>
          <w:rFonts w:asciiTheme="minorHAnsi" w:hAnsiTheme="minorHAnsi"/>
          <w:b/>
          <w:bCs/>
          <w:sz w:val="22"/>
          <w:szCs w:val="22"/>
        </w:rPr>
        <w:t>v době denní ostrahy</w:t>
      </w:r>
      <w:r>
        <w:rPr>
          <w:rFonts w:asciiTheme="minorHAnsi" w:hAnsiTheme="minorHAnsi"/>
          <w:bCs/>
          <w:sz w:val="22"/>
          <w:szCs w:val="22"/>
        </w:rPr>
        <w:t xml:space="preserve"> podle</w:t>
      </w:r>
      <w:r>
        <w:rPr>
          <w:rFonts w:asciiTheme="minorHAnsi" w:hAnsiTheme="minorHAnsi"/>
          <w:bCs/>
          <w:sz w:val="22"/>
          <w:szCs w:val="22"/>
        </w:rPr>
        <w:br/>
      </w:r>
      <w:r w:rsidRPr="002C00D3">
        <w:rPr>
          <w:rFonts w:asciiTheme="minorHAnsi" w:hAnsiTheme="minorHAnsi"/>
          <w:bCs/>
          <w:sz w:val="22"/>
          <w:szCs w:val="22"/>
        </w:rPr>
        <w:t>písm. b tohoto článku, a to na základě požadavků objednatele, jež budou průběžně, vždy podle aktuální potřeby, e-mailem či telefonicky poskytovateli dopředu hlášeny (nejpozději předchozí pracovní den). Zástupy v době denní ostrahy budou v rozsahu cca 40 hodin za měsíc. Pracovníci zajišťující zástupy pak budou vykonávat především činnosti uvedené v bodech i, j, k, l, m, n,</w:t>
      </w:r>
      <w:r w:rsidR="009E15B3" w:rsidRPr="002C00D3">
        <w:rPr>
          <w:rFonts w:asciiTheme="minorHAnsi" w:hAnsiTheme="minorHAnsi"/>
          <w:bCs/>
          <w:sz w:val="22"/>
          <w:szCs w:val="22"/>
        </w:rPr>
        <w:t xml:space="preserve"> o, q</w:t>
      </w:r>
      <w:r w:rsidRPr="002C00D3">
        <w:rPr>
          <w:rFonts w:asciiTheme="minorHAnsi" w:hAnsiTheme="minorHAnsi"/>
          <w:bCs/>
          <w:sz w:val="22"/>
          <w:szCs w:val="22"/>
        </w:rPr>
        <w:t xml:space="preserve"> tohoto článku</w:t>
      </w:r>
      <w:r w:rsidR="00172234" w:rsidRPr="002C00D3">
        <w:rPr>
          <w:rFonts w:asciiTheme="minorHAnsi" w:hAnsiTheme="minorHAnsi"/>
          <w:bCs/>
          <w:sz w:val="22"/>
          <w:szCs w:val="22"/>
        </w:rPr>
        <w:t>.</w:t>
      </w:r>
    </w:p>
    <w:p w:rsidR="00172234" w:rsidRPr="00172234" w:rsidRDefault="00C45218" w:rsidP="00172234">
      <w:pPr>
        <w:pStyle w:val="Zkladntextodsazen"/>
        <w:numPr>
          <w:ilvl w:val="0"/>
          <w:numId w:val="25"/>
        </w:numPr>
        <w:ind w:left="714" w:hanging="357"/>
        <w:jc w:val="both"/>
        <w:rPr>
          <w:rFonts w:asciiTheme="minorHAnsi" w:hAnsiTheme="minorHAnsi"/>
          <w:bCs/>
          <w:sz w:val="22"/>
          <w:szCs w:val="22"/>
        </w:rPr>
      </w:pPr>
      <w:r>
        <w:rPr>
          <w:rFonts w:asciiTheme="minorHAnsi" w:hAnsiTheme="minorHAnsi"/>
          <w:bCs/>
          <w:sz w:val="22"/>
          <w:szCs w:val="22"/>
        </w:rPr>
        <w:t>Poskytovatel</w:t>
      </w:r>
      <w:r w:rsidR="00172234" w:rsidRPr="00172234">
        <w:rPr>
          <w:rFonts w:asciiTheme="minorHAnsi" w:hAnsiTheme="minorHAnsi"/>
          <w:bCs/>
          <w:sz w:val="22"/>
          <w:szCs w:val="22"/>
        </w:rPr>
        <w:t xml:space="preserve"> odpovídá za dodržování platných interních předpisů a režimových opatř</w:t>
      </w:r>
      <w:r>
        <w:rPr>
          <w:rFonts w:asciiTheme="minorHAnsi" w:hAnsiTheme="minorHAnsi"/>
          <w:bCs/>
          <w:sz w:val="22"/>
          <w:szCs w:val="22"/>
        </w:rPr>
        <w:t xml:space="preserve">ení ÚPV ve </w:t>
      </w:r>
      <w:r w:rsidR="00172234" w:rsidRPr="00172234">
        <w:rPr>
          <w:rFonts w:asciiTheme="minorHAnsi" w:hAnsiTheme="minorHAnsi"/>
          <w:bCs/>
          <w:sz w:val="22"/>
          <w:szCs w:val="22"/>
        </w:rPr>
        <w:t>vztahu k provozu elektronické požární signalizace, automatického samohasícího</w:t>
      </w:r>
      <w:r>
        <w:rPr>
          <w:rFonts w:asciiTheme="minorHAnsi" w:hAnsiTheme="minorHAnsi"/>
          <w:bCs/>
          <w:sz w:val="22"/>
          <w:szCs w:val="22"/>
        </w:rPr>
        <w:t xml:space="preserve"> systému </w:t>
      </w:r>
      <w:r w:rsidR="00172234" w:rsidRPr="00172234">
        <w:rPr>
          <w:rFonts w:asciiTheme="minorHAnsi" w:hAnsiTheme="minorHAnsi"/>
          <w:bCs/>
          <w:sz w:val="22"/>
          <w:szCs w:val="22"/>
        </w:rPr>
        <w:t xml:space="preserve">v serverovně, elektronického zabezpečovacího systému, kamerového monitorovacího systému, platných postupů v případě výpadku dodávek elektrické energie do budovy a postupů v případě </w:t>
      </w:r>
      <w:r w:rsidR="00172234" w:rsidRPr="005B2D2C">
        <w:rPr>
          <w:rFonts w:asciiTheme="minorHAnsi" w:hAnsiTheme="minorHAnsi"/>
          <w:bCs/>
          <w:sz w:val="22"/>
          <w:szCs w:val="22"/>
        </w:rPr>
        <w:t xml:space="preserve">vyhlášení některého ze tří stupňů bezpečnostní ochrany objektu, stejně jako za dodržování ostatních vnitřních předpisů, pokynů a směrnic platných v budovách </w:t>
      </w:r>
      <w:r w:rsidRPr="005B2D2C">
        <w:rPr>
          <w:rFonts w:asciiTheme="minorHAnsi" w:hAnsiTheme="minorHAnsi"/>
          <w:bCs/>
          <w:sz w:val="22"/>
          <w:szCs w:val="22"/>
        </w:rPr>
        <w:t>objednatele</w:t>
      </w:r>
      <w:r w:rsidR="00172234" w:rsidRPr="005B2D2C">
        <w:rPr>
          <w:rFonts w:asciiTheme="minorHAnsi" w:hAnsiTheme="minorHAnsi"/>
          <w:bCs/>
          <w:sz w:val="22"/>
          <w:szCs w:val="22"/>
        </w:rPr>
        <w:t xml:space="preserve"> (konkrétně viz </w:t>
      </w:r>
      <w:r w:rsidR="005B2D2C" w:rsidRPr="005B2D2C">
        <w:rPr>
          <w:rFonts w:asciiTheme="minorHAnsi" w:hAnsiTheme="minorHAnsi"/>
          <w:bCs/>
          <w:sz w:val="22"/>
          <w:szCs w:val="22"/>
        </w:rPr>
        <w:t>čl</w:t>
      </w:r>
      <w:r w:rsidR="00172234" w:rsidRPr="005B2D2C">
        <w:rPr>
          <w:rFonts w:asciiTheme="minorHAnsi" w:hAnsiTheme="minorHAnsi"/>
          <w:bCs/>
          <w:sz w:val="22"/>
          <w:szCs w:val="22"/>
        </w:rPr>
        <w:t>. IV. odst. 4 této smlouvy).</w:t>
      </w:r>
    </w:p>
    <w:p w:rsidR="00141C2D" w:rsidRPr="005D7843" w:rsidRDefault="00141C2D" w:rsidP="00141C2D">
      <w:pPr>
        <w:ind w:left="357" w:hanging="357"/>
        <w:jc w:val="both"/>
        <w:rPr>
          <w:rFonts w:asciiTheme="minorHAnsi" w:hAnsiTheme="minorHAnsi"/>
          <w:sz w:val="22"/>
          <w:szCs w:val="22"/>
        </w:rPr>
      </w:pPr>
    </w:p>
    <w:p w:rsidR="00C54F40" w:rsidRPr="00F7552B" w:rsidRDefault="00C54F40" w:rsidP="00C54F40">
      <w:pPr>
        <w:jc w:val="center"/>
        <w:rPr>
          <w:rFonts w:asciiTheme="minorHAnsi" w:hAnsiTheme="minorHAnsi"/>
          <w:b/>
        </w:rPr>
      </w:pPr>
      <w:r w:rsidRPr="00F7552B">
        <w:rPr>
          <w:rFonts w:asciiTheme="minorHAnsi" w:hAnsiTheme="minorHAnsi"/>
          <w:b/>
        </w:rPr>
        <w:t>III.</w:t>
      </w:r>
    </w:p>
    <w:p w:rsidR="00C54F40" w:rsidRPr="00F7552B" w:rsidRDefault="00187280" w:rsidP="00C54F40">
      <w:pPr>
        <w:spacing w:after="120"/>
        <w:jc w:val="center"/>
        <w:rPr>
          <w:rFonts w:asciiTheme="minorHAnsi" w:hAnsiTheme="minorHAnsi"/>
          <w:b/>
        </w:rPr>
      </w:pPr>
      <w:r w:rsidRPr="00F7552B">
        <w:rPr>
          <w:rFonts w:asciiTheme="minorHAnsi" w:hAnsiTheme="minorHAnsi"/>
          <w:b/>
        </w:rPr>
        <w:t xml:space="preserve">Zahájení poskytování služeb, trvání smlouvy, čas </w:t>
      </w:r>
      <w:r w:rsidR="00E07F03" w:rsidRPr="00F7552B">
        <w:rPr>
          <w:rFonts w:asciiTheme="minorHAnsi" w:hAnsiTheme="minorHAnsi"/>
          <w:b/>
        </w:rPr>
        <w:t xml:space="preserve">a místo </w:t>
      </w:r>
      <w:r w:rsidRPr="00F7552B">
        <w:rPr>
          <w:rFonts w:asciiTheme="minorHAnsi" w:hAnsiTheme="minorHAnsi"/>
          <w:b/>
        </w:rPr>
        <w:t>plnění</w:t>
      </w:r>
    </w:p>
    <w:p w:rsidR="008B4B04" w:rsidRPr="00F7552B" w:rsidRDefault="008B4B04" w:rsidP="008B4B04">
      <w:pPr>
        <w:pStyle w:val="Odstavecseseznamem"/>
        <w:numPr>
          <w:ilvl w:val="0"/>
          <w:numId w:val="10"/>
        </w:numPr>
        <w:spacing w:after="120" w:line="240" w:lineRule="auto"/>
        <w:contextualSpacing w:val="0"/>
        <w:jc w:val="both"/>
      </w:pPr>
      <w:r w:rsidRPr="00F7552B">
        <w:t xml:space="preserve">Plnění bude realizováno </w:t>
      </w:r>
      <w:r w:rsidRPr="005B2D2C">
        <w:t xml:space="preserve">od </w:t>
      </w:r>
      <w:r w:rsidRPr="005B2D2C">
        <w:rPr>
          <w:b/>
        </w:rPr>
        <w:t>1. února 2019</w:t>
      </w:r>
      <w:r w:rsidRPr="005B2D2C">
        <w:t xml:space="preserve"> a sjednává</w:t>
      </w:r>
      <w:r w:rsidRPr="00F7552B">
        <w:t xml:space="preserve"> se na dobu neurčitou.</w:t>
      </w:r>
    </w:p>
    <w:p w:rsidR="004B4B67" w:rsidRPr="002B4727" w:rsidRDefault="008B4B04" w:rsidP="004B4B67">
      <w:pPr>
        <w:pStyle w:val="Normlnodsazen"/>
        <w:widowControl/>
        <w:numPr>
          <w:ilvl w:val="0"/>
          <w:numId w:val="10"/>
        </w:numPr>
        <w:spacing w:before="0" w:after="120"/>
        <w:jc w:val="both"/>
        <w:textAlignment w:val="baseline"/>
        <w:rPr>
          <w:sz w:val="22"/>
          <w:szCs w:val="22"/>
        </w:rPr>
      </w:pPr>
      <w:r w:rsidRPr="002B4727">
        <w:rPr>
          <w:rFonts w:asciiTheme="minorHAnsi" w:hAnsiTheme="minorHAnsi"/>
          <w:sz w:val="22"/>
          <w:szCs w:val="22"/>
        </w:rPr>
        <w:t xml:space="preserve">Poskytovatel se zavazuje zabezpečovat </w:t>
      </w:r>
      <w:r w:rsidR="00C45218" w:rsidRPr="002B4727">
        <w:rPr>
          <w:rFonts w:asciiTheme="minorHAnsi" w:hAnsiTheme="minorHAnsi"/>
          <w:sz w:val="22"/>
          <w:szCs w:val="22"/>
        </w:rPr>
        <w:t xml:space="preserve">služby </w:t>
      </w:r>
      <w:r w:rsidR="00C45218" w:rsidRPr="002B4727">
        <w:rPr>
          <w:rFonts w:asciiTheme="minorHAnsi" w:hAnsiTheme="minorHAnsi"/>
          <w:b/>
          <w:sz w:val="22"/>
          <w:szCs w:val="22"/>
        </w:rPr>
        <w:t>noční ostrahy</w:t>
      </w:r>
      <w:r w:rsidR="00C45218" w:rsidRPr="002B4727">
        <w:rPr>
          <w:rFonts w:asciiTheme="minorHAnsi" w:hAnsiTheme="minorHAnsi"/>
          <w:sz w:val="22"/>
          <w:szCs w:val="22"/>
        </w:rPr>
        <w:t xml:space="preserve"> </w:t>
      </w:r>
      <w:r w:rsidR="00C45218" w:rsidRPr="002B4727">
        <w:rPr>
          <w:rFonts w:asciiTheme="minorHAnsi" w:hAnsiTheme="minorHAnsi"/>
          <w:bCs/>
          <w:sz w:val="22"/>
          <w:szCs w:val="22"/>
        </w:rPr>
        <w:t>v pracovní dny od 15:15</w:t>
      </w:r>
      <w:r w:rsidR="004B4B67" w:rsidRPr="002B4727">
        <w:rPr>
          <w:rFonts w:asciiTheme="minorHAnsi" w:hAnsiTheme="minorHAnsi"/>
          <w:bCs/>
          <w:sz w:val="22"/>
          <w:szCs w:val="22"/>
        </w:rPr>
        <w:t xml:space="preserve"> do 7:15 hod.</w:t>
      </w:r>
      <w:r w:rsidR="00C45218" w:rsidRPr="002B4727">
        <w:rPr>
          <w:rFonts w:asciiTheme="minorHAnsi" w:hAnsiTheme="minorHAnsi"/>
          <w:bCs/>
          <w:sz w:val="22"/>
          <w:szCs w:val="22"/>
        </w:rPr>
        <w:t xml:space="preserve">, </w:t>
      </w:r>
      <w:r w:rsidR="00C45218" w:rsidRPr="002B4727">
        <w:rPr>
          <w:rFonts w:asciiTheme="minorHAnsi" w:hAnsiTheme="minorHAnsi"/>
          <w:b/>
          <w:bCs/>
          <w:sz w:val="22"/>
          <w:szCs w:val="22"/>
        </w:rPr>
        <w:t>služby nepřetržité ostrahy</w:t>
      </w:r>
      <w:r w:rsidR="00C45218" w:rsidRPr="002B4727">
        <w:rPr>
          <w:rFonts w:asciiTheme="minorHAnsi" w:hAnsiTheme="minorHAnsi"/>
          <w:bCs/>
          <w:sz w:val="22"/>
          <w:szCs w:val="22"/>
        </w:rPr>
        <w:t xml:space="preserve"> </w:t>
      </w:r>
      <w:r w:rsidR="004B4B67" w:rsidRPr="002B4727">
        <w:rPr>
          <w:rFonts w:asciiTheme="minorHAnsi" w:hAnsiTheme="minorHAnsi"/>
          <w:bCs/>
          <w:sz w:val="22"/>
          <w:szCs w:val="22"/>
        </w:rPr>
        <w:t>o víken</w:t>
      </w:r>
      <w:r w:rsidR="00C45218" w:rsidRPr="002B4727">
        <w:rPr>
          <w:rFonts w:asciiTheme="minorHAnsi" w:hAnsiTheme="minorHAnsi"/>
          <w:bCs/>
          <w:sz w:val="22"/>
          <w:szCs w:val="22"/>
        </w:rPr>
        <w:t xml:space="preserve">dech a státem uznaných svátcích a dále pak služby </w:t>
      </w:r>
      <w:r w:rsidR="00C45218" w:rsidRPr="002B4727">
        <w:rPr>
          <w:rFonts w:asciiTheme="minorHAnsi" w:hAnsiTheme="minorHAnsi"/>
          <w:b/>
          <w:bCs/>
          <w:sz w:val="22"/>
          <w:szCs w:val="22"/>
        </w:rPr>
        <w:t>denní ostrahy</w:t>
      </w:r>
      <w:r w:rsidR="00C45218" w:rsidRPr="002B4727">
        <w:rPr>
          <w:rFonts w:asciiTheme="minorHAnsi" w:hAnsiTheme="minorHAnsi"/>
          <w:bCs/>
          <w:sz w:val="22"/>
          <w:szCs w:val="22"/>
        </w:rPr>
        <w:t xml:space="preserve"> v pra</w:t>
      </w:r>
      <w:r w:rsidR="005A178E">
        <w:rPr>
          <w:rFonts w:asciiTheme="minorHAnsi" w:hAnsiTheme="minorHAnsi"/>
          <w:bCs/>
          <w:sz w:val="22"/>
          <w:szCs w:val="22"/>
        </w:rPr>
        <w:t xml:space="preserve">covní dny od 7:00 do 15:30 hod. </w:t>
      </w:r>
      <w:r w:rsidR="002B4727">
        <w:rPr>
          <w:rFonts w:asciiTheme="minorHAnsi" w:hAnsiTheme="minorHAnsi"/>
          <w:bCs/>
          <w:sz w:val="22"/>
          <w:szCs w:val="22"/>
        </w:rPr>
        <w:t xml:space="preserve">na základě požadavků objednatele </w:t>
      </w:r>
      <w:r w:rsidR="00BD5AF0" w:rsidRPr="002B4727">
        <w:rPr>
          <w:rFonts w:asciiTheme="minorHAnsi" w:hAnsiTheme="minorHAnsi"/>
          <w:bCs/>
          <w:sz w:val="22"/>
          <w:szCs w:val="22"/>
        </w:rPr>
        <w:t xml:space="preserve">v rozsahu </w:t>
      </w:r>
      <w:r w:rsidR="00C45218" w:rsidRPr="002B4727">
        <w:rPr>
          <w:rFonts w:asciiTheme="minorHAnsi" w:hAnsiTheme="minorHAnsi"/>
          <w:bCs/>
          <w:sz w:val="22"/>
          <w:szCs w:val="22"/>
        </w:rPr>
        <w:t xml:space="preserve">dle </w:t>
      </w:r>
      <w:r w:rsidR="005A178E">
        <w:rPr>
          <w:rFonts w:asciiTheme="minorHAnsi" w:hAnsiTheme="minorHAnsi"/>
          <w:bCs/>
          <w:sz w:val="22"/>
          <w:szCs w:val="22"/>
        </w:rPr>
        <w:t xml:space="preserve">jeho </w:t>
      </w:r>
      <w:r w:rsidR="00C45218" w:rsidRPr="002B4727">
        <w:rPr>
          <w:rFonts w:asciiTheme="minorHAnsi" w:hAnsiTheme="minorHAnsi"/>
          <w:bCs/>
          <w:sz w:val="22"/>
          <w:szCs w:val="22"/>
        </w:rPr>
        <w:t>aktuální potřeby.</w:t>
      </w:r>
    </w:p>
    <w:p w:rsidR="008B4B04" w:rsidRPr="00F7552B" w:rsidRDefault="008B4B04" w:rsidP="008B4B04">
      <w:pPr>
        <w:pStyle w:val="Odstavecseseznamem"/>
        <w:numPr>
          <w:ilvl w:val="0"/>
          <w:numId w:val="10"/>
        </w:numPr>
        <w:spacing w:after="0" w:line="240" w:lineRule="auto"/>
        <w:contextualSpacing w:val="0"/>
        <w:jc w:val="both"/>
      </w:pPr>
      <w:r w:rsidRPr="00F7552B">
        <w:t>Míst</w:t>
      </w:r>
      <w:r w:rsidR="001F0276" w:rsidRPr="00F7552B">
        <w:t>em plnění je sídlo objednatele na adrese:</w:t>
      </w:r>
      <w:r w:rsidRPr="00F7552B">
        <w:t xml:space="preserve"> Antonína Čermáka 1057/</w:t>
      </w:r>
      <w:proofErr w:type="gramStart"/>
      <w:r w:rsidRPr="00F7552B">
        <w:t>2a</w:t>
      </w:r>
      <w:proofErr w:type="gramEnd"/>
      <w:r w:rsidRPr="00F7552B">
        <w:t>, 160 68 Praha 6 - Bubeneč.</w:t>
      </w:r>
    </w:p>
    <w:p w:rsidR="00C54F40" w:rsidRPr="00F7552B" w:rsidRDefault="00C54F40" w:rsidP="00C54F40">
      <w:pPr>
        <w:jc w:val="both"/>
        <w:rPr>
          <w:rFonts w:asciiTheme="minorHAnsi" w:hAnsiTheme="minorHAnsi"/>
          <w:sz w:val="22"/>
          <w:szCs w:val="22"/>
        </w:rPr>
      </w:pPr>
    </w:p>
    <w:p w:rsidR="00802714" w:rsidRPr="00F7552B" w:rsidRDefault="00802714" w:rsidP="00802714">
      <w:pPr>
        <w:jc w:val="center"/>
        <w:rPr>
          <w:rFonts w:asciiTheme="minorHAnsi" w:hAnsiTheme="minorHAnsi"/>
          <w:b/>
        </w:rPr>
      </w:pPr>
      <w:r w:rsidRPr="00F7552B">
        <w:rPr>
          <w:rFonts w:asciiTheme="minorHAnsi" w:hAnsiTheme="minorHAnsi"/>
          <w:b/>
        </w:rPr>
        <w:t>IV.</w:t>
      </w:r>
    </w:p>
    <w:p w:rsidR="00802714" w:rsidRPr="00F7552B" w:rsidRDefault="00802714" w:rsidP="00802714">
      <w:pPr>
        <w:spacing w:after="120"/>
        <w:jc w:val="center"/>
        <w:rPr>
          <w:rFonts w:asciiTheme="minorHAnsi" w:hAnsiTheme="minorHAnsi"/>
          <w:b/>
        </w:rPr>
      </w:pPr>
      <w:r w:rsidRPr="00F7552B">
        <w:rPr>
          <w:rFonts w:asciiTheme="minorHAnsi" w:hAnsiTheme="minorHAnsi"/>
          <w:b/>
        </w:rPr>
        <w:t xml:space="preserve">Práva a povinnosti </w:t>
      </w:r>
      <w:r w:rsidR="000D1752" w:rsidRPr="00F7552B">
        <w:rPr>
          <w:rFonts w:asciiTheme="minorHAnsi" w:hAnsiTheme="minorHAnsi"/>
          <w:b/>
        </w:rPr>
        <w:t>smluvních stran</w:t>
      </w:r>
    </w:p>
    <w:p w:rsidR="0082172C" w:rsidRPr="00F7552B" w:rsidRDefault="0082172C" w:rsidP="0082172C">
      <w:pPr>
        <w:pStyle w:val="Odstavecseseznamem"/>
        <w:numPr>
          <w:ilvl w:val="0"/>
          <w:numId w:val="13"/>
        </w:numPr>
        <w:spacing w:after="120" w:line="240" w:lineRule="auto"/>
        <w:contextualSpacing w:val="0"/>
        <w:jc w:val="both"/>
      </w:pPr>
      <w:r w:rsidRPr="00F7552B">
        <w:t>Poskytovatel prohlašuje a svým podpisem této smlouvy stvrzuje, že pro potřeby řádného plnění před</w:t>
      </w:r>
      <w:r w:rsidR="00DE04EB">
        <w:t xml:space="preserve">mětu smlouvy disponuje veškerým technickým </w:t>
      </w:r>
      <w:r w:rsidR="00141C2D">
        <w:t xml:space="preserve">i dalším nezbytným </w:t>
      </w:r>
      <w:r w:rsidR="00DE04EB">
        <w:t xml:space="preserve">vybavením a potřebnými </w:t>
      </w:r>
      <w:r w:rsidRPr="00F7552B">
        <w:t>oprávněními, povoleními či rozhodnutími vyžadovanými dle platných právních předpisů a dále se zavazuje tyto na svůj náklad udržovat v platnosti a účinnosti, a to po celou dobu trvání smlouvy.</w:t>
      </w:r>
    </w:p>
    <w:p w:rsidR="00F7552B" w:rsidRPr="00F7552B" w:rsidRDefault="00F7552B" w:rsidP="00F7552B">
      <w:pPr>
        <w:pStyle w:val="Odstavecseseznamem"/>
        <w:widowControl w:val="0"/>
        <w:numPr>
          <w:ilvl w:val="0"/>
          <w:numId w:val="13"/>
        </w:numPr>
        <w:shd w:val="clear" w:color="auto" w:fill="FFFFFF"/>
        <w:tabs>
          <w:tab w:val="left" w:pos="355"/>
        </w:tabs>
        <w:autoSpaceDE w:val="0"/>
        <w:autoSpaceDN w:val="0"/>
        <w:adjustRightInd w:val="0"/>
        <w:spacing w:after="120" w:line="240" w:lineRule="auto"/>
        <w:ind w:left="357" w:hanging="357"/>
        <w:contextualSpacing w:val="0"/>
        <w:jc w:val="both"/>
        <w:rPr>
          <w:rFonts w:cs="Arial"/>
          <w:color w:val="000000"/>
        </w:rPr>
      </w:pPr>
      <w:r w:rsidRPr="00F7552B">
        <w:rPr>
          <w:rFonts w:cs="Arial"/>
          <w:color w:val="000000"/>
        </w:rPr>
        <w:lastRenderedPageBreak/>
        <w:t xml:space="preserve">Poskytovatel se </w:t>
      </w:r>
      <w:r w:rsidR="00FF59AC">
        <w:rPr>
          <w:rFonts w:cs="Arial"/>
          <w:color w:val="000000"/>
        </w:rPr>
        <w:t xml:space="preserve">dále </w:t>
      </w:r>
      <w:r w:rsidRPr="00F7552B">
        <w:rPr>
          <w:rFonts w:cs="Arial"/>
          <w:color w:val="000000"/>
        </w:rPr>
        <w:t>zavazuje, že jeho zaměstnanci vykonávající</w:t>
      </w:r>
      <w:r w:rsidR="003F66D1">
        <w:rPr>
          <w:rFonts w:cs="Arial"/>
          <w:color w:val="000000"/>
        </w:rPr>
        <w:t xml:space="preserve"> služby sjednané v této smlouvě</w:t>
      </w:r>
      <w:r w:rsidRPr="00F7552B">
        <w:rPr>
          <w:rFonts w:cs="Arial"/>
          <w:color w:val="000000"/>
        </w:rPr>
        <w:t xml:space="preserve"> jsou osoby způsobilé s čistým rejstříkem trestů a že při výkonu služby budou tito zaměstnanci</w:t>
      </w:r>
      <w:r w:rsidR="008A586C">
        <w:rPr>
          <w:rFonts w:cs="Arial"/>
          <w:color w:val="000000"/>
        </w:rPr>
        <w:t xml:space="preserve"> především</w:t>
      </w:r>
      <w:r w:rsidRPr="00F7552B">
        <w:rPr>
          <w:rFonts w:cs="Arial"/>
          <w:color w:val="000000"/>
        </w:rPr>
        <w:t>:</w:t>
      </w:r>
    </w:p>
    <w:p w:rsidR="00F7552B" w:rsidRPr="00F7552B" w:rsidRDefault="00F7552B" w:rsidP="00F7552B">
      <w:pPr>
        <w:pStyle w:val="Odstavecseseznamem"/>
        <w:widowControl w:val="0"/>
        <w:numPr>
          <w:ilvl w:val="1"/>
          <w:numId w:val="13"/>
        </w:numPr>
        <w:shd w:val="clear" w:color="auto" w:fill="FFFFFF"/>
        <w:tabs>
          <w:tab w:val="left" w:pos="355"/>
        </w:tabs>
        <w:autoSpaceDE w:val="0"/>
        <w:autoSpaceDN w:val="0"/>
        <w:adjustRightInd w:val="0"/>
        <w:spacing w:after="120" w:line="240" w:lineRule="auto"/>
        <w:ind w:left="714" w:hanging="357"/>
        <w:contextualSpacing w:val="0"/>
        <w:jc w:val="both"/>
        <w:rPr>
          <w:rFonts w:cs="Arial"/>
          <w:color w:val="000000"/>
        </w:rPr>
      </w:pPr>
      <w:r w:rsidRPr="00F7552B">
        <w:rPr>
          <w:rFonts w:cs="Arial"/>
          <w:color w:val="000000"/>
        </w:rPr>
        <w:t>oděni ve služební uniformě dle vnitřních předpisů poskytovatele,</w:t>
      </w:r>
    </w:p>
    <w:p w:rsidR="00F7552B" w:rsidRPr="00F7552B" w:rsidRDefault="00F7552B" w:rsidP="00F7552B">
      <w:pPr>
        <w:pStyle w:val="Odstavecseseznamem"/>
        <w:widowControl w:val="0"/>
        <w:numPr>
          <w:ilvl w:val="1"/>
          <w:numId w:val="13"/>
        </w:numPr>
        <w:shd w:val="clear" w:color="auto" w:fill="FFFFFF"/>
        <w:tabs>
          <w:tab w:val="left" w:pos="355"/>
        </w:tabs>
        <w:autoSpaceDE w:val="0"/>
        <w:autoSpaceDN w:val="0"/>
        <w:adjustRightInd w:val="0"/>
        <w:spacing w:after="120" w:line="240" w:lineRule="auto"/>
        <w:ind w:left="714" w:hanging="357"/>
        <w:contextualSpacing w:val="0"/>
        <w:jc w:val="both"/>
        <w:rPr>
          <w:rFonts w:cs="Arial"/>
          <w:color w:val="000000"/>
        </w:rPr>
      </w:pPr>
      <w:r w:rsidRPr="00F7552B">
        <w:rPr>
          <w:rFonts w:cs="Arial"/>
          <w:color w:val="000000"/>
        </w:rPr>
        <w:t>vybaveni služebním odznakem</w:t>
      </w:r>
      <w:r w:rsidR="00141C2D">
        <w:rPr>
          <w:rFonts w:cs="Arial"/>
          <w:color w:val="000000"/>
        </w:rPr>
        <w:t xml:space="preserve"> nebo </w:t>
      </w:r>
      <w:r w:rsidR="00141C2D" w:rsidRPr="00F7552B">
        <w:rPr>
          <w:rFonts w:cs="Arial"/>
          <w:color w:val="000000"/>
        </w:rPr>
        <w:t>průkazem s identifikačním číslem</w:t>
      </w:r>
      <w:r w:rsidRPr="00F7552B">
        <w:rPr>
          <w:rFonts w:cs="Arial"/>
          <w:color w:val="000000"/>
        </w:rPr>
        <w:t>,</w:t>
      </w:r>
    </w:p>
    <w:p w:rsidR="00F7552B" w:rsidRPr="00F7552B" w:rsidRDefault="00F7552B" w:rsidP="00F7552B">
      <w:pPr>
        <w:pStyle w:val="Odstavecseseznamem"/>
        <w:widowControl w:val="0"/>
        <w:numPr>
          <w:ilvl w:val="1"/>
          <w:numId w:val="13"/>
        </w:numPr>
        <w:shd w:val="clear" w:color="auto" w:fill="FFFFFF"/>
        <w:tabs>
          <w:tab w:val="left" w:pos="355"/>
        </w:tabs>
        <w:autoSpaceDE w:val="0"/>
        <w:autoSpaceDN w:val="0"/>
        <w:adjustRightInd w:val="0"/>
        <w:spacing w:after="240" w:line="240" w:lineRule="auto"/>
        <w:ind w:left="714" w:hanging="357"/>
        <w:contextualSpacing w:val="0"/>
        <w:jc w:val="both"/>
        <w:rPr>
          <w:rFonts w:cs="Arial"/>
          <w:color w:val="000000"/>
        </w:rPr>
      </w:pPr>
      <w:r w:rsidRPr="00F7552B">
        <w:rPr>
          <w:rFonts w:cs="Arial"/>
          <w:color w:val="000000"/>
        </w:rPr>
        <w:t>vybaveni vhodnou vysílací technikou po dobu obchůzky tak, aby měli možnost vzájemného spojení.</w:t>
      </w:r>
    </w:p>
    <w:p w:rsidR="00F7552B" w:rsidRPr="00F7552B" w:rsidRDefault="00F7552B" w:rsidP="00F7552B">
      <w:pPr>
        <w:pStyle w:val="Odstavecseseznamem"/>
        <w:numPr>
          <w:ilvl w:val="0"/>
          <w:numId w:val="13"/>
        </w:numPr>
        <w:spacing w:after="120" w:line="240" w:lineRule="auto"/>
        <w:ind w:left="357" w:hanging="357"/>
        <w:contextualSpacing w:val="0"/>
        <w:jc w:val="both"/>
      </w:pPr>
      <w:r w:rsidRPr="00F7552B">
        <w:rPr>
          <w:rFonts w:cs="Times New Roman"/>
        </w:rPr>
        <w:t xml:space="preserve">Poskytovatel je povinen zajišťovat sjednané služby </w:t>
      </w:r>
      <w:r w:rsidRPr="00F7552B">
        <w:t>v souladu s podmínkami stanovenými touto smlouvou</w:t>
      </w:r>
      <w:r w:rsidRPr="00F7552B">
        <w:rPr>
          <w:rFonts w:cs="Times New Roman"/>
        </w:rPr>
        <w:t xml:space="preserve">, s potřebnou péčí, </w:t>
      </w:r>
      <w:r w:rsidRPr="00F7552B">
        <w:t xml:space="preserve">v ujednaném čase a v požadované kvalitě, přičemž při zabezpečování sjednaných služeb poskytovatel odpovídá v plném rozsahu za úkony svých zaměstnanců. V případě </w:t>
      </w:r>
      <w:r w:rsidRPr="005B2D2C">
        <w:t>prokázaného porušení povinností poskytovatele při zajišťování sjednaných služeb může objednatel požadovat smluvní pokutu až do výše 2 500 Kč za každé jednotlivé porušení</w:t>
      </w:r>
      <w:r w:rsidR="009351A3" w:rsidRPr="005B2D2C">
        <w:t xml:space="preserve"> povinností uvedených v čl. II. odst. 1 písm. a až </w:t>
      </w:r>
      <w:r w:rsidR="00D519E0" w:rsidRPr="005B2D2C">
        <w:t>v</w:t>
      </w:r>
      <w:r w:rsidRPr="005B2D2C">
        <w:t>.</w:t>
      </w:r>
    </w:p>
    <w:p w:rsidR="004E60B4" w:rsidRPr="00F7552B" w:rsidRDefault="00702CDE" w:rsidP="00435F93">
      <w:pPr>
        <w:pStyle w:val="Odstavecseseznamem"/>
        <w:numPr>
          <w:ilvl w:val="0"/>
          <w:numId w:val="13"/>
        </w:numPr>
        <w:spacing w:after="120" w:line="240" w:lineRule="auto"/>
        <w:contextualSpacing w:val="0"/>
        <w:jc w:val="both"/>
      </w:pPr>
      <w:r w:rsidRPr="00F7552B">
        <w:t xml:space="preserve">Poskytovatel se zavazuje při realizaci předmětu této smlouvy vždy </w:t>
      </w:r>
      <w:r w:rsidR="00FE370C" w:rsidRPr="00F7552B">
        <w:t xml:space="preserve">postupovat </w:t>
      </w:r>
      <w:r w:rsidRPr="00F7552B">
        <w:t xml:space="preserve">v souladu s </w:t>
      </w:r>
      <w:r w:rsidRPr="00F7552B">
        <w:rPr>
          <w:b/>
        </w:rPr>
        <w:t xml:space="preserve">vnitřními </w:t>
      </w:r>
      <w:r w:rsidR="000D1752" w:rsidRPr="00F7552B">
        <w:rPr>
          <w:b/>
        </w:rPr>
        <w:t xml:space="preserve">předpisy, </w:t>
      </w:r>
      <w:r w:rsidRPr="00F7552B">
        <w:rPr>
          <w:b/>
        </w:rPr>
        <w:t>pokyny a směrnicemi platnými v budovách objednatele</w:t>
      </w:r>
      <w:r w:rsidRPr="00F7552B">
        <w:t xml:space="preserve">, </w:t>
      </w:r>
      <w:r w:rsidR="004E60B4" w:rsidRPr="00F7552B">
        <w:t xml:space="preserve">jež budou v aktuálním znění </w:t>
      </w:r>
      <w:r w:rsidR="0082172C" w:rsidRPr="00F7552B">
        <w:t>předány</w:t>
      </w:r>
      <w:r w:rsidR="004E60B4" w:rsidRPr="00F7552B">
        <w:t xml:space="preserve"> zástupci poskytovatel</w:t>
      </w:r>
      <w:r w:rsidR="0082172C" w:rsidRPr="00F7552B">
        <w:t xml:space="preserve">e formou protokolárního předání a se kterými poskytovatel následně formou řádného proškolení seznámí své zaměstnance a zaváže je k jejich dodržování. </w:t>
      </w:r>
      <w:r w:rsidR="000D1752" w:rsidRPr="00F7552B">
        <w:t xml:space="preserve">Jedná se </w:t>
      </w:r>
      <w:r w:rsidR="00141C2D">
        <w:t xml:space="preserve">pak </w:t>
      </w:r>
      <w:r w:rsidR="0082172C" w:rsidRPr="00F7552B">
        <w:t>především</w:t>
      </w:r>
      <w:r w:rsidR="000D1752" w:rsidRPr="00F7552B">
        <w:t xml:space="preserve"> o</w:t>
      </w:r>
      <w:r w:rsidR="0082172C" w:rsidRPr="00F7552B">
        <w:t>:</w:t>
      </w:r>
    </w:p>
    <w:p w:rsidR="00FE370C" w:rsidRPr="00F7552B" w:rsidRDefault="00FE370C" w:rsidP="00E574EF">
      <w:pPr>
        <w:pStyle w:val="Odstavecseseznamem"/>
        <w:numPr>
          <w:ilvl w:val="1"/>
          <w:numId w:val="26"/>
        </w:numPr>
        <w:spacing w:after="120" w:line="240" w:lineRule="auto"/>
        <w:ind w:left="714" w:hanging="357"/>
        <w:contextualSpacing w:val="0"/>
        <w:jc w:val="both"/>
      </w:pPr>
      <w:r w:rsidRPr="00F7552B">
        <w:rPr>
          <w:b/>
        </w:rPr>
        <w:t>Manuál pro dodavatele</w:t>
      </w:r>
      <w:r w:rsidRPr="00F7552B">
        <w:t xml:space="preserve"> definující povinnosti vztahující se k bezpečnosti a ochraně zdraví při práci a k ochraně životního prostředí</w:t>
      </w:r>
      <w:r w:rsidR="00141C2D">
        <w:t xml:space="preserve"> (viz </w:t>
      </w:r>
      <w:r w:rsidR="00141C2D" w:rsidRPr="005B2D2C">
        <w:t>příloha č. 2 smlouvy</w:t>
      </w:r>
      <w:r w:rsidR="00141C2D">
        <w:t>)</w:t>
      </w:r>
      <w:r w:rsidRPr="00F7552B">
        <w:t>,</w:t>
      </w:r>
    </w:p>
    <w:p w:rsidR="00FE370C" w:rsidRPr="00F7552B" w:rsidRDefault="00FE370C" w:rsidP="00E574EF">
      <w:pPr>
        <w:pStyle w:val="Odstavecseseznamem"/>
        <w:numPr>
          <w:ilvl w:val="1"/>
          <w:numId w:val="26"/>
        </w:numPr>
        <w:spacing w:after="120" w:line="240" w:lineRule="auto"/>
        <w:ind w:left="714" w:hanging="357"/>
        <w:contextualSpacing w:val="0"/>
        <w:jc w:val="both"/>
      </w:pPr>
      <w:r w:rsidRPr="00F7552B">
        <w:rPr>
          <w:b/>
        </w:rPr>
        <w:t>Celková bezpečnostní politika</w:t>
      </w:r>
      <w:r w:rsidRPr="00F7552B">
        <w:t>,</w:t>
      </w:r>
    </w:p>
    <w:p w:rsidR="001A114D" w:rsidRPr="00F7552B" w:rsidRDefault="001A114D" w:rsidP="00E574EF">
      <w:pPr>
        <w:pStyle w:val="Odstavecseseznamem"/>
        <w:numPr>
          <w:ilvl w:val="1"/>
          <w:numId w:val="26"/>
        </w:numPr>
        <w:spacing w:after="120" w:line="240" w:lineRule="auto"/>
        <w:ind w:left="714" w:hanging="357"/>
        <w:contextualSpacing w:val="0"/>
        <w:jc w:val="both"/>
      </w:pPr>
      <w:r w:rsidRPr="00F7552B">
        <w:rPr>
          <w:b/>
        </w:rPr>
        <w:t>Provozní řád budov užívaných Úřadem průmyslového vlastnictví</w:t>
      </w:r>
      <w:r w:rsidRPr="00F7552B">
        <w:t>,</w:t>
      </w:r>
    </w:p>
    <w:p w:rsidR="001A114D" w:rsidRPr="00F7552B" w:rsidRDefault="001A114D" w:rsidP="00E574EF">
      <w:pPr>
        <w:pStyle w:val="Odstavecseseznamem"/>
        <w:numPr>
          <w:ilvl w:val="1"/>
          <w:numId w:val="26"/>
        </w:numPr>
        <w:spacing w:after="120" w:line="240" w:lineRule="auto"/>
        <w:ind w:left="714" w:hanging="357"/>
        <w:contextualSpacing w:val="0"/>
        <w:jc w:val="both"/>
      </w:pPr>
      <w:r w:rsidRPr="00F7552B">
        <w:rPr>
          <w:b/>
        </w:rPr>
        <w:t xml:space="preserve">Provozní řád budovy Úřadu průmyslového vlastnictví v ulici A. Čermáka </w:t>
      </w:r>
      <w:proofErr w:type="gramStart"/>
      <w:r w:rsidRPr="00F7552B">
        <w:rPr>
          <w:b/>
        </w:rPr>
        <w:t>2a</w:t>
      </w:r>
      <w:proofErr w:type="gramEnd"/>
      <w:r w:rsidRPr="00F7552B">
        <w:rPr>
          <w:b/>
        </w:rPr>
        <w:t>, Praha 6 – Bubeneč po vyhlášení jednotlivých stupňů bezpečnostní ochrany</w:t>
      </w:r>
      <w:r w:rsidRPr="00F7552B">
        <w:t>,</w:t>
      </w:r>
    </w:p>
    <w:p w:rsidR="00FE370C" w:rsidRPr="00F7552B" w:rsidRDefault="001A114D" w:rsidP="00E574EF">
      <w:pPr>
        <w:pStyle w:val="Odstavecseseznamem"/>
        <w:numPr>
          <w:ilvl w:val="1"/>
          <w:numId w:val="26"/>
        </w:numPr>
        <w:spacing w:after="120" w:line="240" w:lineRule="auto"/>
        <w:ind w:left="714" w:hanging="357"/>
        <w:contextualSpacing w:val="0"/>
        <w:jc w:val="both"/>
      </w:pPr>
      <w:r w:rsidRPr="00F7552B">
        <w:rPr>
          <w:b/>
        </w:rPr>
        <w:t>Pokyn předsedy Úřadu průmyslového vlastnictví k činnosti po vyhlášení jednotlivých stupňů bezpečnostní ochrany objektů</w:t>
      </w:r>
      <w:r w:rsidRPr="00F7552B">
        <w:t>,</w:t>
      </w:r>
    </w:p>
    <w:p w:rsidR="00234818" w:rsidRPr="00F7552B" w:rsidRDefault="00234818" w:rsidP="00E574EF">
      <w:pPr>
        <w:pStyle w:val="Odstavecseseznamem"/>
        <w:numPr>
          <w:ilvl w:val="1"/>
          <w:numId w:val="26"/>
        </w:numPr>
        <w:spacing w:after="120" w:line="240" w:lineRule="auto"/>
        <w:ind w:left="714" w:hanging="357"/>
        <w:contextualSpacing w:val="0"/>
        <w:jc w:val="both"/>
      </w:pPr>
      <w:r w:rsidRPr="00F7552B">
        <w:rPr>
          <w:b/>
        </w:rPr>
        <w:t>Pokyn k zabezpečení požární ochrany</w:t>
      </w:r>
      <w:r w:rsidRPr="00F7552B">
        <w:t>,</w:t>
      </w:r>
    </w:p>
    <w:p w:rsidR="00234818" w:rsidRPr="00F7552B" w:rsidRDefault="00234818" w:rsidP="00E574EF">
      <w:pPr>
        <w:pStyle w:val="Odstavecseseznamem"/>
        <w:numPr>
          <w:ilvl w:val="1"/>
          <w:numId w:val="26"/>
        </w:numPr>
        <w:spacing w:after="120" w:line="240" w:lineRule="auto"/>
        <w:ind w:left="714" w:hanging="357"/>
        <w:contextualSpacing w:val="0"/>
        <w:jc w:val="both"/>
      </w:pPr>
      <w:r w:rsidRPr="00F7552B">
        <w:rPr>
          <w:b/>
        </w:rPr>
        <w:t>Požární evakuační plán</w:t>
      </w:r>
      <w:r w:rsidRPr="00F7552B">
        <w:t>,</w:t>
      </w:r>
    </w:p>
    <w:p w:rsidR="00234818" w:rsidRPr="00F7552B" w:rsidRDefault="00234818" w:rsidP="00E574EF">
      <w:pPr>
        <w:pStyle w:val="Odstavecseseznamem"/>
        <w:numPr>
          <w:ilvl w:val="1"/>
          <w:numId w:val="26"/>
        </w:numPr>
        <w:spacing w:after="120" w:line="240" w:lineRule="auto"/>
        <w:ind w:left="714" w:hanging="357"/>
        <w:contextualSpacing w:val="0"/>
        <w:jc w:val="both"/>
      </w:pPr>
      <w:r w:rsidRPr="00F7552B">
        <w:rPr>
          <w:b/>
        </w:rPr>
        <w:t>Bezpečnostní směrnice pro provoz kamerových systémů v Úřadu průmyslového vlastnictví</w:t>
      </w:r>
      <w:r w:rsidRPr="00F7552B">
        <w:t>,</w:t>
      </w:r>
    </w:p>
    <w:p w:rsidR="00FE370C" w:rsidRPr="00F7552B" w:rsidRDefault="001A114D" w:rsidP="00E574EF">
      <w:pPr>
        <w:pStyle w:val="Odstavecseseznamem"/>
        <w:numPr>
          <w:ilvl w:val="1"/>
          <w:numId w:val="26"/>
        </w:numPr>
        <w:spacing w:after="120" w:line="240" w:lineRule="auto"/>
        <w:ind w:left="714" w:hanging="357"/>
        <w:contextualSpacing w:val="0"/>
        <w:jc w:val="both"/>
      </w:pPr>
      <w:r w:rsidRPr="00F7552B">
        <w:rPr>
          <w:b/>
        </w:rPr>
        <w:t>Směrnice o způsobech a podmínkách hospodaření s majetkem Úřadu průmyslového vlastnictví</w:t>
      </w:r>
      <w:r w:rsidRPr="00F7552B">
        <w:t>,</w:t>
      </w:r>
    </w:p>
    <w:p w:rsidR="00802714" w:rsidRPr="00F7552B" w:rsidRDefault="001A114D" w:rsidP="00E574EF">
      <w:pPr>
        <w:pStyle w:val="Odstavecseseznamem"/>
        <w:numPr>
          <w:ilvl w:val="1"/>
          <w:numId w:val="26"/>
        </w:numPr>
        <w:spacing w:after="240" w:line="240" w:lineRule="auto"/>
        <w:contextualSpacing w:val="0"/>
        <w:jc w:val="both"/>
      </w:pPr>
      <w:r w:rsidRPr="00F7552B">
        <w:rPr>
          <w:b/>
        </w:rPr>
        <w:t>Směrnice pro výkon ostrahy objektu Úřadu průmys</w:t>
      </w:r>
      <w:r w:rsidR="000B092D">
        <w:rPr>
          <w:b/>
        </w:rPr>
        <w:t>lového vlastnictví v Praze 6, Antonína</w:t>
      </w:r>
      <w:r w:rsidRPr="00F7552B">
        <w:rPr>
          <w:b/>
        </w:rPr>
        <w:t xml:space="preserve"> Čermáka </w:t>
      </w:r>
      <w:proofErr w:type="gramStart"/>
      <w:r w:rsidRPr="00F7552B">
        <w:rPr>
          <w:b/>
        </w:rPr>
        <w:t>2a</w:t>
      </w:r>
      <w:proofErr w:type="gramEnd"/>
      <w:r w:rsidR="00203763" w:rsidRPr="00F7552B">
        <w:t>.</w:t>
      </w:r>
    </w:p>
    <w:p w:rsidR="00FE370C" w:rsidRDefault="00520272" w:rsidP="000D1752">
      <w:pPr>
        <w:pStyle w:val="Odstavecseseznamem"/>
        <w:widowControl w:val="0"/>
        <w:numPr>
          <w:ilvl w:val="0"/>
          <w:numId w:val="13"/>
        </w:numPr>
        <w:shd w:val="clear" w:color="auto" w:fill="FFFFFF"/>
        <w:tabs>
          <w:tab w:val="left" w:pos="355"/>
        </w:tabs>
        <w:autoSpaceDE w:val="0"/>
        <w:autoSpaceDN w:val="0"/>
        <w:adjustRightInd w:val="0"/>
        <w:spacing w:after="120" w:line="240" w:lineRule="auto"/>
        <w:ind w:left="357" w:hanging="357"/>
        <w:contextualSpacing w:val="0"/>
        <w:jc w:val="both"/>
        <w:rPr>
          <w:rFonts w:cs="Arial"/>
          <w:color w:val="000000"/>
        </w:rPr>
      </w:pPr>
      <w:r w:rsidRPr="00F7552B">
        <w:rPr>
          <w:rFonts w:cs="Arial"/>
          <w:color w:val="000000"/>
        </w:rPr>
        <w:t>Poskytovatel</w:t>
      </w:r>
      <w:r w:rsidR="00FE370C" w:rsidRPr="00F7552B">
        <w:rPr>
          <w:rFonts w:cs="Arial"/>
          <w:color w:val="000000"/>
        </w:rPr>
        <w:t xml:space="preserve"> se zavazuje k mlčenlivosti </w:t>
      </w:r>
      <w:r w:rsidRPr="00F7552B">
        <w:rPr>
          <w:rFonts w:cs="Arial"/>
          <w:color w:val="000000"/>
        </w:rPr>
        <w:t>ohledně</w:t>
      </w:r>
      <w:r w:rsidR="00FE370C" w:rsidRPr="00F7552B">
        <w:rPr>
          <w:rFonts w:cs="Arial"/>
          <w:color w:val="000000"/>
        </w:rPr>
        <w:t xml:space="preserve"> bezpečnostních, dislokačních, organizačních, technických a jiných informací získaných v souvislosti a při výkonu slu</w:t>
      </w:r>
      <w:r w:rsidR="001A114D" w:rsidRPr="00F7552B">
        <w:rPr>
          <w:rFonts w:cs="Arial"/>
          <w:color w:val="000000"/>
        </w:rPr>
        <w:t xml:space="preserve">žeb sjednaných touto smlouvou, a to i po ukončení smluvního </w:t>
      </w:r>
      <w:r w:rsidR="00FE370C" w:rsidRPr="00F7552B">
        <w:rPr>
          <w:rFonts w:cs="Arial"/>
          <w:color w:val="000000"/>
        </w:rPr>
        <w:t>vztahu.</w:t>
      </w:r>
    </w:p>
    <w:p w:rsidR="00F7552B" w:rsidRPr="00F7552B" w:rsidRDefault="00F7552B" w:rsidP="00F7552B">
      <w:pPr>
        <w:pStyle w:val="Odstavecseseznamem"/>
        <w:numPr>
          <w:ilvl w:val="0"/>
          <w:numId w:val="13"/>
        </w:numPr>
        <w:spacing w:after="120" w:line="240" w:lineRule="auto"/>
        <w:ind w:left="357" w:hanging="357"/>
        <w:contextualSpacing w:val="0"/>
        <w:jc w:val="both"/>
      </w:pPr>
      <w:r w:rsidRPr="00F7552B">
        <w:rPr>
          <w:rFonts w:eastAsia="SimSun"/>
        </w:rPr>
        <w:t xml:space="preserve">Poskytovatel se zavazuje po dobu plnění povinností vyplývajících z této smlouvy mít řádně sjednané pojištění odpovědnosti za škodu, která může vzniknout jakoukoli činností poskytovatele při plnění úkolů vyplývajících z této smlouvy, a to minimálně v pojistném </w:t>
      </w:r>
      <w:r w:rsidRPr="002B4727">
        <w:rPr>
          <w:rFonts w:eastAsia="SimSun"/>
        </w:rPr>
        <w:t>limitu 20 000 000 Kč za</w:t>
      </w:r>
      <w:r w:rsidRPr="00F7552B">
        <w:rPr>
          <w:rFonts w:eastAsia="SimSun"/>
        </w:rPr>
        <w:t xml:space="preserve"> jednotlivou škodní událost. Pojistnou smlouvu, případně p</w:t>
      </w:r>
      <w:r w:rsidRPr="00F7552B">
        <w:rPr>
          <w:color w:val="000000"/>
        </w:rPr>
        <w:t xml:space="preserve">ojistný </w:t>
      </w:r>
      <w:r w:rsidRPr="005B2D2C">
        <w:rPr>
          <w:color w:val="000000"/>
        </w:rPr>
        <w:t>certifikát</w:t>
      </w:r>
      <w:r w:rsidR="00C45218" w:rsidRPr="005B2D2C">
        <w:rPr>
          <w:color w:val="000000"/>
        </w:rPr>
        <w:t xml:space="preserve"> (v obou případech ověřenou kopii dokumentu)</w:t>
      </w:r>
      <w:r w:rsidRPr="005B2D2C">
        <w:rPr>
          <w:color w:val="000000"/>
        </w:rPr>
        <w:t>,</w:t>
      </w:r>
      <w:r w:rsidRPr="00F7552B">
        <w:rPr>
          <w:color w:val="000000"/>
        </w:rPr>
        <w:t xml:space="preserve"> prokazující existenci pojistné smlouvy č. </w:t>
      </w:r>
      <w:r w:rsidR="000477BF">
        <w:rPr>
          <w:color w:val="000000"/>
        </w:rPr>
        <w:t>7720862365</w:t>
      </w:r>
      <w:r w:rsidRPr="00F7552B">
        <w:rPr>
          <w:color w:val="000000"/>
        </w:rPr>
        <w:t xml:space="preserve"> u</w:t>
      </w:r>
      <w:r w:rsidR="000477BF">
        <w:rPr>
          <w:color w:val="000000"/>
        </w:rPr>
        <w:t xml:space="preserve"> Kooperativa pojišťovna, a.s., </w:t>
      </w:r>
      <w:r w:rsidR="000477BF" w:rsidRPr="000477BF">
        <w:rPr>
          <w:color w:val="000000"/>
          <w:lang w:val="en-US"/>
        </w:rPr>
        <w:t>Vienna Insurance Group</w:t>
      </w:r>
      <w:r w:rsidRPr="000477BF">
        <w:rPr>
          <w:color w:val="000000"/>
          <w:lang w:val="en-US"/>
        </w:rPr>
        <w:t xml:space="preserve"> </w:t>
      </w:r>
      <w:r w:rsidRPr="00F7552B">
        <w:rPr>
          <w:color w:val="000000"/>
        </w:rPr>
        <w:t>poskytovatel předložil objednateli před uzavřením této smlouvy.</w:t>
      </w:r>
    </w:p>
    <w:p w:rsidR="00E45390" w:rsidRPr="00F7552B" w:rsidRDefault="000D1752" w:rsidP="000D1752">
      <w:pPr>
        <w:pStyle w:val="Odstavecseseznamem"/>
        <w:widowControl w:val="0"/>
        <w:numPr>
          <w:ilvl w:val="0"/>
          <w:numId w:val="13"/>
        </w:numPr>
        <w:shd w:val="clear" w:color="auto" w:fill="FFFFFF"/>
        <w:tabs>
          <w:tab w:val="left" w:pos="355"/>
        </w:tabs>
        <w:autoSpaceDE w:val="0"/>
        <w:autoSpaceDN w:val="0"/>
        <w:adjustRightInd w:val="0"/>
        <w:spacing w:after="120" w:line="240" w:lineRule="auto"/>
        <w:ind w:left="357" w:hanging="357"/>
        <w:contextualSpacing w:val="0"/>
        <w:jc w:val="both"/>
        <w:rPr>
          <w:rFonts w:cs="Arial"/>
        </w:rPr>
      </w:pPr>
      <w:r w:rsidRPr="00F7552B">
        <w:rPr>
          <w:rFonts w:cs="Arial"/>
        </w:rPr>
        <w:t>Objednatel se pro řádné naplňování předmětu této smlouvy zavazuje vyvíjet</w:t>
      </w:r>
      <w:r w:rsidR="00137151" w:rsidRPr="00F7552B">
        <w:rPr>
          <w:rFonts w:cs="Arial"/>
        </w:rPr>
        <w:t xml:space="preserve"> vůči</w:t>
      </w:r>
      <w:r w:rsidRPr="00F7552B">
        <w:rPr>
          <w:rFonts w:cs="Arial"/>
        </w:rPr>
        <w:t xml:space="preserve"> </w:t>
      </w:r>
      <w:r w:rsidR="00137151" w:rsidRPr="00F7552B">
        <w:rPr>
          <w:rFonts w:cs="Arial"/>
        </w:rPr>
        <w:t xml:space="preserve">poskytovateli a jeho zaměstnancům </w:t>
      </w:r>
      <w:r w:rsidRPr="00F7552B">
        <w:rPr>
          <w:rFonts w:cs="Arial"/>
        </w:rPr>
        <w:t>potřebnou součinnost.</w:t>
      </w:r>
    </w:p>
    <w:p w:rsidR="000D1752" w:rsidRPr="00F7552B" w:rsidRDefault="000D1752" w:rsidP="000D1752">
      <w:pPr>
        <w:pStyle w:val="Odstavecseseznamem"/>
        <w:numPr>
          <w:ilvl w:val="0"/>
          <w:numId w:val="13"/>
        </w:numPr>
        <w:spacing w:after="0" w:line="240" w:lineRule="auto"/>
        <w:ind w:left="357" w:hanging="357"/>
        <w:contextualSpacing w:val="0"/>
        <w:jc w:val="both"/>
        <w:rPr>
          <w:rFonts w:cs="Times New Roman"/>
        </w:rPr>
      </w:pPr>
      <w:r w:rsidRPr="00F7552B">
        <w:t xml:space="preserve">Objednatel je oprávněn prostřednictvím svého pověřeného zástupce provádět kontrolu poskytování sjednaných služeb, tj. </w:t>
      </w:r>
      <w:r w:rsidRPr="00F7552B">
        <w:rPr>
          <w:rFonts w:cs="Times New Roman"/>
        </w:rPr>
        <w:t>kontrolovat, zda jsou tyto služby zabezpečovány v souladu se smluvními podmínkami, příslušnými normami a obecnými právními předpisy, upozorňovat na zjištěné nedostatky</w:t>
      </w:r>
      <w:r w:rsidR="00F7552B">
        <w:rPr>
          <w:rFonts w:cs="Times New Roman"/>
        </w:rPr>
        <w:br/>
      </w:r>
      <w:r w:rsidRPr="00F7552B">
        <w:rPr>
          <w:rFonts w:cs="Times New Roman"/>
        </w:rPr>
        <w:t xml:space="preserve">a následně po poskytovateli </w:t>
      </w:r>
      <w:r w:rsidR="00F7552B" w:rsidRPr="00F7552B">
        <w:rPr>
          <w:rFonts w:cs="Times New Roman"/>
        </w:rPr>
        <w:t xml:space="preserve">vymáhat </w:t>
      </w:r>
      <w:r w:rsidRPr="00F7552B">
        <w:rPr>
          <w:rFonts w:cs="Times New Roman"/>
        </w:rPr>
        <w:t>nápravu případných nedostatků.</w:t>
      </w:r>
    </w:p>
    <w:p w:rsidR="00C54F40" w:rsidRPr="00F7552B" w:rsidRDefault="00E07F03" w:rsidP="00C54F40">
      <w:pPr>
        <w:jc w:val="center"/>
        <w:rPr>
          <w:rFonts w:asciiTheme="minorHAnsi" w:hAnsiTheme="minorHAnsi"/>
          <w:b/>
        </w:rPr>
      </w:pPr>
      <w:r w:rsidRPr="00F7552B">
        <w:rPr>
          <w:rFonts w:asciiTheme="minorHAnsi" w:hAnsiTheme="minorHAnsi"/>
          <w:b/>
        </w:rPr>
        <w:lastRenderedPageBreak/>
        <w:t>V</w:t>
      </w:r>
      <w:r w:rsidR="00C54F40" w:rsidRPr="00F7552B">
        <w:rPr>
          <w:rFonts w:asciiTheme="minorHAnsi" w:hAnsiTheme="minorHAnsi"/>
          <w:b/>
        </w:rPr>
        <w:t>.</w:t>
      </w:r>
    </w:p>
    <w:p w:rsidR="00C54F40" w:rsidRPr="00F7552B" w:rsidRDefault="00915F26" w:rsidP="00C54F40">
      <w:pPr>
        <w:spacing w:after="120"/>
        <w:jc w:val="center"/>
        <w:rPr>
          <w:rFonts w:asciiTheme="minorHAnsi" w:hAnsiTheme="minorHAnsi"/>
          <w:b/>
        </w:rPr>
      </w:pPr>
      <w:r w:rsidRPr="00F7552B">
        <w:rPr>
          <w:rFonts w:asciiTheme="minorHAnsi" w:hAnsiTheme="minorHAnsi"/>
          <w:b/>
        </w:rPr>
        <w:t xml:space="preserve">Smluvní cena a </w:t>
      </w:r>
      <w:r w:rsidR="00D97799" w:rsidRPr="00F7552B">
        <w:rPr>
          <w:rFonts w:asciiTheme="minorHAnsi" w:hAnsiTheme="minorHAnsi"/>
          <w:b/>
        </w:rPr>
        <w:t>fakturace</w:t>
      </w:r>
    </w:p>
    <w:p w:rsidR="00B432CE" w:rsidRPr="00F7552B" w:rsidRDefault="00B432CE" w:rsidP="008025C1">
      <w:pPr>
        <w:pStyle w:val="Odstavecseseznamem"/>
        <w:numPr>
          <w:ilvl w:val="0"/>
          <w:numId w:val="11"/>
        </w:numPr>
        <w:spacing w:after="120" w:line="240" w:lineRule="auto"/>
        <w:ind w:left="357" w:hanging="357"/>
        <w:contextualSpacing w:val="0"/>
        <w:jc w:val="both"/>
        <w:rPr>
          <w:rFonts w:ascii="Calibri" w:hAnsi="Calibri" w:cs="Times New Roman"/>
        </w:rPr>
      </w:pPr>
      <w:r w:rsidRPr="00F7552B">
        <w:rPr>
          <w:rFonts w:ascii="Calibri" w:hAnsi="Calibri" w:cs="Times New Roman"/>
        </w:rPr>
        <w:t>C</w:t>
      </w:r>
      <w:r w:rsidR="00915F26" w:rsidRPr="00F7552B">
        <w:rPr>
          <w:rFonts w:ascii="Calibri" w:hAnsi="Calibri" w:cs="Times New Roman"/>
        </w:rPr>
        <w:t xml:space="preserve">ena </w:t>
      </w:r>
      <w:r w:rsidRPr="00F7552B">
        <w:rPr>
          <w:rFonts w:ascii="Calibri" w:hAnsi="Calibri" w:cs="Times New Roman"/>
        </w:rPr>
        <w:t>za jednu hodinu</w:t>
      </w:r>
      <w:r w:rsidR="0057015F" w:rsidRPr="00F7552B">
        <w:rPr>
          <w:rFonts w:ascii="Calibri" w:hAnsi="Calibri" w:cs="Times New Roman"/>
        </w:rPr>
        <w:t xml:space="preserve"> výkonu </w:t>
      </w:r>
      <w:r w:rsidR="00915F26" w:rsidRPr="00F7552B">
        <w:rPr>
          <w:rFonts w:ascii="Calibri" w:hAnsi="Calibri" w:cs="Times New Roman"/>
        </w:rPr>
        <w:t>touto smlouvou sjednaných služeb</w:t>
      </w:r>
      <w:r w:rsidR="0057015F" w:rsidRPr="00F7552B">
        <w:rPr>
          <w:rFonts w:ascii="Calibri" w:hAnsi="Calibri" w:cs="Times New Roman"/>
        </w:rPr>
        <w:t xml:space="preserve"> </w:t>
      </w:r>
      <w:r w:rsidR="006147C0" w:rsidRPr="00F7552B">
        <w:rPr>
          <w:rFonts w:ascii="Calibri" w:hAnsi="Calibri" w:cs="Times New Roman"/>
        </w:rPr>
        <w:t>je</w:t>
      </w:r>
      <w:r w:rsidR="00D73530">
        <w:rPr>
          <w:rFonts w:ascii="Calibri" w:hAnsi="Calibri" w:cs="Times New Roman"/>
        </w:rPr>
        <w:t>dnoho zaměstnance poskytovatele</w:t>
      </w:r>
      <w:r w:rsidR="00D73530">
        <w:rPr>
          <w:rFonts w:ascii="Calibri" w:hAnsi="Calibri" w:cs="Times New Roman"/>
        </w:rPr>
        <w:br/>
      </w:r>
      <w:r w:rsidR="00C16088" w:rsidRPr="00F7552B">
        <w:rPr>
          <w:rFonts w:ascii="Calibri" w:hAnsi="Calibri" w:cs="Times New Roman"/>
        </w:rPr>
        <w:t>se</w:t>
      </w:r>
      <w:r w:rsidR="00915F26" w:rsidRPr="00F7552B">
        <w:rPr>
          <w:rFonts w:ascii="Calibri" w:hAnsi="Calibri" w:cs="Times New Roman"/>
        </w:rPr>
        <w:t xml:space="preserve"> dohodou smluvních stran </w:t>
      </w:r>
      <w:r w:rsidR="00C16088" w:rsidRPr="00F7552B">
        <w:rPr>
          <w:rFonts w:ascii="Calibri" w:hAnsi="Calibri" w:cs="Times New Roman"/>
        </w:rPr>
        <w:t xml:space="preserve">stanovuje v celkové výši </w:t>
      </w:r>
      <w:r w:rsidR="00CA2792">
        <w:rPr>
          <w:rFonts w:ascii="Calibri" w:hAnsi="Calibri"/>
        </w:rPr>
        <w:t xml:space="preserve">92 </w:t>
      </w:r>
      <w:r w:rsidR="00C16088" w:rsidRPr="00E24111">
        <w:rPr>
          <w:rFonts w:ascii="Calibri" w:hAnsi="Calibri"/>
        </w:rPr>
        <w:t>Kč bez DPH</w:t>
      </w:r>
      <w:r w:rsidR="00C16088" w:rsidRPr="00F7552B">
        <w:rPr>
          <w:rFonts w:ascii="Calibri" w:hAnsi="Calibri"/>
        </w:rPr>
        <w:t xml:space="preserve">, tj. </w:t>
      </w:r>
      <w:r w:rsidR="00CA2792">
        <w:rPr>
          <w:rFonts w:ascii="Calibri" w:hAnsi="Calibri"/>
          <w:b/>
        </w:rPr>
        <w:t>111,32</w:t>
      </w:r>
      <w:r w:rsidR="00C16088" w:rsidRPr="00E24111">
        <w:rPr>
          <w:rFonts w:ascii="Calibri" w:hAnsi="Calibri"/>
          <w:b/>
        </w:rPr>
        <w:t xml:space="preserve"> Kč včetně DPH</w:t>
      </w:r>
      <w:r w:rsidR="00C16088" w:rsidRPr="00F7552B">
        <w:rPr>
          <w:rFonts w:ascii="Calibri" w:hAnsi="Calibri"/>
        </w:rPr>
        <w:t>.</w:t>
      </w:r>
    </w:p>
    <w:p w:rsidR="00915F26" w:rsidRPr="00F7552B" w:rsidRDefault="00915F26" w:rsidP="008025C1">
      <w:pPr>
        <w:pStyle w:val="Normlnodsazen"/>
        <w:widowControl/>
        <w:numPr>
          <w:ilvl w:val="0"/>
          <w:numId w:val="11"/>
        </w:numPr>
        <w:spacing w:before="0" w:after="120"/>
        <w:ind w:left="357" w:hanging="357"/>
        <w:jc w:val="both"/>
        <w:textAlignment w:val="baseline"/>
        <w:rPr>
          <w:rFonts w:ascii="Calibri" w:hAnsi="Calibri"/>
          <w:sz w:val="22"/>
          <w:szCs w:val="22"/>
        </w:rPr>
      </w:pPr>
      <w:r w:rsidRPr="00F7552B">
        <w:rPr>
          <w:rFonts w:ascii="Calibri" w:hAnsi="Calibri"/>
          <w:sz w:val="22"/>
          <w:szCs w:val="22"/>
        </w:rPr>
        <w:t>Výše uvedená celková cena je nejvýše přípustnou a zahrnuje veškeré náklady poskytovatele potřebné k realizaci předmětu této smlouvy.</w:t>
      </w:r>
    </w:p>
    <w:p w:rsidR="008025C1" w:rsidRPr="00F7552B" w:rsidRDefault="00B432CE" w:rsidP="008025C1">
      <w:pPr>
        <w:pStyle w:val="Normlnodsazen"/>
        <w:widowControl/>
        <w:numPr>
          <w:ilvl w:val="0"/>
          <w:numId w:val="11"/>
        </w:numPr>
        <w:spacing w:before="0" w:after="120"/>
        <w:ind w:left="357" w:hanging="357"/>
        <w:jc w:val="both"/>
        <w:textAlignment w:val="baseline"/>
        <w:rPr>
          <w:rFonts w:ascii="Calibri" w:hAnsi="Calibri"/>
          <w:sz w:val="22"/>
          <w:szCs w:val="22"/>
        </w:rPr>
      </w:pPr>
      <w:r w:rsidRPr="00F7552B">
        <w:rPr>
          <w:rFonts w:ascii="Calibri" w:hAnsi="Calibri"/>
          <w:sz w:val="22"/>
          <w:szCs w:val="22"/>
        </w:rPr>
        <w:t>Smluvní cenu je možno překročit po dohodě s objednatelem, pokud meziroční míra inflace (index spotřebitelských cen) vydávaný ČSÚ bude vyšší než 2,5 %, přičemž je možné provést zvýšení maximálně o 5 % smluvní ceny. Toto zvýšení smluvní ceny je možné provést maximálně 1x za půl roku, nejdříve však jeden rok od data uzavření smlouvy.</w:t>
      </w:r>
    </w:p>
    <w:p w:rsidR="00D97799" w:rsidRPr="00F7552B" w:rsidRDefault="008025C1" w:rsidP="005F6EA5">
      <w:pPr>
        <w:pStyle w:val="Normlnodsazen"/>
        <w:widowControl/>
        <w:numPr>
          <w:ilvl w:val="0"/>
          <w:numId w:val="11"/>
        </w:numPr>
        <w:spacing w:before="0" w:after="120"/>
        <w:ind w:left="357" w:hanging="357"/>
        <w:jc w:val="both"/>
        <w:textAlignment w:val="baseline"/>
        <w:rPr>
          <w:rFonts w:ascii="Calibri" w:hAnsi="Calibri"/>
          <w:sz w:val="22"/>
          <w:szCs w:val="22"/>
        </w:rPr>
      </w:pPr>
      <w:r w:rsidRPr="00F7552B">
        <w:rPr>
          <w:rFonts w:ascii="Calibri" w:hAnsi="Calibri"/>
          <w:sz w:val="22"/>
          <w:szCs w:val="22"/>
        </w:rPr>
        <w:t xml:space="preserve">Poskytovatel je povinen </w:t>
      </w:r>
      <w:r w:rsidR="005F6EA5" w:rsidRPr="00F7552B">
        <w:rPr>
          <w:rFonts w:ascii="Calibri" w:hAnsi="Calibri"/>
          <w:sz w:val="22"/>
          <w:szCs w:val="22"/>
        </w:rPr>
        <w:t>vést</w:t>
      </w:r>
      <w:r w:rsidRPr="00F7552B">
        <w:rPr>
          <w:rFonts w:ascii="Calibri" w:hAnsi="Calibri"/>
          <w:sz w:val="22"/>
          <w:szCs w:val="22"/>
        </w:rPr>
        <w:t xml:space="preserve"> přehled skutečně odpracovaných hodin zaměstnanců ostrahy</w:t>
      </w:r>
      <w:r w:rsidR="005F6EA5" w:rsidRPr="00F7552B">
        <w:rPr>
          <w:rFonts w:ascii="Calibri" w:hAnsi="Calibri"/>
          <w:sz w:val="22"/>
          <w:szCs w:val="22"/>
        </w:rPr>
        <w:t xml:space="preserve"> a </w:t>
      </w:r>
      <w:r w:rsidRPr="00F7552B">
        <w:rPr>
          <w:rFonts w:ascii="Calibri" w:hAnsi="Calibri"/>
          <w:sz w:val="22"/>
          <w:szCs w:val="22"/>
        </w:rPr>
        <w:t xml:space="preserve">nejméně jedenkrát měsíčně, </w:t>
      </w:r>
      <w:r w:rsidR="00D97799" w:rsidRPr="00F7552B">
        <w:rPr>
          <w:rFonts w:ascii="Calibri" w:hAnsi="Calibri"/>
          <w:sz w:val="22"/>
          <w:szCs w:val="22"/>
        </w:rPr>
        <w:t xml:space="preserve">tj. </w:t>
      </w:r>
      <w:r w:rsidRPr="00F7552B">
        <w:rPr>
          <w:rFonts w:ascii="Calibri" w:hAnsi="Calibri"/>
          <w:sz w:val="22"/>
          <w:szCs w:val="22"/>
        </w:rPr>
        <w:t>vždy ke konci kalendářního měsíce</w:t>
      </w:r>
      <w:r w:rsidR="005F6EA5" w:rsidRPr="00F7552B">
        <w:rPr>
          <w:rFonts w:ascii="Calibri" w:hAnsi="Calibri"/>
          <w:sz w:val="22"/>
          <w:szCs w:val="22"/>
        </w:rPr>
        <w:t>, je</w:t>
      </w:r>
      <w:r w:rsidR="00327523">
        <w:rPr>
          <w:rFonts w:ascii="Calibri" w:hAnsi="Calibri"/>
          <w:sz w:val="22"/>
          <w:szCs w:val="22"/>
        </w:rPr>
        <w:t>j</w:t>
      </w:r>
      <w:r w:rsidR="005F6EA5" w:rsidRPr="00F7552B">
        <w:rPr>
          <w:rFonts w:ascii="Calibri" w:hAnsi="Calibri"/>
          <w:sz w:val="22"/>
          <w:szCs w:val="22"/>
        </w:rPr>
        <w:t xml:space="preserve"> předat objednateli.</w:t>
      </w:r>
    </w:p>
    <w:p w:rsidR="005F6EA5" w:rsidRPr="00266C22" w:rsidRDefault="00877D22" w:rsidP="00266C22">
      <w:pPr>
        <w:pStyle w:val="Normlnodsazen"/>
        <w:widowControl/>
        <w:numPr>
          <w:ilvl w:val="0"/>
          <w:numId w:val="11"/>
        </w:numPr>
        <w:spacing w:before="0" w:after="120"/>
        <w:ind w:left="357" w:hanging="357"/>
        <w:jc w:val="both"/>
        <w:textAlignment w:val="baseline"/>
        <w:rPr>
          <w:rFonts w:asciiTheme="minorHAnsi" w:hAnsiTheme="minorHAnsi"/>
          <w:sz w:val="22"/>
          <w:szCs w:val="22"/>
        </w:rPr>
      </w:pPr>
      <w:r w:rsidRPr="00F7552B">
        <w:rPr>
          <w:rFonts w:asciiTheme="minorHAnsi" w:hAnsiTheme="minorHAnsi"/>
          <w:sz w:val="22"/>
          <w:szCs w:val="22"/>
        </w:rPr>
        <w:t xml:space="preserve">Fakturováno bude měsíčně podle počtu </w:t>
      </w:r>
      <w:r w:rsidR="00D97799" w:rsidRPr="00F7552B">
        <w:rPr>
          <w:rFonts w:asciiTheme="minorHAnsi" w:hAnsiTheme="minorHAnsi"/>
          <w:sz w:val="22"/>
          <w:szCs w:val="22"/>
        </w:rPr>
        <w:t xml:space="preserve">skutečně odpracovaných hodin </w:t>
      </w:r>
      <w:r w:rsidR="00DF3F53">
        <w:rPr>
          <w:rFonts w:asciiTheme="minorHAnsi" w:hAnsiTheme="minorHAnsi"/>
          <w:sz w:val="22"/>
          <w:szCs w:val="22"/>
        </w:rPr>
        <w:t>v příslušném kalendářním měsíci, přičemž na faktuře bud</w:t>
      </w:r>
      <w:r w:rsidR="00600371">
        <w:rPr>
          <w:rFonts w:asciiTheme="minorHAnsi" w:hAnsiTheme="minorHAnsi"/>
          <w:sz w:val="22"/>
          <w:szCs w:val="22"/>
        </w:rPr>
        <w:t>e</w:t>
      </w:r>
      <w:r w:rsidR="00DF3F53">
        <w:rPr>
          <w:rFonts w:asciiTheme="minorHAnsi" w:hAnsiTheme="minorHAnsi"/>
          <w:sz w:val="22"/>
          <w:szCs w:val="22"/>
        </w:rPr>
        <w:t xml:space="preserve"> zvlášť uveden</w:t>
      </w:r>
      <w:r w:rsidR="00600371">
        <w:rPr>
          <w:rFonts w:asciiTheme="minorHAnsi" w:hAnsiTheme="minorHAnsi"/>
          <w:sz w:val="22"/>
          <w:szCs w:val="22"/>
        </w:rPr>
        <w:t xml:space="preserve"> rozsah</w:t>
      </w:r>
      <w:r w:rsidR="00DF3F53">
        <w:rPr>
          <w:rFonts w:asciiTheme="minorHAnsi" w:hAnsiTheme="minorHAnsi"/>
          <w:sz w:val="22"/>
          <w:szCs w:val="22"/>
        </w:rPr>
        <w:t xml:space="preserve"> </w:t>
      </w:r>
      <w:r w:rsidR="00600371">
        <w:rPr>
          <w:rFonts w:asciiTheme="minorHAnsi" w:hAnsiTheme="minorHAnsi"/>
          <w:sz w:val="22"/>
          <w:szCs w:val="22"/>
        </w:rPr>
        <w:t xml:space="preserve">poskytnutých </w:t>
      </w:r>
      <w:r w:rsidR="00394771">
        <w:rPr>
          <w:rFonts w:asciiTheme="minorHAnsi" w:hAnsiTheme="minorHAnsi"/>
          <w:sz w:val="22"/>
          <w:szCs w:val="22"/>
        </w:rPr>
        <w:t>služ</w:t>
      </w:r>
      <w:r w:rsidR="00600371">
        <w:rPr>
          <w:rFonts w:asciiTheme="minorHAnsi" w:hAnsiTheme="minorHAnsi"/>
          <w:sz w:val="22"/>
          <w:szCs w:val="22"/>
        </w:rPr>
        <w:t>eb</w:t>
      </w:r>
      <w:r w:rsidR="00394771">
        <w:rPr>
          <w:rFonts w:asciiTheme="minorHAnsi" w:hAnsiTheme="minorHAnsi"/>
          <w:sz w:val="22"/>
          <w:szCs w:val="22"/>
        </w:rPr>
        <w:t xml:space="preserve"> </w:t>
      </w:r>
      <w:r w:rsidR="00266C22" w:rsidRPr="00266C22">
        <w:rPr>
          <w:rFonts w:asciiTheme="minorHAnsi" w:hAnsiTheme="minorHAnsi"/>
          <w:b/>
          <w:sz w:val="22"/>
          <w:szCs w:val="22"/>
        </w:rPr>
        <w:t xml:space="preserve">noční </w:t>
      </w:r>
      <w:r w:rsidR="00394771" w:rsidRPr="00266C22">
        <w:rPr>
          <w:rFonts w:asciiTheme="minorHAnsi" w:hAnsiTheme="minorHAnsi"/>
          <w:b/>
          <w:sz w:val="22"/>
          <w:szCs w:val="22"/>
        </w:rPr>
        <w:t>ostrahy</w:t>
      </w:r>
      <w:r w:rsidR="00394771">
        <w:rPr>
          <w:rFonts w:asciiTheme="minorHAnsi" w:hAnsiTheme="minorHAnsi"/>
          <w:sz w:val="22"/>
          <w:szCs w:val="22"/>
        </w:rPr>
        <w:t xml:space="preserve"> </w:t>
      </w:r>
      <w:r w:rsidR="00266C22">
        <w:rPr>
          <w:rFonts w:asciiTheme="minorHAnsi" w:hAnsiTheme="minorHAnsi"/>
          <w:sz w:val="22"/>
          <w:szCs w:val="22"/>
        </w:rPr>
        <w:t>v pracovní dny</w:t>
      </w:r>
      <w:r w:rsidR="00266C22">
        <w:rPr>
          <w:rFonts w:asciiTheme="minorHAnsi" w:hAnsiTheme="minorHAnsi"/>
          <w:sz w:val="22"/>
          <w:szCs w:val="22"/>
        </w:rPr>
        <w:br/>
        <w:t xml:space="preserve">a </w:t>
      </w:r>
      <w:r w:rsidR="00266C22" w:rsidRPr="00266C22">
        <w:rPr>
          <w:rFonts w:asciiTheme="minorHAnsi" w:hAnsiTheme="minorHAnsi"/>
          <w:b/>
          <w:sz w:val="22"/>
          <w:szCs w:val="22"/>
        </w:rPr>
        <w:t>ostrahy nepřetržité</w:t>
      </w:r>
      <w:r w:rsidR="00266C22">
        <w:rPr>
          <w:rFonts w:asciiTheme="minorHAnsi" w:hAnsiTheme="minorHAnsi"/>
          <w:sz w:val="22"/>
          <w:szCs w:val="22"/>
        </w:rPr>
        <w:t xml:space="preserve"> o víkendech a státem uznaných svátcích </w:t>
      </w:r>
      <w:r w:rsidR="00394771" w:rsidRPr="00266C22">
        <w:rPr>
          <w:rFonts w:asciiTheme="minorHAnsi" w:hAnsiTheme="minorHAnsi"/>
          <w:sz w:val="22"/>
          <w:szCs w:val="22"/>
        </w:rPr>
        <w:t xml:space="preserve">a zvlášť </w:t>
      </w:r>
      <w:r w:rsidR="00600371" w:rsidRPr="00266C22">
        <w:rPr>
          <w:rFonts w:asciiTheme="minorHAnsi" w:hAnsiTheme="minorHAnsi"/>
          <w:sz w:val="22"/>
          <w:szCs w:val="22"/>
        </w:rPr>
        <w:t xml:space="preserve">rozsah </w:t>
      </w:r>
      <w:r w:rsidR="00394771" w:rsidRPr="00266C22">
        <w:rPr>
          <w:rFonts w:asciiTheme="minorHAnsi" w:hAnsiTheme="minorHAnsi"/>
          <w:sz w:val="22"/>
          <w:szCs w:val="22"/>
        </w:rPr>
        <w:t>služ</w:t>
      </w:r>
      <w:r w:rsidR="00266C22">
        <w:rPr>
          <w:rFonts w:asciiTheme="minorHAnsi" w:hAnsiTheme="minorHAnsi"/>
          <w:sz w:val="22"/>
          <w:szCs w:val="22"/>
        </w:rPr>
        <w:t xml:space="preserve">eb </w:t>
      </w:r>
      <w:r w:rsidR="00266C22" w:rsidRPr="00266C22">
        <w:rPr>
          <w:rFonts w:asciiTheme="minorHAnsi" w:hAnsiTheme="minorHAnsi"/>
          <w:b/>
          <w:sz w:val="22"/>
          <w:szCs w:val="22"/>
        </w:rPr>
        <w:t>denní ostrahy</w:t>
      </w:r>
      <w:r w:rsidR="00600371" w:rsidRPr="00266C22">
        <w:rPr>
          <w:rFonts w:asciiTheme="minorHAnsi" w:hAnsiTheme="minorHAnsi"/>
          <w:sz w:val="22"/>
          <w:szCs w:val="22"/>
        </w:rPr>
        <w:t xml:space="preserve">. </w:t>
      </w:r>
      <w:r w:rsidRPr="00266C22">
        <w:rPr>
          <w:rFonts w:asciiTheme="minorHAnsi" w:hAnsiTheme="minorHAnsi"/>
          <w:sz w:val="22"/>
          <w:szCs w:val="22"/>
        </w:rPr>
        <w:t>Faktura za příslušný kalendářní měsíc bude splatná vždy v průběhu ka</w:t>
      </w:r>
      <w:r w:rsidR="00600371" w:rsidRPr="00266C22">
        <w:rPr>
          <w:rFonts w:asciiTheme="minorHAnsi" w:hAnsiTheme="minorHAnsi"/>
          <w:sz w:val="22"/>
          <w:szCs w:val="22"/>
        </w:rPr>
        <w:t xml:space="preserve">lendářního měsíce následujícího </w:t>
      </w:r>
      <w:r w:rsidRPr="00266C22">
        <w:rPr>
          <w:rFonts w:asciiTheme="minorHAnsi" w:hAnsiTheme="minorHAnsi"/>
          <w:sz w:val="22"/>
          <w:szCs w:val="22"/>
        </w:rPr>
        <w:t>po kalendářním měsíci, za který se fakturuje (tj. faktura za příslušný kalendářní měsíc bude vždy vystavena nejdříve 1. den kalendářního měsíce následujícího), přičemž termín splatnosti faktur je vyžadován minimálně 21 dnů od data doručení faktury objednateli.</w:t>
      </w:r>
    </w:p>
    <w:p w:rsidR="005F6EA5" w:rsidRPr="00F7552B" w:rsidRDefault="005F6EA5" w:rsidP="005F6EA5">
      <w:pPr>
        <w:pStyle w:val="Zkladntextodsazen"/>
        <w:numPr>
          <w:ilvl w:val="0"/>
          <w:numId w:val="11"/>
        </w:numPr>
        <w:spacing w:after="120"/>
        <w:ind w:left="357" w:hanging="357"/>
        <w:jc w:val="both"/>
        <w:rPr>
          <w:rFonts w:ascii="Calibri" w:hAnsi="Calibri"/>
          <w:sz w:val="22"/>
          <w:szCs w:val="22"/>
        </w:rPr>
      </w:pPr>
      <w:r w:rsidRPr="00F7552B">
        <w:rPr>
          <w:rFonts w:ascii="Calibri" w:hAnsi="Calibri"/>
          <w:sz w:val="22"/>
          <w:szCs w:val="22"/>
        </w:rPr>
        <w:t>Faktura musí mít náležitosti daňového dokladu podle zákona č. 235/2004 Sb., o dani z přidané hodnoty. Nebude-li faktura obsahovat tyto náležitosti, anebo pokud bude obsahovat nesprávné cenové údaje, vyhrazuje si objednatel právo ji ve lhůtě splatnosti vrátit zpět poskytovateli k přepracování / doplnění, aniž se tak dostane do prodlení se platností, přičemž na tuto fakturu se v takovém případě hledí jako na nedoručenou. Lhůta splatnosti pak začíná běžet znovu od opětovného zaslání náležitě doplněného či opraveného dokladu.</w:t>
      </w:r>
    </w:p>
    <w:p w:rsidR="005F6EA5" w:rsidRPr="00F7552B" w:rsidRDefault="005F6EA5" w:rsidP="005F6EA5">
      <w:pPr>
        <w:pStyle w:val="Zkladntextodsazen"/>
        <w:numPr>
          <w:ilvl w:val="0"/>
          <w:numId w:val="11"/>
        </w:numPr>
        <w:spacing w:after="120"/>
        <w:ind w:left="357" w:hanging="357"/>
        <w:jc w:val="both"/>
        <w:rPr>
          <w:rFonts w:ascii="Calibri" w:hAnsi="Calibri"/>
          <w:sz w:val="22"/>
          <w:szCs w:val="22"/>
        </w:rPr>
      </w:pPr>
      <w:r w:rsidRPr="00F7552B">
        <w:rPr>
          <w:rFonts w:ascii="Calibri" w:hAnsi="Calibri"/>
          <w:sz w:val="22"/>
          <w:szCs w:val="22"/>
        </w:rPr>
        <w:t>Faktura poskytovatele musí obsahovat zejména tyto náležitosti:</w:t>
      </w:r>
    </w:p>
    <w:p w:rsidR="005F6EA5" w:rsidRPr="00F7552B" w:rsidRDefault="005F6EA5" w:rsidP="00E574EF">
      <w:pPr>
        <w:numPr>
          <w:ilvl w:val="0"/>
          <w:numId w:val="17"/>
        </w:numPr>
        <w:tabs>
          <w:tab w:val="clear" w:pos="720"/>
        </w:tabs>
        <w:spacing w:after="60"/>
        <w:ind w:left="714" w:hanging="357"/>
        <w:jc w:val="both"/>
        <w:rPr>
          <w:rFonts w:ascii="Calibri" w:hAnsi="Calibri"/>
          <w:sz w:val="22"/>
          <w:szCs w:val="22"/>
        </w:rPr>
      </w:pPr>
      <w:r w:rsidRPr="00F7552B">
        <w:rPr>
          <w:rFonts w:ascii="Calibri" w:hAnsi="Calibri"/>
          <w:sz w:val="22"/>
          <w:szCs w:val="22"/>
        </w:rPr>
        <w:t>označení faktury a čísla IČO a DIČ,</w:t>
      </w:r>
    </w:p>
    <w:p w:rsidR="005F6EA5" w:rsidRPr="00F7552B" w:rsidRDefault="005F6EA5" w:rsidP="00E574EF">
      <w:pPr>
        <w:numPr>
          <w:ilvl w:val="0"/>
          <w:numId w:val="17"/>
        </w:numPr>
        <w:tabs>
          <w:tab w:val="clear" w:pos="720"/>
        </w:tabs>
        <w:spacing w:after="60"/>
        <w:ind w:left="714" w:hanging="357"/>
        <w:jc w:val="both"/>
        <w:rPr>
          <w:rFonts w:ascii="Calibri" w:hAnsi="Calibri"/>
          <w:sz w:val="22"/>
          <w:szCs w:val="22"/>
        </w:rPr>
      </w:pPr>
      <w:r w:rsidRPr="00F7552B">
        <w:rPr>
          <w:rFonts w:ascii="Calibri" w:hAnsi="Calibri"/>
          <w:sz w:val="22"/>
          <w:szCs w:val="22"/>
        </w:rPr>
        <w:t>název a sídlo poskytovatele a objednatele, vč. čísel bankovních účtů,</w:t>
      </w:r>
    </w:p>
    <w:p w:rsidR="005F6EA5" w:rsidRPr="00F7552B" w:rsidRDefault="005F6EA5" w:rsidP="00E574EF">
      <w:pPr>
        <w:numPr>
          <w:ilvl w:val="0"/>
          <w:numId w:val="17"/>
        </w:numPr>
        <w:tabs>
          <w:tab w:val="clear" w:pos="720"/>
        </w:tabs>
        <w:spacing w:after="60"/>
        <w:ind w:left="714" w:hanging="357"/>
        <w:jc w:val="both"/>
        <w:rPr>
          <w:rFonts w:ascii="Calibri" w:hAnsi="Calibri"/>
          <w:sz w:val="22"/>
          <w:szCs w:val="22"/>
        </w:rPr>
      </w:pPr>
      <w:r w:rsidRPr="00F7552B">
        <w:rPr>
          <w:rFonts w:ascii="Calibri" w:hAnsi="Calibri"/>
          <w:sz w:val="22"/>
          <w:szCs w:val="22"/>
        </w:rPr>
        <w:t>název a číslo smlouvy,</w:t>
      </w:r>
    </w:p>
    <w:p w:rsidR="005F6EA5" w:rsidRPr="00F7552B" w:rsidRDefault="005F6EA5" w:rsidP="00E574EF">
      <w:pPr>
        <w:numPr>
          <w:ilvl w:val="0"/>
          <w:numId w:val="17"/>
        </w:numPr>
        <w:tabs>
          <w:tab w:val="clear" w:pos="720"/>
        </w:tabs>
        <w:spacing w:after="60"/>
        <w:ind w:left="714" w:hanging="357"/>
        <w:jc w:val="both"/>
        <w:rPr>
          <w:rFonts w:ascii="Calibri" w:hAnsi="Calibri"/>
          <w:sz w:val="22"/>
          <w:szCs w:val="22"/>
        </w:rPr>
      </w:pPr>
      <w:r w:rsidRPr="00F7552B">
        <w:rPr>
          <w:rFonts w:ascii="Calibri" w:hAnsi="Calibri"/>
          <w:sz w:val="22"/>
          <w:szCs w:val="22"/>
        </w:rPr>
        <w:t>předmět plnění,</w:t>
      </w:r>
    </w:p>
    <w:p w:rsidR="005F6EA5" w:rsidRPr="00F7552B" w:rsidRDefault="005F6EA5" w:rsidP="00E574EF">
      <w:pPr>
        <w:numPr>
          <w:ilvl w:val="0"/>
          <w:numId w:val="17"/>
        </w:numPr>
        <w:tabs>
          <w:tab w:val="clear" w:pos="720"/>
        </w:tabs>
        <w:spacing w:after="60"/>
        <w:ind w:left="714" w:hanging="357"/>
        <w:jc w:val="both"/>
        <w:rPr>
          <w:rFonts w:ascii="Calibri" w:hAnsi="Calibri"/>
          <w:sz w:val="22"/>
          <w:szCs w:val="22"/>
        </w:rPr>
      </w:pPr>
      <w:r w:rsidRPr="00F7552B">
        <w:rPr>
          <w:rFonts w:ascii="Calibri" w:hAnsi="Calibri"/>
          <w:sz w:val="22"/>
          <w:szCs w:val="22"/>
        </w:rPr>
        <w:t>cena poskytnutých služeb,</w:t>
      </w:r>
    </w:p>
    <w:p w:rsidR="005F6EA5" w:rsidRPr="00F7552B" w:rsidRDefault="005F6EA5" w:rsidP="00E574EF">
      <w:pPr>
        <w:numPr>
          <w:ilvl w:val="0"/>
          <w:numId w:val="17"/>
        </w:numPr>
        <w:tabs>
          <w:tab w:val="clear" w:pos="720"/>
        </w:tabs>
        <w:spacing w:after="60"/>
        <w:ind w:left="714" w:hanging="357"/>
        <w:jc w:val="both"/>
        <w:rPr>
          <w:rFonts w:ascii="Calibri" w:hAnsi="Calibri"/>
          <w:sz w:val="22"/>
          <w:szCs w:val="22"/>
        </w:rPr>
      </w:pPr>
      <w:r w:rsidRPr="00F7552B">
        <w:rPr>
          <w:rFonts w:ascii="Calibri" w:hAnsi="Calibri"/>
          <w:sz w:val="22"/>
          <w:szCs w:val="22"/>
        </w:rPr>
        <w:t>DPH v plné výši,</w:t>
      </w:r>
    </w:p>
    <w:p w:rsidR="005F6EA5" w:rsidRPr="00F7552B" w:rsidRDefault="005F6EA5" w:rsidP="00E574EF">
      <w:pPr>
        <w:numPr>
          <w:ilvl w:val="0"/>
          <w:numId w:val="17"/>
        </w:numPr>
        <w:tabs>
          <w:tab w:val="clear" w:pos="720"/>
        </w:tabs>
        <w:spacing w:after="60"/>
        <w:ind w:left="714" w:hanging="357"/>
        <w:jc w:val="both"/>
        <w:rPr>
          <w:rFonts w:ascii="Calibri" w:hAnsi="Calibri"/>
          <w:sz w:val="22"/>
          <w:szCs w:val="22"/>
        </w:rPr>
      </w:pPr>
      <w:r w:rsidRPr="00F7552B">
        <w:rPr>
          <w:rFonts w:ascii="Calibri" w:hAnsi="Calibri"/>
          <w:sz w:val="22"/>
          <w:szCs w:val="22"/>
        </w:rPr>
        <w:t>datum uskutečnění zdanitelného plnění,</w:t>
      </w:r>
    </w:p>
    <w:p w:rsidR="005F6EA5" w:rsidRPr="00F7552B" w:rsidRDefault="005F6EA5" w:rsidP="00E574EF">
      <w:pPr>
        <w:numPr>
          <w:ilvl w:val="0"/>
          <w:numId w:val="17"/>
        </w:numPr>
        <w:tabs>
          <w:tab w:val="clear" w:pos="720"/>
        </w:tabs>
        <w:spacing w:after="60"/>
        <w:ind w:left="714" w:hanging="357"/>
        <w:jc w:val="both"/>
        <w:rPr>
          <w:rFonts w:ascii="Calibri" w:hAnsi="Calibri"/>
          <w:sz w:val="22"/>
          <w:szCs w:val="22"/>
        </w:rPr>
      </w:pPr>
      <w:r w:rsidRPr="00F7552B">
        <w:rPr>
          <w:rFonts w:ascii="Calibri" w:hAnsi="Calibri"/>
          <w:sz w:val="22"/>
          <w:szCs w:val="22"/>
        </w:rPr>
        <w:t>účtovaná částka,</w:t>
      </w:r>
    </w:p>
    <w:p w:rsidR="005F6EA5" w:rsidRPr="00F7552B" w:rsidRDefault="005F6EA5" w:rsidP="00266C22">
      <w:pPr>
        <w:numPr>
          <w:ilvl w:val="0"/>
          <w:numId w:val="17"/>
        </w:numPr>
        <w:tabs>
          <w:tab w:val="clear" w:pos="720"/>
        </w:tabs>
        <w:spacing w:after="240"/>
        <w:ind w:left="714" w:hanging="357"/>
        <w:jc w:val="both"/>
        <w:rPr>
          <w:rFonts w:ascii="Calibri" w:hAnsi="Calibri"/>
          <w:sz w:val="22"/>
          <w:szCs w:val="22"/>
        </w:rPr>
      </w:pPr>
      <w:r w:rsidRPr="00F7552B">
        <w:rPr>
          <w:rFonts w:ascii="Calibri" w:hAnsi="Calibri"/>
          <w:sz w:val="22"/>
          <w:szCs w:val="22"/>
        </w:rPr>
        <w:t>den</w:t>
      </w:r>
      <w:r w:rsidR="00266C22">
        <w:rPr>
          <w:rFonts w:ascii="Calibri" w:hAnsi="Calibri"/>
          <w:sz w:val="22"/>
          <w:szCs w:val="22"/>
        </w:rPr>
        <w:t xml:space="preserve"> vystavení a splatnosti faktury.</w:t>
      </w:r>
    </w:p>
    <w:p w:rsidR="005F6EA5" w:rsidRPr="00F7552B" w:rsidRDefault="005F6EA5" w:rsidP="001C1040">
      <w:pPr>
        <w:pStyle w:val="Zkladntext2"/>
        <w:numPr>
          <w:ilvl w:val="0"/>
          <w:numId w:val="11"/>
        </w:numPr>
        <w:spacing w:line="240" w:lineRule="auto"/>
        <w:ind w:left="357" w:hanging="357"/>
        <w:jc w:val="both"/>
        <w:rPr>
          <w:rFonts w:ascii="Calibri" w:hAnsi="Calibri"/>
          <w:sz w:val="22"/>
          <w:szCs w:val="22"/>
        </w:rPr>
      </w:pPr>
      <w:r w:rsidRPr="00F7552B">
        <w:rPr>
          <w:rFonts w:ascii="Calibri" w:hAnsi="Calibri"/>
          <w:sz w:val="22"/>
          <w:szCs w:val="22"/>
        </w:rPr>
        <w:t>Objednatel splní svou platební povinnost v den, v němž bude příslušná částka připsána na bankovní účet poskytovatele.</w:t>
      </w:r>
    </w:p>
    <w:p w:rsidR="001C1040" w:rsidRPr="00F7552B" w:rsidRDefault="001C1040" w:rsidP="001C1040">
      <w:pPr>
        <w:pStyle w:val="Odstavecseseznamem"/>
        <w:numPr>
          <w:ilvl w:val="0"/>
          <w:numId w:val="11"/>
        </w:numPr>
        <w:spacing w:after="0" w:line="240" w:lineRule="auto"/>
        <w:contextualSpacing w:val="0"/>
        <w:jc w:val="both"/>
      </w:pPr>
      <w:r w:rsidRPr="00F7552B">
        <w:t>Pokud se objednatel ocitne v prodlení s platbou, je povinen zaplatit poskytovateli za každý den prodlení úrok z prodlení ve výši 0,05 % z dlužné částky. Tím není dotčeno právo na náhradu škody.</w:t>
      </w:r>
    </w:p>
    <w:p w:rsidR="00F94015" w:rsidRPr="00F7552B" w:rsidRDefault="00F94015" w:rsidP="00C54F40">
      <w:pPr>
        <w:jc w:val="both"/>
        <w:rPr>
          <w:rFonts w:asciiTheme="minorHAnsi" w:hAnsiTheme="minorHAnsi"/>
          <w:sz w:val="22"/>
          <w:szCs w:val="22"/>
        </w:rPr>
      </w:pPr>
    </w:p>
    <w:p w:rsidR="00C54F40" w:rsidRPr="00F7552B" w:rsidRDefault="00511786" w:rsidP="00C54F40">
      <w:pPr>
        <w:jc w:val="center"/>
        <w:rPr>
          <w:rFonts w:asciiTheme="minorHAnsi" w:hAnsiTheme="minorHAnsi"/>
          <w:b/>
        </w:rPr>
      </w:pPr>
      <w:r>
        <w:rPr>
          <w:rFonts w:asciiTheme="minorHAnsi" w:hAnsiTheme="minorHAnsi"/>
          <w:b/>
        </w:rPr>
        <w:t>VI</w:t>
      </w:r>
      <w:r w:rsidR="00C54F40" w:rsidRPr="00F7552B">
        <w:rPr>
          <w:rFonts w:asciiTheme="minorHAnsi" w:hAnsiTheme="minorHAnsi"/>
          <w:b/>
        </w:rPr>
        <w:t>.</w:t>
      </w:r>
    </w:p>
    <w:p w:rsidR="00C54F40" w:rsidRPr="00F7552B" w:rsidRDefault="00966CBD" w:rsidP="00C54F40">
      <w:pPr>
        <w:spacing w:after="120"/>
        <w:jc w:val="center"/>
        <w:rPr>
          <w:rFonts w:asciiTheme="minorHAnsi" w:hAnsiTheme="minorHAnsi"/>
          <w:b/>
        </w:rPr>
      </w:pPr>
      <w:r w:rsidRPr="00F7552B">
        <w:rPr>
          <w:rFonts w:asciiTheme="minorHAnsi" w:hAnsiTheme="minorHAnsi"/>
          <w:b/>
        </w:rPr>
        <w:t>Ochrana informací a obchodního tajemství</w:t>
      </w:r>
    </w:p>
    <w:p w:rsidR="00966CBD" w:rsidRPr="00F7552B" w:rsidRDefault="00966CBD" w:rsidP="00046591">
      <w:pPr>
        <w:pStyle w:val="Odstavecseseznamem"/>
        <w:numPr>
          <w:ilvl w:val="0"/>
          <w:numId w:val="14"/>
        </w:numPr>
        <w:spacing w:after="120" w:line="240" w:lineRule="auto"/>
        <w:contextualSpacing w:val="0"/>
        <w:jc w:val="both"/>
      </w:pPr>
      <w:r w:rsidRPr="00F7552B">
        <w:t xml:space="preserve">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„chráněné </w:t>
      </w:r>
      <w:r w:rsidRPr="00F7552B">
        <w:lastRenderedPageBreak/>
        <w:t>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 a všechny další informace, jejichž zveřejnění přijímající stranou by předávající straně mohlo způsobit škodu.</w:t>
      </w:r>
    </w:p>
    <w:p w:rsidR="00966CBD" w:rsidRPr="00F7552B" w:rsidRDefault="00966CBD" w:rsidP="00046591">
      <w:pPr>
        <w:pStyle w:val="Odstavecseseznamem"/>
        <w:numPr>
          <w:ilvl w:val="0"/>
          <w:numId w:val="14"/>
        </w:numPr>
        <w:spacing w:after="120" w:line="240" w:lineRule="auto"/>
        <w:contextualSpacing w:val="0"/>
        <w:jc w:val="both"/>
      </w:pPr>
      <w:r w:rsidRPr="00F7552B">
        <w:t>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w:t>
      </w:r>
    </w:p>
    <w:p w:rsidR="00966CBD" w:rsidRPr="00F7552B" w:rsidRDefault="00966CBD" w:rsidP="00046591">
      <w:pPr>
        <w:pStyle w:val="Odstavecseseznamem"/>
        <w:numPr>
          <w:ilvl w:val="0"/>
          <w:numId w:val="14"/>
        </w:numPr>
        <w:spacing w:after="120" w:line="240" w:lineRule="auto"/>
        <w:ind w:left="357" w:hanging="357"/>
        <w:contextualSpacing w:val="0"/>
        <w:jc w:val="both"/>
      </w:pPr>
      <w:r w:rsidRPr="00F7552B">
        <w:t>Smluvní strany se zavazují:</w:t>
      </w:r>
    </w:p>
    <w:p w:rsidR="00966CBD" w:rsidRPr="00F7552B" w:rsidRDefault="00966CBD" w:rsidP="00046591">
      <w:pPr>
        <w:pStyle w:val="Odstavecseseznamem1"/>
        <w:widowControl w:val="0"/>
        <w:numPr>
          <w:ilvl w:val="0"/>
          <w:numId w:val="21"/>
        </w:numPr>
        <w:spacing w:before="0" w:after="120"/>
        <w:ind w:left="714" w:hanging="357"/>
        <w:contextualSpacing w:val="0"/>
        <w:rPr>
          <w:rFonts w:asciiTheme="minorHAnsi" w:hAnsiTheme="minorHAnsi"/>
          <w:sz w:val="22"/>
          <w:szCs w:val="22"/>
        </w:rPr>
      </w:pPr>
      <w:r w:rsidRPr="00F7552B">
        <w:rPr>
          <w:rFonts w:asciiTheme="minorHAnsi" w:hAnsiTheme="minorHAnsi"/>
          <w:sz w:val="22"/>
          <w:szCs w:val="22"/>
        </w:rPr>
        <w:t>zachovávat v tajnosti veškeré chráněné informace týkající se druhé smluvní strany, používat chráněné informace týkající se druhé smluvní strany pouze pro účely stanovené touto smlouvou;</w:t>
      </w:r>
    </w:p>
    <w:p w:rsidR="00966CBD" w:rsidRPr="00F7552B" w:rsidRDefault="00966CBD" w:rsidP="00046591">
      <w:pPr>
        <w:pStyle w:val="Odstavecseseznamem1"/>
        <w:widowControl w:val="0"/>
        <w:numPr>
          <w:ilvl w:val="0"/>
          <w:numId w:val="21"/>
        </w:numPr>
        <w:spacing w:before="0" w:after="120"/>
        <w:ind w:left="714" w:hanging="357"/>
        <w:contextualSpacing w:val="0"/>
        <w:rPr>
          <w:rFonts w:asciiTheme="minorHAnsi" w:hAnsiTheme="minorHAnsi"/>
          <w:sz w:val="22"/>
          <w:szCs w:val="22"/>
        </w:rPr>
      </w:pPr>
      <w:r w:rsidRPr="00F7552B">
        <w:rPr>
          <w:rFonts w:asciiTheme="minorHAnsi" w:hAnsiTheme="minorHAnsi"/>
          <w:sz w:val="22"/>
          <w:szCs w:val="22"/>
        </w:rPr>
        <w:t xml:space="preserve">neodtajňovat obsah jednání nebo chráněné informace třetím osobám s výjimkou vlastních zaměstnanců a subdodavatelů, je-li to nezbytné pro účely plnění díla. Všichni výše označení zaměstnanci a subdodavatelé musí být před odtajněním chráněných informací upozorněni na závazky ochrany chráněných informací obsažených v této smlouvě a musí se písemně zavázat, že se </w:t>
      </w:r>
      <w:r w:rsidR="00F225EC">
        <w:rPr>
          <w:rFonts w:asciiTheme="minorHAnsi" w:hAnsiTheme="minorHAnsi"/>
          <w:sz w:val="22"/>
          <w:szCs w:val="22"/>
        </w:rPr>
        <w:t>budou řídit ustanovením odst. 4</w:t>
      </w:r>
      <w:r w:rsidRPr="00F7552B">
        <w:rPr>
          <w:rFonts w:asciiTheme="minorHAnsi" w:hAnsiTheme="minorHAnsi"/>
          <w:sz w:val="22"/>
          <w:szCs w:val="22"/>
        </w:rPr>
        <w:t xml:space="preserve"> tohoto článku;</w:t>
      </w:r>
    </w:p>
    <w:p w:rsidR="00966CBD" w:rsidRPr="00046591" w:rsidRDefault="00966CBD" w:rsidP="00046591">
      <w:pPr>
        <w:pStyle w:val="Odstavecseseznamem1"/>
        <w:widowControl w:val="0"/>
        <w:numPr>
          <w:ilvl w:val="0"/>
          <w:numId w:val="21"/>
        </w:numPr>
        <w:spacing w:before="0" w:after="120"/>
        <w:ind w:left="714" w:hanging="357"/>
        <w:contextualSpacing w:val="0"/>
        <w:rPr>
          <w:rFonts w:asciiTheme="minorHAnsi" w:hAnsiTheme="minorHAnsi"/>
          <w:sz w:val="22"/>
          <w:szCs w:val="22"/>
        </w:rPr>
      </w:pPr>
      <w:r w:rsidRPr="00F7552B">
        <w:rPr>
          <w:rFonts w:asciiTheme="minorHAnsi" w:hAnsiTheme="minorHAnsi"/>
          <w:sz w:val="22"/>
          <w:szCs w:val="22"/>
        </w:rPr>
        <w:t>po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rsidR="00966CBD" w:rsidRPr="00F7552B" w:rsidRDefault="00966CBD" w:rsidP="00046591">
      <w:pPr>
        <w:pStyle w:val="Odstavecseseznamem"/>
        <w:numPr>
          <w:ilvl w:val="0"/>
          <w:numId w:val="14"/>
        </w:numPr>
        <w:spacing w:after="0" w:line="240" w:lineRule="auto"/>
        <w:ind w:left="357" w:hanging="357"/>
        <w:contextualSpacing w:val="0"/>
        <w:jc w:val="both"/>
      </w:pPr>
      <w:r w:rsidRPr="00F7552B">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rsidR="00F94015" w:rsidRPr="00F7552B" w:rsidRDefault="00F94015" w:rsidP="00F94015">
      <w:pPr>
        <w:rPr>
          <w:rFonts w:asciiTheme="minorHAnsi" w:hAnsiTheme="minorHAnsi"/>
          <w:sz w:val="22"/>
          <w:szCs w:val="22"/>
        </w:rPr>
      </w:pPr>
    </w:p>
    <w:p w:rsidR="00022952" w:rsidRPr="00D73530" w:rsidRDefault="00802714" w:rsidP="00022952">
      <w:pPr>
        <w:jc w:val="center"/>
        <w:rPr>
          <w:rFonts w:asciiTheme="minorHAnsi" w:hAnsiTheme="minorHAnsi"/>
          <w:b/>
        </w:rPr>
      </w:pPr>
      <w:r w:rsidRPr="00D73530">
        <w:rPr>
          <w:rFonts w:asciiTheme="minorHAnsi" w:hAnsiTheme="minorHAnsi"/>
          <w:b/>
        </w:rPr>
        <w:t>V</w:t>
      </w:r>
      <w:r w:rsidR="00511786" w:rsidRPr="00D73530">
        <w:rPr>
          <w:rFonts w:asciiTheme="minorHAnsi" w:hAnsiTheme="minorHAnsi"/>
          <w:b/>
        </w:rPr>
        <w:t>I</w:t>
      </w:r>
      <w:r w:rsidR="00022952" w:rsidRPr="00D73530">
        <w:rPr>
          <w:rFonts w:asciiTheme="minorHAnsi" w:hAnsiTheme="minorHAnsi"/>
          <w:b/>
        </w:rPr>
        <w:t>I.</w:t>
      </w:r>
    </w:p>
    <w:p w:rsidR="00022952" w:rsidRPr="00D73530" w:rsidRDefault="00022952" w:rsidP="00022952">
      <w:pPr>
        <w:spacing w:after="120"/>
        <w:jc w:val="center"/>
        <w:rPr>
          <w:rFonts w:asciiTheme="minorHAnsi" w:hAnsiTheme="minorHAnsi"/>
          <w:b/>
        </w:rPr>
      </w:pPr>
      <w:r w:rsidRPr="00D73530">
        <w:rPr>
          <w:rFonts w:asciiTheme="minorHAnsi" w:hAnsiTheme="minorHAnsi"/>
          <w:b/>
        </w:rPr>
        <w:t>Závěrečná ustanovení</w:t>
      </w:r>
    </w:p>
    <w:p w:rsidR="00022952" w:rsidRPr="00F7552B" w:rsidRDefault="00022952" w:rsidP="003227E8">
      <w:pPr>
        <w:pStyle w:val="Odstavecseseznamem"/>
        <w:numPr>
          <w:ilvl w:val="0"/>
          <w:numId w:val="4"/>
        </w:numPr>
        <w:spacing w:after="120" w:line="240" w:lineRule="auto"/>
        <w:ind w:left="357" w:hanging="357"/>
        <w:contextualSpacing w:val="0"/>
        <w:jc w:val="both"/>
      </w:pPr>
      <w:r w:rsidRPr="00F7552B">
        <w:rPr>
          <w:rFonts w:eastAsia="Calibri"/>
        </w:rPr>
        <w:t>Práva a povinnosti vyplývající z této smlouvy se řídí právním řádem České republiky, zejména pak příslušnými ustanoveními zákona č. 89/2012 Sb., občanský zákoník,</w:t>
      </w:r>
      <w:r w:rsidRPr="00F7552B" w:rsidDel="00F63910">
        <w:rPr>
          <w:rFonts w:eastAsia="Calibri"/>
        </w:rPr>
        <w:t xml:space="preserve"> </w:t>
      </w:r>
      <w:r w:rsidRPr="00F7552B">
        <w:rPr>
          <w:rFonts w:eastAsia="Calibri"/>
        </w:rPr>
        <w:t xml:space="preserve">a </w:t>
      </w:r>
      <w:r w:rsidR="0087186A">
        <w:rPr>
          <w:rFonts w:eastAsia="Calibri"/>
        </w:rPr>
        <w:t>předpisy souvisejícími, jakožto</w:t>
      </w:r>
      <w:r w:rsidR="0087186A">
        <w:rPr>
          <w:rFonts w:eastAsia="Calibri"/>
        </w:rPr>
        <w:br/>
      </w:r>
      <w:r w:rsidRPr="00F7552B">
        <w:rPr>
          <w:rFonts w:eastAsia="Calibri"/>
        </w:rPr>
        <w:t>i dalšími platnými právními předpisy vztahující se k předmětu plnění této smlouvy.</w:t>
      </w:r>
    </w:p>
    <w:p w:rsidR="00BF2381" w:rsidRPr="00F7552B" w:rsidRDefault="00BF2381" w:rsidP="00BF2381">
      <w:pPr>
        <w:pStyle w:val="Odstavecseseznamem"/>
        <w:numPr>
          <w:ilvl w:val="0"/>
          <w:numId w:val="4"/>
        </w:numPr>
        <w:autoSpaceDE w:val="0"/>
        <w:autoSpaceDN w:val="0"/>
        <w:adjustRightInd w:val="0"/>
        <w:spacing w:after="120" w:line="240" w:lineRule="auto"/>
        <w:contextualSpacing w:val="0"/>
        <w:jc w:val="both"/>
        <w:rPr>
          <w:rFonts w:cs="Times New Roman"/>
        </w:rPr>
      </w:pPr>
      <w:r w:rsidRPr="00F7552B">
        <w:rPr>
          <w:rFonts w:cs="Times New Roman"/>
        </w:rPr>
        <w:t>Je-li nebo dostane-li se některé ustanovení této smlouvy zcela nebo zčásti do rozporu s právními předpisy, není tím platnost smlouvy v jejích ostatních ustanoveních dotčena a neplatné ustanovení je považováno za vypuštěné. V tomto případě smluvní strany nahradí neplatné ustanovení platným, které je původně upravenému obsahem a účelem nejbližší.</w:t>
      </w:r>
    </w:p>
    <w:p w:rsidR="00013CA2" w:rsidRPr="00F7552B" w:rsidRDefault="00013CA2" w:rsidP="00013CA2">
      <w:pPr>
        <w:pStyle w:val="Odstavecseseznamem"/>
        <w:numPr>
          <w:ilvl w:val="0"/>
          <w:numId w:val="4"/>
        </w:numPr>
        <w:autoSpaceDE w:val="0"/>
        <w:autoSpaceDN w:val="0"/>
        <w:adjustRightInd w:val="0"/>
        <w:spacing w:after="120" w:line="240" w:lineRule="auto"/>
        <w:contextualSpacing w:val="0"/>
        <w:jc w:val="both"/>
        <w:rPr>
          <w:rFonts w:cs="Times New Roman"/>
        </w:rPr>
      </w:pPr>
      <w:r w:rsidRPr="00F7552B">
        <w:rPr>
          <w:rFonts w:cs="Times New Roman"/>
        </w:rPr>
        <w:t>Smluvní strany shodně prohlašují, že tato smlouva byla uzavřena svobodně, srozumitelně a vážně, bez jakékoliv tísně a nátlaku a bez ekonomického zvýhodnění některé ze smluvních stran, což potvrzují svým podpisem.</w:t>
      </w:r>
    </w:p>
    <w:p w:rsidR="00013CA2" w:rsidRPr="00F7552B" w:rsidRDefault="00013CA2" w:rsidP="00013CA2">
      <w:pPr>
        <w:pStyle w:val="Odstavecseseznamem"/>
        <w:numPr>
          <w:ilvl w:val="0"/>
          <w:numId w:val="4"/>
        </w:numPr>
        <w:autoSpaceDE w:val="0"/>
        <w:autoSpaceDN w:val="0"/>
        <w:adjustRightInd w:val="0"/>
        <w:spacing w:after="120" w:line="240" w:lineRule="auto"/>
        <w:contextualSpacing w:val="0"/>
        <w:jc w:val="both"/>
      </w:pPr>
      <w:r w:rsidRPr="00F7552B">
        <w:t xml:space="preserve">Tato smlouva se uzavírá na dobu neurčitou, přičemž </w:t>
      </w:r>
      <w:r w:rsidRPr="00F7552B">
        <w:rPr>
          <w:rFonts w:cs="Times New Roman"/>
        </w:rPr>
        <w:t>kterákoli ze smluvních stran</w:t>
      </w:r>
      <w:r w:rsidRPr="00F7552B">
        <w:t xml:space="preserve"> ji </w:t>
      </w:r>
      <w:r w:rsidRPr="00F7552B">
        <w:rPr>
          <w:rFonts w:cs="Times New Roman"/>
        </w:rPr>
        <w:t xml:space="preserve">může vypovědět bez udání důvodu písemnou výpovědí doručenou druhé smluvní straně. Výpovědní </w:t>
      </w:r>
      <w:r w:rsidR="00327523">
        <w:rPr>
          <w:rFonts w:cs="Times New Roman"/>
        </w:rPr>
        <w:t>doba</w:t>
      </w:r>
      <w:r w:rsidRPr="00F7552B">
        <w:rPr>
          <w:rFonts w:cs="Times New Roman"/>
        </w:rPr>
        <w:t xml:space="preserve"> se sjednává měsíční a počíná běžet </w:t>
      </w:r>
      <w:r w:rsidRPr="00F7552B">
        <w:t>prvním dnem měsíce následujícího po</w:t>
      </w:r>
      <w:r w:rsidRPr="00F7552B">
        <w:rPr>
          <w:rFonts w:cs="Times New Roman"/>
        </w:rPr>
        <w:t xml:space="preserve"> doručení výpovědi druhé smluvní straně.</w:t>
      </w:r>
    </w:p>
    <w:p w:rsidR="00013CA2" w:rsidRPr="00F7552B" w:rsidRDefault="00013CA2" w:rsidP="00013CA2">
      <w:pPr>
        <w:pStyle w:val="Odstavecseseznamem"/>
        <w:numPr>
          <w:ilvl w:val="0"/>
          <w:numId w:val="4"/>
        </w:numPr>
        <w:spacing w:after="120" w:line="240" w:lineRule="auto"/>
        <w:contextualSpacing w:val="0"/>
        <w:jc w:val="both"/>
      </w:pPr>
      <w:r w:rsidRPr="00F7552B">
        <w:t>Při ukončení smlouvy jsou smluvní strany povinny vzájemně vypořádat své závazky, zejména si vrátit předané věci, vyklidit poskytnuté prostory a uhradit veškeré splatné peněžité závazky podle smlouvy.</w:t>
      </w:r>
    </w:p>
    <w:p w:rsidR="00013CA2" w:rsidRPr="00F7552B" w:rsidRDefault="00013CA2" w:rsidP="00013CA2">
      <w:pPr>
        <w:pStyle w:val="Odstavecseseznamem"/>
        <w:numPr>
          <w:ilvl w:val="0"/>
          <w:numId w:val="4"/>
        </w:numPr>
        <w:spacing w:after="120" w:line="240" w:lineRule="auto"/>
        <w:contextualSpacing w:val="0"/>
        <w:jc w:val="both"/>
      </w:pPr>
      <w:r w:rsidRPr="00F7552B">
        <w:lastRenderedPageBreak/>
        <w:t xml:space="preserve">Zánikem smlouvy nezaniká </w:t>
      </w:r>
      <w:proofErr w:type="gramStart"/>
      <w:r w:rsidRPr="00F7552B">
        <w:t>právo</w:t>
      </w:r>
      <w:proofErr w:type="gramEnd"/>
      <w:r w:rsidRPr="00F7552B">
        <w:t xml:space="preserve"> na již vzniklé (splatné) smluvní pokuty podle smlouvy.</w:t>
      </w:r>
    </w:p>
    <w:p w:rsidR="00013CA2" w:rsidRPr="00F7552B" w:rsidRDefault="00013CA2" w:rsidP="00013CA2">
      <w:pPr>
        <w:pStyle w:val="Odstavecseseznamem"/>
        <w:numPr>
          <w:ilvl w:val="0"/>
          <w:numId w:val="4"/>
        </w:numPr>
        <w:autoSpaceDE w:val="0"/>
        <w:autoSpaceDN w:val="0"/>
        <w:adjustRightInd w:val="0"/>
        <w:spacing w:after="120" w:line="240" w:lineRule="auto"/>
        <w:contextualSpacing w:val="0"/>
        <w:jc w:val="both"/>
        <w:rPr>
          <w:rFonts w:cs="Times New Roman"/>
        </w:rPr>
      </w:pPr>
      <w:r w:rsidRPr="00F7552B">
        <w:t>Tuto smlouvu je možné měnit či doplňovat pouze formou p</w:t>
      </w:r>
      <w:r w:rsidR="005B2D2C">
        <w:t>ísemných dodatků odsouhlasených</w:t>
      </w:r>
      <w:r w:rsidR="005B2D2C">
        <w:br/>
      </w:r>
      <w:r w:rsidRPr="00F7552B">
        <w:t>a podepsaných oprávněnými zástupci obou smluvních stran, které se poté stávají nedílnou součástí této smlouvy.</w:t>
      </w:r>
    </w:p>
    <w:p w:rsidR="00022952" w:rsidRPr="00F7552B" w:rsidRDefault="00022952" w:rsidP="003227E8">
      <w:pPr>
        <w:pStyle w:val="Odstavecseseznamem"/>
        <w:numPr>
          <w:ilvl w:val="0"/>
          <w:numId w:val="4"/>
        </w:numPr>
        <w:spacing w:after="120" w:line="240" w:lineRule="auto"/>
        <w:ind w:left="357" w:hanging="357"/>
        <w:contextualSpacing w:val="0"/>
        <w:jc w:val="both"/>
      </w:pPr>
      <w:r w:rsidRPr="00F7552B">
        <w:rPr>
          <w:rFonts w:eastAsia="Calibri"/>
        </w:rPr>
        <w:t>Všechny spory vzniklé v souvislosti s touto smlouvou a jejím prováděním se smluvní strany pokusí řešit cestou vzájemné dohody prostřednictvím svých pověřených zástupců.</w:t>
      </w:r>
    </w:p>
    <w:p w:rsidR="00022952" w:rsidRPr="00F7552B" w:rsidRDefault="00022952" w:rsidP="003227E8">
      <w:pPr>
        <w:pStyle w:val="Odstavecseseznamem"/>
        <w:numPr>
          <w:ilvl w:val="0"/>
          <w:numId w:val="4"/>
        </w:numPr>
        <w:spacing w:after="120" w:line="240" w:lineRule="auto"/>
        <w:ind w:left="357" w:hanging="357"/>
        <w:contextualSpacing w:val="0"/>
        <w:jc w:val="both"/>
      </w:pPr>
      <w:r w:rsidRPr="00F7552B">
        <w:rPr>
          <w:rFonts w:eastAsia="Calibri"/>
        </w:rPr>
        <w:t>V případě soudního sporu bude tento s</w:t>
      </w:r>
      <w:r w:rsidR="00FD746F" w:rsidRPr="00F7552B">
        <w:rPr>
          <w:rFonts w:eastAsia="Calibri"/>
        </w:rPr>
        <w:t>por řešit příslušný obecný soud objednatele.</w:t>
      </w:r>
    </w:p>
    <w:p w:rsidR="00022952" w:rsidRPr="00266C22" w:rsidRDefault="00022952" w:rsidP="003227E8">
      <w:pPr>
        <w:pStyle w:val="Odstavecseseznamem"/>
        <w:numPr>
          <w:ilvl w:val="0"/>
          <w:numId w:val="4"/>
        </w:numPr>
        <w:spacing w:after="120" w:line="240" w:lineRule="auto"/>
        <w:ind w:left="357" w:hanging="357"/>
        <w:contextualSpacing w:val="0"/>
        <w:jc w:val="both"/>
      </w:pPr>
      <w:r w:rsidRPr="00F7552B">
        <w:rPr>
          <w:rFonts w:eastAsia="Calibri"/>
        </w:rPr>
        <w:t>Tato smlouva se vyhotovuje ve dvou stejnopisech s platností originálu, z nichž po jednom</w:t>
      </w:r>
      <w:r w:rsidR="00013CA2" w:rsidRPr="00F7552B">
        <w:rPr>
          <w:rFonts w:eastAsia="Calibri"/>
        </w:rPr>
        <w:t xml:space="preserve"> obdrží objednatel i poskytovatel</w:t>
      </w:r>
      <w:r w:rsidRPr="00F7552B">
        <w:rPr>
          <w:rFonts w:eastAsia="Calibri"/>
        </w:rPr>
        <w:t>.</w:t>
      </w:r>
    </w:p>
    <w:p w:rsidR="00266C22" w:rsidRPr="00266C22" w:rsidRDefault="009F3E0E" w:rsidP="00266C22">
      <w:pPr>
        <w:pStyle w:val="Odstavecseseznamem"/>
        <w:numPr>
          <w:ilvl w:val="0"/>
          <w:numId w:val="4"/>
        </w:numPr>
        <w:spacing w:after="120" w:line="240" w:lineRule="auto"/>
        <w:ind w:left="357" w:hanging="357"/>
        <w:contextualSpacing w:val="0"/>
        <w:jc w:val="both"/>
        <w:rPr>
          <w:rFonts w:eastAsia="Calibri"/>
        </w:rPr>
      </w:pPr>
      <w:r>
        <w:rPr>
          <w:rFonts w:eastAsia="Calibri"/>
        </w:rPr>
        <w:t xml:space="preserve">V </w:t>
      </w:r>
      <w:r w:rsidR="00266C22">
        <w:rPr>
          <w:rFonts w:eastAsia="Calibri"/>
        </w:rPr>
        <w:t xml:space="preserve">souladu s </w:t>
      </w:r>
      <w:r w:rsidR="00266C22" w:rsidRPr="00266C22">
        <w:t>nařízením Evropského parlamentu a Rady (EU) 20</w:t>
      </w:r>
      <w:r>
        <w:t>16/679 o ochraně fyzických osob</w:t>
      </w:r>
      <w:r>
        <w:br/>
      </w:r>
      <w:r w:rsidR="00266C22" w:rsidRPr="00266C22">
        <w:t>v souvislosti se zpracováním osobních údajů a o volném pohybu těchto údajů</w:t>
      </w:r>
      <w:r w:rsidR="00266C22">
        <w:t xml:space="preserve"> a o zrušení směrnice 95/46/ES,</w:t>
      </w:r>
      <w:r>
        <w:t xml:space="preserve"> budou smluvní strany při plnění záva</w:t>
      </w:r>
      <w:r w:rsidR="00E24111">
        <w:t>zků z této smlouvy vyplývající</w:t>
      </w:r>
      <w:r w:rsidR="00F30B6F">
        <w:t>ch</w:t>
      </w:r>
      <w:r>
        <w:t xml:space="preserve"> vždy postupovat v souladu s podmínkami uvedenými v dokumentu s názvem „Informace o ochraně osobních údajů“ vydaným Úřadem průmyslového vlastnictví, který tvoří </w:t>
      </w:r>
      <w:r w:rsidRPr="005B2D2C">
        <w:t>přílohu č. 3 této</w:t>
      </w:r>
      <w:r>
        <w:t xml:space="preserve"> smlouvy.</w:t>
      </w:r>
    </w:p>
    <w:p w:rsidR="003227E8" w:rsidRPr="00F7552B" w:rsidRDefault="00022952" w:rsidP="003227E8">
      <w:pPr>
        <w:pStyle w:val="Odstavecseseznamem"/>
        <w:numPr>
          <w:ilvl w:val="0"/>
          <w:numId w:val="4"/>
        </w:numPr>
        <w:spacing w:after="120" w:line="240" w:lineRule="auto"/>
        <w:ind w:left="357" w:hanging="357"/>
        <w:contextualSpacing w:val="0"/>
        <w:jc w:val="both"/>
      </w:pPr>
      <w:r w:rsidRPr="00F7552B">
        <w:rPr>
          <w:rFonts w:eastAsia="Calibri"/>
        </w:rPr>
        <w:t>Smluvní strany s</w:t>
      </w:r>
      <w:r w:rsidR="00173C08" w:rsidRPr="00F7552B">
        <w:rPr>
          <w:rFonts w:eastAsia="Calibri"/>
        </w:rPr>
        <w:t>e dohodly, s přihlédnutím k zákonu</w:t>
      </w:r>
      <w:r w:rsidRPr="00F7552B">
        <w:rPr>
          <w:rFonts w:eastAsia="Calibri"/>
        </w:rPr>
        <w:t xml:space="preserve"> č. 101/2000 Sb., o ochraně osobních údajů, a o změně některých zákonů, ve znění pozdějších předpisů, že tuto smlouvu včetně příloh elektronicky zveřejní.</w:t>
      </w:r>
    </w:p>
    <w:p w:rsidR="003227E8" w:rsidRPr="00F7552B" w:rsidRDefault="00022952" w:rsidP="003227E8">
      <w:pPr>
        <w:pStyle w:val="Odstavecseseznamem"/>
        <w:numPr>
          <w:ilvl w:val="0"/>
          <w:numId w:val="4"/>
        </w:numPr>
        <w:spacing w:after="120" w:line="240" w:lineRule="auto"/>
        <w:ind w:left="357" w:hanging="357"/>
        <w:contextualSpacing w:val="0"/>
        <w:jc w:val="both"/>
      </w:pPr>
      <w:r w:rsidRPr="00F7552B">
        <w:rPr>
          <w:rFonts w:eastAsia="Calibri"/>
        </w:rPr>
        <w:t>Uveřejnění smlouvy v Registru smluv zajistí Úřad průmyslového vlastnictví v souladu se zákonem</w:t>
      </w:r>
      <w:r w:rsidRPr="00F7552B">
        <w:rPr>
          <w:rFonts w:eastAsia="Calibri"/>
        </w:rPr>
        <w:br/>
        <w:t>č. 340/2015 Sb., o registru smluv, bez odkladu po obdržení podepsané s</w:t>
      </w:r>
      <w:r w:rsidR="003227E8" w:rsidRPr="00F7552B">
        <w:rPr>
          <w:rFonts w:eastAsia="Calibri"/>
        </w:rPr>
        <w:t>mlouvy oběma smluvními stranami.</w:t>
      </w:r>
    </w:p>
    <w:p w:rsidR="003227E8" w:rsidRPr="0054728D" w:rsidRDefault="00022952" w:rsidP="003227E8">
      <w:pPr>
        <w:pStyle w:val="Odstavecseseznamem"/>
        <w:numPr>
          <w:ilvl w:val="0"/>
          <w:numId w:val="4"/>
        </w:numPr>
        <w:spacing w:after="120" w:line="240" w:lineRule="auto"/>
        <w:ind w:left="357" w:hanging="357"/>
        <w:contextualSpacing w:val="0"/>
        <w:jc w:val="both"/>
      </w:pPr>
      <w:r w:rsidRPr="00F7552B">
        <w:rPr>
          <w:rFonts w:eastAsia="Calibri"/>
        </w:rPr>
        <w:t>Tato smlouva nabývá</w:t>
      </w:r>
      <w:r w:rsidR="0054728D" w:rsidRPr="0054728D">
        <w:t xml:space="preserve"> </w:t>
      </w:r>
      <w:r w:rsidR="0054728D">
        <w:t>platnosti dnem jejího podpisu smluvními stranami</w:t>
      </w:r>
      <w:r w:rsidRPr="00F7552B">
        <w:rPr>
          <w:rFonts w:eastAsia="Calibri"/>
        </w:rPr>
        <w:t xml:space="preserve"> </w:t>
      </w:r>
      <w:r w:rsidR="0054728D">
        <w:rPr>
          <w:rFonts w:eastAsia="Calibri"/>
        </w:rPr>
        <w:t xml:space="preserve">a </w:t>
      </w:r>
      <w:r w:rsidRPr="00F7552B">
        <w:rPr>
          <w:rFonts w:eastAsia="Calibri"/>
        </w:rPr>
        <w:t xml:space="preserve">účinnosti </w:t>
      </w:r>
      <w:r w:rsidR="0054728D">
        <w:rPr>
          <w:rFonts w:eastAsia="Calibri"/>
        </w:rPr>
        <w:t xml:space="preserve">dne </w:t>
      </w:r>
      <w:r w:rsidR="00327523" w:rsidRPr="00137A82">
        <w:rPr>
          <w:rFonts w:eastAsia="Calibri"/>
        </w:rPr>
        <w:t>1. 2. 2019,</w:t>
      </w:r>
      <w:r w:rsidR="00327523">
        <w:rPr>
          <w:rFonts w:eastAsia="Calibri"/>
        </w:rPr>
        <w:t xml:space="preserve"> </w:t>
      </w:r>
      <w:r w:rsidR="0054728D">
        <w:rPr>
          <w:rFonts w:eastAsia="Calibri"/>
        </w:rPr>
        <w:t>přičemž účinnost smlouvy je podmíněna jejím</w:t>
      </w:r>
      <w:r w:rsidRPr="00F7552B">
        <w:rPr>
          <w:rFonts w:eastAsia="Calibri"/>
        </w:rPr>
        <w:t xml:space="preserve"> uveřejnění</w:t>
      </w:r>
      <w:r w:rsidR="0054728D">
        <w:rPr>
          <w:rFonts w:eastAsia="Calibri"/>
        </w:rPr>
        <w:t>m</w:t>
      </w:r>
      <w:r w:rsidRPr="00F7552B">
        <w:rPr>
          <w:rFonts w:eastAsia="Calibri"/>
        </w:rPr>
        <w:t xml:space="preserve"> prostřednictvím Registru smluv.</w:t>
      </w:r>
    </w:p>
    <w:p w:rsidR="00022952" w:rsidRPr="00F7552B" w:rsidRDefault="00022952" w:rsidP="003227E8">
      <w:pPr>
        <w:pStyle w:val="Odstavecseseznamem"/>
        <w:numPr>
          <w:ilvl w:val="0"/>
          <w:numId w:val="4"/>
        </w:numPr>
        <w:spacing w:after="120" w:line="240" w:lineRule="auto"/>
        <w:ind w:left="357" w:hanging="357"/>
        <w:contextualSpacing w:val="0"/>
        <w:jc w:val="both"/>
      </w:pPr>
      <w:r w:rsidRPr="00F7552B">
        <w:rPr>
          <w:rFonts w:eastAsia="Calibri"/>
        </w:rPr>
        <w:t>Nedílnou součástí této smlouvy jsou následující přílohy:</w:t>
      </w:r>
    </w:p>
    <w:p w:rsidR="00022952" w:rsidRPr="00137A82" w:rsidRDefault="00022952" w:rsidP="00266C22">
      <w:pPr>
        <w:numPr>
          <w:ilvl w:val="0"/>
          <w:numId w:val="5"/>
        </w:numPr>
        <w:spacing w:after="120"/>
        <w:ind w:left="714" w:hanging="357"/>
        <w:jc w:val="both"/>
        <w:rPr>
          <w:rFonts w:asciiTheme="minorHAnsi" w:hAnsiTheme="minorHAnsi"/>
          <w:bCs/>
          <w:snapToGrid w:val="0"/>
          <w:sz w:val="22"/>
          <w:szCs w:val="22"/>
        </w:rPr>
      </w:pPr>
      <w:r w:rsidRPr="00137A82">
        <w:rPr>
          <w:rFonts w:asciiTheme="minorHAnsi" w:hAnsiTheme="minorHAnsi"/>
          <w:bCs/>
          <w:snapToGrid w:val="0"/>
          <w:sz w:val="22"/>
          <w:szCs w:val="22"/>
        </w:rPr>
        <w:t>Zadávací dokumentace „</w:t>
      </w:r>
      <w:r w:rsidR="00A21961" w:rsidRPr="00137A82">
        <w:rPr>
          <w:rFonts w:asciiTheme="minorHAnsi" w:hAnsiTheme="minorHAnsi"/>
          <w:sz w:val="22"/>
          <w:szCs w:val="22"/>
        </w:rPr>
        <w:t>Ostraha sídla Úřadu průmyslového vlastnictví, č. ÚPV</w:t>
      </w:r>
      <w:r w:rsidR="00A21961" w:rsidRPr="00137A82">
        <w:rPr>
          <w:rFonts w:asciiTheme="minorHAnsi" w:hAnsiTheme="minorHAnsi"/>
          <w:sz w:val="22"/>
          <w:szCs w:val="22"/>
        </w:rPr>
        <w:noBreakHyphen/>
        <w:t>124</w:t>
      </w:r>
      <w:r w:rsidR="00A21961" w:rsidRPr="00137A82">
        <w:rPr>
          <w:rFonts w:asciiTheme="minorHAnsi" w:hAnsiTheme="minorHAnsi"/>
          <w:bCs/>
          <w:snapToGrid w:val="0"/>
          <w:sz w:val="22"/>
          <w:szCs w:val="22"/>
        </w:rPr>
        <w:t xml:space="preserve">“ ze dne </w:t>
      </w:r>
      <w:r w:rsidR="00F30B6F" w:rsidRPr="00137A82">
        <w:rPr>
          <w:rFonts w:asciiTheme="minorHAnsi" w:hAnsiTheme="minorHAnsi"/>
          <w:bCs/>
          <w:snapToGrid w:val="0"/>
          <w:sz w:val="22"/>
          <w:szCs w:val="22"/>
        </w:rPr>
        <w:t>3</w:t>
      </w:r>
      <w:r w:rsidRPr="00137A82">
        <w:rPr>
          <w:rFonts w:asciiTheme="minorHAnsi" w:hAnsiTheme="minorHAnsi"/>
          <w:bCs/>
          <w:snapToGrid w:val="0"/>
          <w:sz w:val="22"/>
          <w:szCs w:val="22"/>
        </w:rPr>
        <w:t xml:space="preserve">. </w:t>
      </w:r>
      <w:r w:rsidR="00F30B6F" w:rsidRPr="00137A82">
        <w:rPr>
          <w:rFonts w:asciiTheme="minorHAnsi" w:hAnsiTheme="minorHAnsi"/>
          <w:bCs/>
          <w:snapToGrid w:val="0"/>
          <w:sz w:val="22"/>
          <w:szCs w:val="22"/>
        </w:rPr>
        <w:t>10</w:t>
      </w:r>
      <w:r w:rsidRPr="00137A82">
        <w:rPr>
          <w:rFonts w:asciiTheme="minorHAnsi" w:hAnsiTheme="minorHAnsi"/>
          <w:bCs/>
          <w:snapToGrid w:val="0"/>
          <w:color w:val="FF0000"/>
          <w:sz w:val="22"/>
          <w:szCs w:val="22"/>
        </w:rPr>
        <w:t xml:space="preserve">. </w:t>
      </w:r>
      <w:r w:rsidRPr="00137A82">
        <w:rPr>
          <w:rFonts w:asciiTheme="minorHAnsi" w:hAnsiTheme="minorHAnsi"/>
          <w:bCs/>
          <w:snapToGrid w:val="0"/>
          <w:sz w:val="22"/>
          <w:szCs w:val="22"/>
        </w:rPr>
        <w:t>20</w:t>
      </w:r>
      <w:r w:rsidR="00A21961" w:rsidRPr="00137A82">
        <w:rPr>
          <w:rFonts w:asciiTheme="minorHAnsi" w:hAnsiTheme="minorHAnsi"/>
          <w:bCs/>
          <w:snapToGrid w:val="0"/>
          <w:sz w:val="22"/>
          <w:szCs w:val="22"/>
        </w:rPr>
        <w:t xml:space="preserve">18, </w:t>
      </w:r>
      <w:r w:rsidR="0087186A" w:rsidRPr="00137A82">
        <w:rPr>
          <w:rFonts w:asciiTheme="minorHAnsi" w:hAnsiTheme="minorHAnsi"/>
          <w:bCs/>
          <w:snapToGrid w:val="0"/>
          <w:sz w:val="22"/>
          <w:szCs w:val="22"/>
        </w:rPr>
        <w:t>vyjma jejích příloh</w:t>
      </w:r>
    </w:p>
    <w:p w:rsidR="00013CA2" w:rsidRDefault="00022952" w:rsidP="00266C22">
      <w:pPr>
        <w:numPr>
          <w:ilvl w:val="0"/>
          <w:numId w:val="5"/>
        </w:numPr>
        <w:spacing w:after="120"/>
        <w:ind w:left="714" w:hanging="357"/>
        <w:jc w:val="both"/>
        <w:rPr>
          <w:rFonts w:asciiTheme="minorHAnsi" w:hAnsiTheme="minorHAnsi"/>
          <w:bCs/>
          <w:snapToGrid w:val="0"/>
          <w:sz w:val="22"/>
          <w:szCs w:val="22"/>
        </w:rPr>
      </w:pPr>
      <w:r w:rsidRPr="00F7552B">
        <w:rPr>
          <w:rFonts w:asciiTheme="minorHAnsi" w:hAnsiTheme="minorHAnsi"/>
          <w:bCs/>
          <w:snapToGrid w:val="0"/>
          <w:sz w:val="22"/>
          <w:szCs w:val="22"/>
        </w:rPr>
        <w:t>Manuál pro dodavatele</w:t>
      </w:r>
    </w:p>
    <w:p w:rsidR="00266C22" w:rsidRPr="00F7552B" w:rsidRDefault="00266C22" w:rsidP="00642CBD">
      <w:pPr>
        <w:numPr>
          <w:ilvl w:val="0"/>
          <w:numId w:val="5"/>
        </w:numPr>
        <w:ind w:left="714" w:hanging="357"/>
        <w:jc w:val="both"/>
        <w:rPr>
          <w:rFonts w:asciiTheme="minorHAnsi" w:hAnsiTheme="minorHAnsi"/>
          <w:bCs/>
          <w:snapToGrid w:val="0"/>
          <w:sz w:val="22"/>
          <w:szCs w:val="22"/>
        </w:rPr>
      </w:pPr>
      <w:r>
        <w:rPr>
          <w:rFonts w:asciiTheme="minorHAnsi" w:hAnsiTheme="minorHAnsi"/>
          <w:bCs/>
          <w:snapToGrid w:val="0"/>
          <w:sz w:val="22"/>
          <w:szCs w:val="22"/>
        </w:rPr>
        <w:t>Informace o ochraně osobních údajů</w:t>
      </w:r>
    </w:p>
    <w:p w:rsidR="000B798B" w:rsidRPr="00F7552B" w:rsidRDefault="000B798B" w:rsidP="00022952">
      <w:pPr>
        <w:jc w:val="both"/>
        <w:rPr>
          <w:rFonts w:asciiTheme="minorHAnsi" w:eastAsia="Calibri" w:hAnsiTheme="minorHAnsi"/>
          <w:sz w:val="22"/>
          <w:szCs w:val="22"/>
          <w:lang w:eastAsia="en-US"/>
        </w:rPr>
      </w:pPr>
    </w:p>
    <w:p w:rsidR="00022952" w:rsidRPr="00F7552B" w:rsidRDefault="00022952" w:rsidP="00022952">
      <w:pPr>
        <w:jc w:val="both"/>
        <w:rPr>
          <w:rFonts w:asciiTheme="minorHAnsi" w:eastAsia="Calibri" w:hAnsiTheme="minorHAnsi"/>
          <w:sz w:val="22"/>
          <w:szCs w:val="22"/>
          <w:lang w:eastAsia="en-US"/>
        </w:rPr>
      </w:pPr>
    </w:p>
    <w:p w:rsidR="00545736" w:rsidRPr="00F7552B" w:rsidRDefault="00545736" w:rsidP="00022952">
      <w:pPr>
        <w:jc w:val="both"/>
        <w:rPr>
          <w:rFonts w:asciiTheme="minorHAnsi" w:eastAsia="Calibri" w:hAnsiTheme="minorHAnsi"/>
          <w:sz w:val="22"/>
          <w:szCs w:val="22"/>
          <w:lang w:eastAsia="en-US"/>
        </w:rPr>
      </w:pPr>
    </w:p>
    <w:p w:rsidR="00642CBD" w:rsidRPr="00F7552B" w:rsidRDefault="00642CBD" w:rsidP="00022952">
      <w:pPr>
        <w:jc w:val="both"/>
        <w:rPr>
          <w:rFonts w:asciiTheme="minorHAnsi" w:eastAsia="Calibri" w:hAnsiTheme="minorHAnsi"/>
          <w:sz w:val="22"/>
          <w:szCs w:val="22"/>
          <w:lang w:eastAsia="en-US"/>
        </w:rPr>
      </w:pPr>
    </w:p>
    <w:p w:rsidR="00022952" w:rsidRPr="00F7552B" w:rsidRDefault="00022952" w:rsidP="00022952">
      <w:pPr>
        <w:ind w:left="357"/>
        <w:rPr>
          <w:rFonts w:asciiTheme="minorHAnsi" w:eastAsia="Calibri" w:hAnsiTheme="minorHAnsi"/>
          <w:sz w:val="22"/>
          <w:szCs w:val="22"/>
          <w:lang w:eastAsia="en-US"/>
        </w:rPr>
      </w:pPr>
      <w:r w:rsidRPr="00F7552B">
        <w:rPr>
          <w:rFonts w:asciiTheme="minorHAnsi" w:eastAsia="Calibri" w:hAnsiTheme="minorHAnsi"/>
          <w:kern w:val="2"/>
          <w:sz w:val="22"/>
          <w:szCs w:val="22"/>
          <w:lang w:eastAsia="en-US"/>
        </w:rPr>
        <w:t>V Praze dne …………………</w:t>
      </w:r>
    </w:p>
    <w:p w:rsidR="00022952" w:rsidRPr="00F7552B" w:rsidRDefault="00022952" w:rsidP="00022952">
      <w:pPr>
        <w:ind w:left="357"/>
        <w:rPr>
          <w:rFonts w:asciiTheme="minorHAnsi" w:eastAsia="Calibri" w:hAnsiTheme="minorHAnsi"/>
          <w:kern w:val="2"/>
          <w:sz w:val="22"/>
          <w:szCs w:val="22"/>
          <w:lang w:eastAsia="en-US"/>
        </w:rPr>
      </w:pPr>
    </w:p>
    <w:p w:rsidR="00022952" w:rsidRPr="00F7552B" w:rsidRDefault="00022952" w:rsidP="00022952">
      <w:pPr>
        <w:ind w:left="357"/>
        <w:rPr>
          <w:rFonts w:asciiTheme="minorHAnsi" w:eastAsia="Calibri" w:hAnsiTheme="minorHAnsi"/>
          <w:kern w:val="2"/>
          <w:sz w:val="22"/>
          <w:szCs w:val="22"/>
          <w:lang w:eastAsia="en-US"/>
        </w:rPr>
      </w:pPr>
    </w:p>
    <w:p w:rsidR="00022952" w:rsidRPr="00F7552B" w:rsidRDefault="00022952" w:rsidP="00022952">
      <w:pPr>
        <w:ind w:left="357"/>
        <w:rPr>
          <w:rFonts w:asciiTheme="minorHAnsi" w:eastAsia="Calibri" w:hAnsiTheme="minorHAnsi"/>
          <w:kern w:val="2"/>
          <w:sz w:val="22"/>
          <w:szCs w:val="22"/>
          <w:lang w:eastAsia="en-US"/>
        </w:rPr>
      </w:pPr>
    </w:p>
    <w:p w:rsidR="00022952" w:rsidRPr="00F7552B" w:rsidRDefault="00022952" w:rsidP="00022952">
      <w:pPr>
        <w:widowControl w:val="0"/>
        <w:shd w:val="clear" w:color="auto" w:fill="FFFFFF"/>
        <w:autoSpaceDE w:val="0"/>
        <w:autoSpaceDN w:val="0"/>
        <w:adjustRightInd w:val="0"/>
        <w:ind w:left="357"/>
        <w:rPr>
          <w:rFonts w:asciiTheme="minorHAnsi" w:eastAsia="Calibri" w:hAnsiTheme="minorHAnsi"/>
          <w:sz w:val="22"/>
          <w:szCs w:val="22"/>
          <w:lang w:eastAsia="en-US"/>
        </w:rPr>
      </w:pPr>
    </w:p>
    <w:p w:rsidR="00022952" w:rsidRPr="00F7552B" w:rsidRDefault="00022952" w:rsidP="00022952">
      <w:pPr>
        <w:widowControl w:val="0"/>
        <w:shd w:val="clear" w:color="auto" w:fill="FFFFFF"/>
        <w:tabs>
          <w:tab w:val="left" w:pos="542"/>
          <w:tab w:val="left" w:pos="6804"/>
        </w:tabs>
        <w:autoSpaceDE w:val="0"/>
        <w:autoSpaceDN w:val="0"/>
        <w:adjustRightInd w:val="0"/>
        <w:ind w:left="357"/>
        <w:rPr>
          <w:rFonts w:asciiTheme="minorHAnsi" w:eastAsia="Calibri" w:hAnsiTheme="minorHAnsi"/>
          <w:color w:val="000000"/>
          <w:sz w:val="22"/>
          <w:szCs w:val="22"/>
          <w:lang w:eastAsia="en-US"/>
        </w:rPr>
      </w:pPr>
      <w:r w:rsidRPr="00F7552B">
        <w:rPr>
          <w:rFonts w:asciiTheme="minorHAnsi" w:eastAsia="Calibri" w:hAnsiTheme="minorHAnsi"/>
          <w:color w:val="000000"/>
          <w:sz w:val="22"/>
          <w:szCs w:val="22"/>
          <w:lang w:eastAsia="en-US"/>
        </w:rPr>
        <w:t>za objednatele</w:t>
      </w:r>
      <w:r w:rsidRPr="00F7552B">
        <w:rPr>
          <w:rFonts w:asciiTheme="minorHAnsi" w:eastAsia="Calibri" w:hAnsiTheme="minorHAnsi"/>
          <w:color w:val="000000"/>
          <w:sz w:val="22"/>
          <w:szCs w:val="22"/>
          <w:lang w:eastAsia="en-US"/>
        </w:rPr>
        <w:tab/>
        <w:t xml:space="preserve">za </w:t>
      </w:r>
      <w:r w:rsidR="00E50F55" w:rsidRPr="00F7552B">
        <w:rPr>
          <w:rFonts w:asciiTheme="minorHAnsi" w:eastAsia="Calibri" w:hAnsiTheme="minorHAnsi"/>
          <w:color w:val="000000"/>
          <w:sz w:val="22"/>
          <w:szCs w:val="22"/>
          <w:lang w:eastAsia="en-US"/>
        </w:rPr>
        <w:t>poskytovatele</w:t>
      </w:r>
    </w:p>
    <w:p w:rsidR="00022952" w:rsidRDefault="00022952" w:rsidP="00022952">
      <w:pPr>
        <w:widowControl w:val="0"/>
        <w:shd w:val="clear" w:color="auto" w:fill="FFFFFF"/>
        <w:tabs>
          <w:tab w:val="left" w:pos="542"/>
          <w:tab w:val="left" w:pos="6804"/>
        </w:tabs>
        <w:autoSpaceDE w:val="0"/>
        <w:autoSpaceDN w:val="0"/>
        <w:adjustRightInd w:val="0"/>
        <w:ind w:left="357"/>
        <w:rPr>
          <w:rFonts w:asciiTheme="minorHAnsi" w:eastAsia="Calibri" w:hAnsiTheme="minorHAnsi"/>
          <w:color w:val="000000"/>
          <w:sz w:val="22"/>
          <w:szCs w:val="22"/>
          <w:lang w:eastAsia="en-US"/>
        </w:rPr>
      </w:pPr>
    </w:p>
    <w:p w:rsidR="00062599" w:rsidRPr="00F7552B" w:rsidRDefault="00062599" w:rsidP="00022952">
      <w:pPr>
        <w:widowControl w:val="0"/>
        <w:shd w:val="clear" w:color="auto" w:fill="FFFFFF"/>
        <w:tabs>
          <w:tab w:val="left" w:pos="542"/>
          <w:tab w:val="left" w:pos="6804"/>
        </w:tabs>
        <w:autoSpaceDE w:val="0"/>
        <w:autoSpaceDN w:val="0"/>
        <w:adjustRightInd w:val="0"/>
        <w:ind w:left="357"/>
        <w:rPr>
          <w:rFonts w:asciiTheme="minorHAnsi" w:eastAsia="Calibri" w:hAnsiTheme="minorHAnsi"/>
          <w:color w:val="000000"/>
          <w:sz w:val="22"/>
          <w:szCs w:val="22"/>
          <w:lang w:eastAsia="en-US"/>
        </w:rPr>
      </w:pPr>
    </w:p>
    <w:p w:rsidR="00022952" w:rsidRPr="00F7552B" w:rsidRDefault="00022952" w:rsidP="00022952">
      <w:pPr>
        <w:widowControl w:val="0"/>
        <w:shd w:val="clear" w:color="auto" w:fill="FFFFFF"/>
        <w:tabs>
          <w:tab w:val="left" w:pos="542"/>
          <w:tab w:val="left" w:pos="6804"/>
        </w:tabs>
        <w:autoSpaceDE w:val="0"/>
        <w:autoSpaceDN w:val="0"/>
        <w:adjustRightInd w:val="0"/>
        <w:ind w:left="357"/>
        <w:rPr>
          <w:rFonts w:asciiTheme="minorHAnsi" w:eastAsia="Calibri" w:hAnsiTheme="minorHAnsi"/>
          <w:color w:val="000000"/>
          <w:sz w:val="22"/>
          <w:szCs w:val="22"/>
          <w:lang w:eastAsia="en-US"/>
        </w:rPr>
      </w:pPr>
    </w:p>
    <w:p w:rsidR="00022952" w:rsidRPr="00F7552B" w:rsidRDefault="00022952" w:rsidP="00F93B78">
      <w:pPr>
        <w:widowControl w:val="0"/>
        <w:shd w:val="clear" w:color="auto" w:fill="FFFFFF"/>
        <w:tabs>
          <w:tab w:val="left" w:pos="542"/>
          <w:tab w:val="left" w:pos="6804"/>
        </w:tabs>
        <w:autoSpaceDE w:val="0"/>
        <w:autoSpaceDN w:val="0"/>
        <w:adjustRightInd w:val="0"/>
        <w:spacing w:after="60"/>
        <w:ind w:left="357"/>
        <w:rPr>
          <w:rFonts w:asciiTheme="minorHAnsi" w:eastAsia="Calibri" w:hAnsiTheme="minorHAnsi"/>
          <w:color w:val="000000"/>
          <w:sz w:val="22"/>
          <w:szCs w:val="22"/>
          <w:lang w:eastAsia="en-US"/>
        </w:rPr>
      </w:pPr>
      <w:r w:rsidRPr="00F7552B">
        <w:rPr>
          <w:rFonts w:asciiTheme="minorHAnsi" w:eastAsia="Calibri" w:hAnsiTheme="minorHAnsi"/>
          <w:color w:val="000000"/>
          <w:sz w:val="22"/>
          <w:szCs w:val="22"/>
          <w:lang w:eastAsia="en-US"/>
        </w:rPr>
        <w:t>………………………………</w:t>
      </w:r>
      <w:r w:rsidRPr="00F7552B">
        <w:rPr>
          <w:rFonts w:asciiTheme="minorHAnsi" w:eastAsia="Calibri" w:hAnsiTheme="minorHAnsi"/>
          <w:color w:val="000000"/>
          <w:sz w:val="22"/>
          <w:szCs w:val="22"/>
          <w:lang w:eastAsia="en-US"/>
        </w:rPr>
        <w:tab/>
        <w:t>………………………………</w:t>
      </w:r>
    </w:p>
    <w:p w:rsidR="00022952" w:rsidRPr="00F7552B" w:rsidRDefault="00022952" w:rsidP="00022952">
      <w:pPr>
        <w:widowControl w:val="0"/>
        <w:shd w:val="clear" w:color="auto" w:fill="FFFFFF"/>
        <w:tabs>
          <w:tab w:val="left" w:pos="542"/>
          <w:tab w:val="left" w:pos="6804"/>
        </w:tabs>
        <w:autoSpaceDE w:val="0"/>
        <w:autoSpaceDN w:val="0"/>
        <w:adjustRightInd w:val="0"/>
        <w:ind w:left="357"/>
        <w:rPr>
          <w:rFonts w:asciiTheme="minorHAnsi" w:eastAsia="Calibri" w:hAnsiTheme="minorHAnsi"/>
          <w:color w:val="000000"/>
          <w:sz w:val="22"/>
          <w:szCs w:val="22"/>
          <w:lang w:eastAsia="en-US"/>
        </w:rPr>
      </w:pPr>
      <w:r w:rsidRPr="00F7552B">
        <w:rPr>
          <w:rFonts w:asciiTheme="minorHAnsi" w:eastAsia="Calibri" w:hAnsiTheme="minorHAnsi"/>
          <w:color w:val="000000"/>
          <w:sz w:val="22"/>
          <w:szCs w:val="22"/>
          <w:lang w:eastAsia="en-US"/>
        </w:rPr>
        <w:t>Ing. Luděk Churáček</w:t>
      </w:r>
      <w:r w:rsidRPr="00F7552B">
        <w:rPr>
          <w:rFonts w:asciiTheme="minorHAnsi" w:eastAsia="Calibri" w:hAnsiTheme="minorHAnsi"/>
          <w:color w:val="000000"/>
          <w:sz w:val="22"/>
          <w:szCs w:val="22"/>
          <w:lang w:eastAsia="en-US"/>
        </w:rPr>
        <w:tab/>
      </w:r>
      <w:r w:rsidR="00F534A2">
        <w:rPr>
          <w:rFonts w:asciiTheme="minorHAnsi" w:eastAsia="Calibri" w:hAnsiTheme="minorHAnsi"/>
          <w:sz w:val="22"/>
          <w:szCs w:val="22"/>
          <w:lang w:eastAsia="en-US"/>
        </w:rPr>
        <w:t>XXXXXXXXXX</w:t>
      </w:r>
    </w:p>
    <w:p w:rsidR="00022952" w:rsidRPr="00F7552B" w:rsidRDefault="00022952" w:rsidP="00022952">
      <w:pPr>
        <w:widowControl w:val="0"/>
        <w:shd w:val="clear" w:color="auto" w:fill="FFFFFF"/>
        <w:tabs>
          <w:tab w:val="left" w:pos="542"/>
          <w:tab w:val="left" w:pos="6804"/>
        </w:tabs>
        <w:autoSpaceDE w:val="0"/>
        <w:autoSpaceDN w:val="0"/>
        <w:adjustRightInd w:val="0"/>
        <w:ind w:left="357"/>
        <w:rPr>
          <w:rFonts w:asciiTheme="minorHAnsi" w:eastAsia="Calibri" w:hAnsiTheme="minorHAnsi"/>
          <w:color w:val="000000"/>
          <w:sz w:val="22"/>
          <w:szCs w:val="22"/>
          <w:lang w:eastAsia="en-US"/>
        </w:rPr>
      </w:pPr>
      <w:r w:rsidRPr="00F7552B">
        <w:rPr>
          <w:rFonts w:asciiTheme="minorHAnsi" w:eastAsia="Calibri" w:hAnsiTheme="minorHAnsi"/>
          <w:color w:val="000000"/>
          <w:sz w:val="22"/>
          <w:szCs w:val="22"/>
          <w:lang w:eastAsia="en-US"/>
        </w:rPr>
        <w:t>ředitel ekonomického odboru</w:t>
      </w:r>
      <w:r w:rsidRPr="00F7552B">
        <w:rPr>
          <w:rFonts w:asciiTheme="minorHAnsi" w:eastAsia="Calibri" w:hAnsiTheme="minorHAnsi"/>
          <w:color w:val="000000"/>
          <w:sz w:val="22"/>
          <w:szCs w:val="22"/>
          <w:lang w:eastAsia="en-US"/>
        </w:rPr>
        <w:tab/>
      </w:r>
      <w:r w:rsidR="00CA2792">
        <w:rPr>
          <w:rFonts w:asciiTheme="minorHAnsi" w:eastAsia="Calibri" w:hAnsiTheme="minorHAnsi"/>
          <w:sz w:val="22"/>
          <w:szCs w:val="22"/>
          <w:lang w:eastAsia="en-US"/>
        </w:rPr>
        <w:t>jednatel</w:t>
      </w:r>
    </w:p>
    <w:p w:rsidR="00022952" w:rsidRPr="00F7552B" w:rsidRDefault="00022952" w:rsidP="00DD6104">
      <w:pPr>
        <w:jc w:val="both"/>
        <w:rPr>
          <w:rFonts w:asciiTheme="minorHAnsi" w:hAnsiTheme="minorHAnsi"/>
          <w:sz w:val="22"/>
          <w:szCs w:val="22"/>
        </w:rPr>
      </w:pPr>
    </w:p>
    <w:sectPr w:rsidR="00022952" w:rsidRPr="00F7552B" w:rsidSect="000923F0">
      <w:footerReference w:type="default" r:id="rId8"/>
      <w:footerReference w:type="firs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59B" w:rsidRDefault="00B8159B" w:rsidP="00DD6104">
      <w:r>
        <w:separator/>
      </w:r>
    </w:p>
  </w:endnote>
  <w:endnote w:type="continuationSeparator" w:id="0">
    <w:p w:rsidR="00B8159B" w:rsidRDefault="00B8159B" w:rsidP="00DD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360833"/>
      <w:docPartObj>
        <w:docPartGallery w:val="Page Numbers (Bottom of Page)"/>
        <w:docPartUnique/>
      </w:docPartObj>
    </w:sdtPr>
    <w:sdtEndPr>
      <w:rPr>
        <w:rFonts w:asciiTheme="minorHAnsi" w:hAnsiTheme="minorHAnsi"/>
        <w:sz w:val="22"/>
        <w:szCs w:val="22"/>
      </w:rPr>
    </w:sdtEndPr>
    <w:sdtContent>
      <w:p w:rsidR="001A114D" w:rsidRPr="00172234" w:rsidRDefault="001A114D">
        <w:pPr>
          <w:pStyle w:val="Zpat"/>
          <w:jc w:val="center"/>
          <w:rPr>
            <w:rFonts w:asciiTheme="minorHAnsi" w:hAnsiTheme="minorHAnsi"/>
            <w:sz w:val="22"/>
            <w:szCs w:val="22"/>
          </w:rPr>
        </w:pPr>
        <w:r w:rsidRPr="00172234">
          <w:rPr>
            <w:rFonts w:asciiTheme="minorHAnsi" w:hAnsiTheme="minorHAnsi"/>
            <w:sz w:val="22"/>
            <w:szCs w:val="22"/>
          </w:rPr>
          <w:fldChar w:fldCharType="begin"/>
        </w:r>
        <w:r w:rsidRPr="00172234">
          <w:rPr>
            <w:rFonts w:asciiTheme="minorHAnsi" w:hAnsiTheme="minorHAnsi"/>
            <w:sz w:val="22"/>
            <w:szCs w:val="22"/>
          </w:rPr>
          <w:instrText>PAGE   \* MERGEFORMAT</w:instrText>
        </w:r>
        <w:r w:rsidRPr="00172234">
          <w:rPr>
            <w:rFonts w:asciiTheme="minorHAnsi" w:hAnsiTheme="minorHAnsi"/>
            <w:sz w:val="22"/>
            <w:szCs w:val="22"/>
          </w:rPr>
          <w:fldChar w:fldCharType="separate"/>
        </w:r>
        <w:r w:rsidR="00180003">
          <w:rPr>
            <w:rFonts w:asciiTheme="minorHAnsi" w:hAnsiTheme="minorHAnsi"/>
            <w:noProof/>
            <w:sz w:val="22"/>
            <w:szCs w:val="22"/>
          </w:rPr>
          <w:t>2</w:t>
        </w:r>
        <w:r w:rsidRPr="00172234">
          <w:rPr>
            <w:rFonts w:asciiTheme="minorHAnsi" w:hAnsiTheme="minorHAnsi"/>
            <w:sz w:val="22"/>
            <w:szCs w:val="22"/>
          </w:rPr>
          <w:fldChar w:fldCharType="end"/>
        </w:r>
      </w:p>
    </w:sdtContent>
  </w:sdt>
  <w:p w:rsidR="001A114D" w:rsidRDefault="001A11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234" w:rsidRPr="00172234" w:rsidRDefault="00172234" w:rsidP="00172234">
    <w:pPr>
      <w:pStyle w:val="Zpat"/>
      <w:jc w:val="center"/>
      <w:rPr>
        <w:rFonts w:asciiTheme="minorHAnsi" w:hAnsiTheme="minorHAnsi"/>
        <w:sz w:val="22"/>
        <w:szCs w:val="22"/>
      </w:rPr>
    </w:pPr>
    <w:r w:rsidRPr="00172234">
      <w:rPr>
        <w:rFonts w:asciiTheme="minorHAnsi" w:hAnsi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59B" w:rsidRDefault="00B8159B" w:rsidP="00DD6104">
      <w:r>
        <w:separator/>
      </w:r>
    </w:p>
  </w:footnote>
  <w:footnote w:type="continuationSeparator" w:id="0">
    <w:p w:rsidR="00B8159B" w:rsidRDefault="00B8159B" w:rsidP="00DD6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693"/>
    <w:multiLevelType w:val="hybridMultilevel"/>
    <w:tmpl w:val="A752A59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B61A6F"/>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AA2DDE"/>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64073C"/>
    <w:multiLevelType w:val="multilevel"/>
    <w:tmpl w:val="908838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4D253D"/>
    <w:multiLevelType w:val="multilevel"/>
    <w:tmpl w:val="D0804C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372F43"/>
    <w:multiLevelType w:val="multilevel"/>
    <w:tmpl w:val="CD861660"/>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635652"/>
    <w:multiLevelType w:val="multilevel"/>
    <w:tmpl w:val="A8B83A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091FB7"/>
    <w:multiLevelType w:val="hybridMultilevel"/>
    <w:tmpl w:val="54140180"/>
    <w:lvl w:ilvl="0" w:tplc="04050019">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E8A2BD6"/>
    <w:multiLevelType w:val="multilevel"/>
    <w:tmpl w:val="D5220F6A"/>
    <w:lvl w:ilvl="0">
      <w:start w:val="1"/>
      <w:numFmt w:val="decimal"/>
      <w:lvlText w:val="%1."/>
      <w:lvlJc w:val="left"/>
      <w:pPr>
        <w:ind w:left="360" w:hanging="360"/>
      </w:pPr>
      <w:rPr>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F409F5"/>
    <w:multiLevelType w:val="multilevel"/>
    <w:tmpl w:val="3FA29D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B13E6B"/>
    <w:multiLevelType w:val="hybridMultilevel"/>
    <w:tmpl w:val="F0404B9A"/>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96524"/>
    <w:multiLevelType w:val="hybridMultilevel"/>
    <w:tmpl w:val="E0DAA7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A93A6C"/>
    <w:multiLevelType w:val="hybridMultilevel"/>
    <w:tmpl w:val="ED1A88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DEB31F1"/>
    <w:multiLevelType w:val="hybridMultilevel"/>
    <w:tmpl w:val="786AF8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9E049C"/>
    <w:multiLevelType w:val="hybridMultilevel"/>
    <w:tmpl w:val="2028F2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24C2C8B"/>
    <w:multiLevelType w:val="multilevel"/>
    <w:tmpl w:val="36E8E7FC"/>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FC7027"/>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4C59C0"/>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7F6082"/>
    <w:multiLevelType w:val="hybridMultilevel"/>
    <w:tmpl w:val="631ECEF4"/>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4E3A4C64"/>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5C79F7"/>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23" w15:restartNumberingAfterBreak="0">
    <w:nsid w:val="5A844AEF"/>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F75E3D"/>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BC46DB"/>
    <w:multiLevelType w:val="multilevel"/>
    <w:tmpl w:val="0EA062E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4"/>
  </w:num>
  <w:num w:numId="3">
    <w:abstractNumId w:val="2"/>
  </w:num>
  <w:num w:numId="4">
    <w:abstractNumId w:val="17"/>
  </w:num>
  <w:num w:numId="5">
    <w:abstractNumId w:val="19"/>
  </w:num>
  <w:num w:numId="6">
    <w:abstractNumId w:val="11"/>
  </w:num>
  <w:num w:numId="7">
    <w:abstractNumId w:val="13"/>
  </w:num>
  <w:num w:numId="8">
    <w:abstractNumId w:val="25"/>
  </w:num>
  <w:num w:numId="9">
    <w:abstractNumId w:val="12"/>
  </w:num>
  <w:num w:numId="10">
    <w:abstractNumId w:val="20"/>
  </w:num>
  <w:num w:numId="11">
    <w:abstractNumId w:val="24"/>
  </w:num>
  <w:num w:numId="12">
    <w:abstractNumId w:val="1"/>
  </w:num>
  <w:num w:numId="13">
    <w:abstractNumId w:val="21"/>
  </w:num>
  <w:num w:numId="14">
    <w:abstractNumId w:val="16"/>
  </w:num>
  <w:num w:numId="15">
    <w:abstractNumId w:val="3"/>
  </w:num>
  <w:num w:numId="16">
    <w:abstractNumId w:val="22"/>
  </w:num>
  <w:num w:numId="17">
    <w:abstractNumId w:val="18"/>
  </w:num>
  <w:num w:numId="18">
    <w:abstractNumId w:val="15"/>
  </w:num>
  <w:num w:numId="19">
    <w:abstractNumId w:val="10"/>
  </w:num>
  <w:num w:numId="20">
    <w:abstractNumId w:val="14"/>
  </w:num>
  <w:num w:numId="21">
    <w:abstractNumId w:val="0"/>
  </w:num>
  <w:num w:numId="22">
    <w:abstractNumId w:val="5"/>
  </w:num>
  <w:num w:numId="23">
    <w:abstractNumId w:val="6"/>
  </w:num>
  <w:num w:numId="24">
    <w:abstractNumId w:val="9"/>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04"/>
    <w:rsid w:val="00013CA2"/>
    <w:rsid w:val="00022952"/>
    <w:rsid w:val="00042358"/>
    <w:rsid w:val="00046591"/>
    <w:rsid w:val="000477BF"/>
    <w:rsid w:val="00062599"/>
    <w:rsid w:val="000923F0"/>
    <w:rsid w:val="000A0F7C"/>
    <w:rsid w:val="000B092D"/>
    <w:rsid w:val="000B0AD9"/>
    <w:rsid w:val="000B798B"/>
    <w:rsid w:val="000D1752"/>
    <w:rsid w:val="00103FD8"/>
    <w:rsid w:val="00104113"/>
    <w:rsid w:val="00122006"/>
    <w:rsid w:val="00134839"/>
    <w:rsid w:val="00137151"/>
    <w:rsid w:val="00137A82"/>
    <w:rsid w:val="00141C2D"/>
    <w:rsid w:val="00172234"/>
    <w:rsid w:val="00173C08"/>
    <w:rsid w:val="00180003"/>
    <w:rsid w:val="00187280"/>
    <w:rsid w:val="001A114D"/>
    <w:rsid w:val="001B518E"/>
    <w:rsid w:val="001C1040"/>
    <w:rsid w:val="001F0276"/>
    <w:rsid w:val="001F1326"/>
    <w:rsid w:val="001F30B9"/>
    <w:rsid w:val="00203763"/>
    <w:rsid w:val="00214C3A"/>
    <w:rsid w:val="00215DF0"/>
    <w:rsid w:val="00234818"/>
    <w:rsid w:val="00266C22"/>
    <w:rsid w:val="002B4727"/>
    <w:rsid w:val="002C00D3"/>
    <w:rsid w:val="002F12B2"/>
    <w:rsid w:val="0030093B"/>
    <w:rsid w:val="00301A0B"/>
    <w:rsid w:val="00311153"/>
    <w:rsid w:val="00311A09"/>
    <w:rsid w:val="003227E8"/>
    <w:rsid w:val="00327523"/>
    <w:rsid w:val="00366EF6"/>
    <w:rsid w:val="003938C4"/>
    <w:rsid w:val="00394771"/>
    <w:rsid w:val="00394FDA"/>
    <w:rsid w:val="003E6590"/>
    <w:rsid w:val="003F66D1"/>
    <w:rsid w:val="00411712"/>
    <w:rsid w:val="004304FF"/>
    <w:rsid w:val="004334F8"/>
    <w:rsid w:val="00435F93"/>
    <w:rsid w:val="00462B83"/>
    <w:rsid w:val="00467F52"/>
    <w:rsid w:val="004B4B67"/>
    <w:rsid w:val="004B7734"/>
    <w:rsid w:val="004C0066"/>
    <w:rsid w:val="004C37CD"/>
    <w:rsid w:val="004C3BF5"/>
    <w:rsid w:val="004D13A7"/>
    <w:rsid w:val="004E60B4"/>
    <w:rsid w:val="00502867"/>
    <w:rsid w:val="005070EE"/>
    <w:rsid w:val="00511786"/>
    <w:rsid w:val="00520272"/>
    <w:rsid w:val="00531561"/>
    <w:rsid w:val="00536F8D"/>
    <w:rsid w:val="00545736"/>
    <w:rsid w:val="0054728D"/>
    <w:rsid w:val="0057015F"/>
    <w:rsid w:val="005A178E"/>
    <w:rsid w:val="005A6BE5"/>
    <w:rsid w:val="005B2D2C"/>
    <w:rsid w:val="005D7843"/>
    <w:rsid w:val="005F6EA5"/>
    <w:rsid w:val="00600371"/>
    <w:rsid w:val="006147C0"/>
    <w:rsid w:val="006356DB"/>
    <w:rsid w:val="00642CBD"/>
    <w:rsid w:val="00651DF8"/>
    <w:rsid w:val="006A5174"/>
    <w:rsid w:val="006B2C4D"/>
    <w:rsid w:val="006D290B"/>
    <w:rsid w:val="006E01D9"/>
    <w:rsid w:val="006E27C2"/>
    <w:rsid w:val="00702CDE"/>
    <w:rsid w:val="007154BE"/>
    <w:rsid w:val="0074372D"/>
    <w:rsid w:val="007455C8"/>
    <w:rsid w:val="00767714"/>
    <w:rsid w:val="00795297"/>
    <w:rsid w:val="007B1EC2"/>
    <w:rsid w:val="007C4F51"/>
    <w:rsid w:val="007F286C"/>
    <w:rsid w:val="00800252"/>
    <w:rsid w:val="008025C1"/>
    <w:rsid w:val="00802714"/>
    <w:rsid w:val="0082172C"/>
    <w:rsid w:val="00843181"/>
    <w:rsid w:val="00851401"/>
    <w:rsid w:val="0087186A"/>
    <w:rsid w:val="00877D22"/>
    <w:rsid w:val="008A586C"/>
    <w:rsid w:val="008B4B04"/>
    <w:rsid w:val="008C1911"/>
    <w:rsid w:val="008D2FAA"/>
    <w:rsid w:val="008E332C"/>
    <w:rsid w:val="008E47EF"/>
    <w:rsid w:val="00915F26"/>
    <w:rsid w:val="009351A3"/>
    <w:rsid w:val="0093729B"/>
    <w:rsid w:val="00965F1F"/>
    <w:rsid w:val="00966CBD"/>
    <w:rsid w:val="009E15B3"/>
    <w:rsid w:val="009E3B83"/>
    <w:rsid w:val="009F3E0E"/>
    <w:rsid w:val="00A00183"/>
    <w:rsid w:val="00A21961"/>
    <w:rsid w:val="00A4536E"/>
    <w:rsid w:val="00A62202"/>
    <w:rsid w:val="00A6711B"/>
    <w:rsid w:val="00A67F8C"/>
    <w:rsid w:val="00A842D5"/>
    <w:rsid w:val="00AF23E1"/>
    <w:rsid w:val="00AF2FEC"/>
    <w:rsid w:val="00AF4C83"/>
    <w:rsid w:val="00AF5AE8"/>
    <w:rsid w:val="00B25469"/>
    <w:rsid w:val="00B432CE"/>
    <w:rsid w:val="00B554DA"/>
    <w:rsid w:val="00B702EA"/>
    <w:rsid w:val="00B70DB2"/>
    <w:rsid w:val="00B739AC"/>
    <w:rsid w:val="00B8159B"/>
    <w:rsid w:val="00B95650"/>
    <w:rsid w:val="00BA2D3E"/>
    <w:rsid w:val="00BB341B"/>
    <w:rsid w:val="00BD5AF0"/>
    <w:rsid w:val="00BE406C"/>
    <w:rsid w:val="00BF2381"/>
    <w:rsid w:val="00BF7192"/>
    <w:rsid w:val="00C03DD1"/>
    <w:rsid w:val="00C16088"/>
    <w:rsid w:val="00C30DDB"/>
    <w:rsid w:val="00C31DED"/>
    <w:rsid w:val="00C45218"/>
    <w:rsid w:val="00C54F40"/>
    <w:rsid w:val="00C555A4"/>
    <w:rsid w:val="00C86632"/>
    <w:rsid w:val="00CA2792"/>
    <w:rsid w:val="00CE508E"/>
    <w:rsid w:val="00CF16FC"/>
    <w:rsid w:val="00D519E0"/>
    <w:rsid w:val="00D73530"/>
    <w:rsid w:val="00D82DAF"/>
    <w:rsid w:val="00D97799"/>
    <w:rsid w:val="00DD1C93"/>
    <w:rsid w:val="00DD6104"/>
    <w:rsid w:val="00DE04EB"/>
    <w:rsid w:val="00DF2791"/>
    <w:rsid w:val="00DF3F53"/>
    <w:rsid w:val="00E07F03"/>
    <w:rsid w:val="00E24111"/>
    <w:rsid w:val="00E45390"/>
    <w:rsid w:val="00E50F55"/>
    <w:rsid w:val="00E574EF"/>
    <w:rsid w:val="00E83074"/>
    <w:rsid w:val="00E84AD2"/>
    <w:rsid w:val="00EE3C44"/>
    <w:rsid w:val="00EE678B"/>
    <w:rsid w:val="00F1266F"/>
    <w:rsid w:val="00F21AE0"/>
    <w:rsid w:val="00F225EC"/>
    <w:rsid w:val="00F30B6F"/>
    <w:rsid w:val="00F37DE2"/>
    <w:rsid w:val="00F534A2"/>
    <w:rsid w:val="00F7088F"/>
    <w:rsid w:val="00F7552B"/>
    <w:rsid w:val="00F93B78"/>
    <w:rsid w:val="00F94015"/>
    <w:rsid w:val="00FB2544"/>
    <w:rsid w:val="00FB607C"/>
    <w:rsid w:val="00FD746F"/>
    <w:rsid w:val="00FE370C"/>
    <w:rsid w:val="00FE4EFE"/>
    <w:rsid w:val="00FF029E"/>
    <w:rsid w:val="00FF5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7A1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D610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D6104"/>
    <w:pPr>
      <w:keepNext/>
      <w:outlineLvl w:val="0"/>
    </w:pPr>
    <w:rPr>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6104"/>
    <w:pPr>
      <w:tabs>
        <w:tab w:val="center" w:pos="4536"/>
        <w:tab w:val="right" w:pos="9072"/>
      </w:tabs>
    </w:pPr>
  </w:style>
  <w:style w:type="character" w:customStyle="1" w:styleId="ZhlavChar">
    <w:name w:val="Záhlaví Char"/>
    <w:basedOn w:val="Standardnpsmoodstavce"/>
    <w:link w:val="Zhlav"/>
    <w:uiPriority w:val="99"/>
    <w:rsid w:val="00DD6104"/>
  </w:style>
  <w:style w:type="paragraph" w:styleId="Zpat">
    <w:name w:val="footer"/>
    <w:basedOn w:val="Normln"/>
    <w:link w:val="ZpatChar"/>
    <w:uiPriority w:val="99"/>
    <w:unhideWhenUsed/>
    <w:rsid w:val="00DD6104"/>
    <w:pPr>
      <w:tabs>
        <w:tab w:val="center" w:pos="4536"/>
        <w:tab w:val="right" w:pos="9072"/>
      </w:tabs>
    </w:pPr>
  </w:style>
  <w:style w:type="character" w:customStyle="1" w:styleId="ZpatChar">
    <w:name w:val="Zápatí Char"/>
    <w:basedOn w:val="Standardnpsmoodstavce"/>
    <w:link w:val="Zpat"/>
    <w:uiPriority w:val="99"/>
    <w:rsid w:val="00DD6104"/>
  </w:style>
  <w:style w:type="character" w:customStyle="1" w:styleId="Nadpis1Char">
    <w:name w:val="Nadpis 1 Char"/>
    <w:basedOn w:val="Standardnpsmoodstavce"/>
    <w:link w:val="Nadpis1"/>
    <w:rsid w:val="00DD6104"/>
    <w:rPr>
      <w:rFonts w:ascii="Times New Roman" w:eastAsia="Times New Roman" w:hAnsi="Times New Roman" w:cs="Times New Roman"/>
      <w:b/>
      <w:sz w:val="36"/>
      <w:szCs w:val="20"/>
      <w:lang w:eastAsia="cs-CZ"/>
    </w:rPr>
  </w:style>
  <w:style w:type="paragraph" w:styleId="Odstavecseseznamem">
    <w:name w:val="List Paragraph"/>
    <w:aliases w:val="A-Odrážky1,A-Odrážky,Barevný seznam – zvýraznění 11"/>
    <w:basedOn w:val="Normln"/>
    <w:link w:val="OdstavecseseznamemChar"/>
    <w:uiPriority w:val="34"/>
    <w:qFormat/>
    <w:rsid w:val="00536F8D"/>
    <w:pPr>
      <w:spacing w:after="160" w:line="259"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rsid w:val="00C555A4"/>
    <w:pPr>
      <w:suppressAutoHyphens/>
      <w:ind w:left="360"/>
    </w:pPr>
    <w:rPr>
      <w:szCs w:val="20"/>
      <w:lang w:eastAsia="ar-SA"/>
    </w:rPr>
  </w:style>
  <w:style w:type="character" w:customStyle="1" w:styleId="ZkladntextodsazenChar">
    <w:name w:val="Základní text odsazený Char"/>
    <w:basedOn w:val="Standardnpsmoodstavce"/>
    <w:link w:val="Zkladntextodsazen"/>
    <w:rsid w:val="00C555A4"/>
    <w:rPr>
      <w:rFonts w:ascii="Times New Roman" w:eastAsia="Times New Roman" w:hAnsi="Times New Roman" w:cs="Times New Roman"/>
      <w:sz w:val="24"/>
      <w:szCs w:val="20"/>
      <w:lang w:eastAsia="ar-SA"/>
    </w:rPr>
  </w:style>
  <w:style w:type="paragraph" w:styleId="Normlnodsazen">
    <w:name w:val="Normal Indent"/>
    <w:basedOn w:val="Normln"/>
    <w:rsid w:val="008B4B04"/>
    <w:pPr>
      <w:widowControl w:val="0"/>
      <w:overflowPunct w:val="0"/>
      <w:autoSpaceDE w:val="0"/>
      <w:autoSpaceDN w:val="0"/>
      <w:adjustRightInd w:val="0"/>
      <w:spacing w:before="120"/>
      <w:ind w:left="283" w:hanging="283"/>
    </w:pPr>
    <w:rPr>
      <w:sz w:val="20"/>
      <w:szCs w:val="20"/>
      <w:lang w:eastAsia="zh-TW"/>
    </w:rPr>
  </w:style>
  <w:style w:type="paragraph" w:styleId="Zkladntext2">
    <w:name w:val="Body Text 2"/>
    <w:basedOn w:val="Normln"/>
    <w:link w:val="Zkladntext2Char"/>
    <w:uiPriority w:val="99"/>
    <w:semiHidden/>
    <w:unhideWhenUsed/>
    <w:rsid w:val="005F6EA5"/>
    <w:pPr>
      <w:spacing w:after="120" w:line="480" w:lineRule="auto"/>
    </w:pPr>
  </w:style>
  <w:style w:type="character" w:customStyle="1" w:styleId="Zkladntext2Char">
    <w:name w:val="Základní text 2 Char"/>
    <w:basedOn w:val="Standardnpsmoodstavce"/>
    <w:link w:val="Zkladntext2"/>
    <w:uiPriority w:val="99"/>
    <w:semiHidden/>
    <w:rsid w:val="005F6EA5"/>
    <w:rPr>
      <w:rFonts w:ascii="Times New Roman" w:eastAsia="Times New Roman" w:hAnsi="Times New Roman" w:cs="Times New Roman"/>
      <w:sz w:val="24"/>
      <w:szCs w:val="24"/>
      <w:lang w:eastAsia="cs-CZ"/>
    </w:rPr>
  </w:style>
  <w:style w:type="paragraph" w:customStyle="1" w:styleId="Odstavecseseznamem1">
    <w:name w:val="Odstavec se seznamem1"/>
    <w:basedOn w:val="Normln"/>
    <w:uiPriority w:val="99"/>
    <w:qFormat/>
    <w:rsid w:val="00966CBD"/>
    <w:pPr>
      <w:spacing w:before="120"/>
      <w:ind w:left="720"/>
      <w:contextualSpacing/>
      <w:jc w:val="both"/>
    </w:pPr>
    <w:rPr>
      <w:lang w:eastAsia="en-US"/>
    </w:rPr>
  </w:style>
  <w:style w:type="paragraph" w:styleId="Zkladntext">
    <w:name w:val="Body Text"/>
    <w:basedOn w:val="Normln"/>
    <w:link w:val="ZkladntextChar"/>
    <w:uiPriority w:val="99"/>
    <w:semiHidden/>
    <w:unhideWhenUsed/>
    <w:rsid w:val="00E83074"/>
    <w:pPr>
      <w:spacing w:after="120"/>
    </w:pPr>
  </w:style>
  <w:style w:type="character" w:customStyle="1" w:styleId="ZkladntextChar">
    <w:name w:val="Základní text Char"/>
    <w:basedOn w:val="Standardnpsmoodstavce"/>
    <w:link w:val="Zkladntext"/>
    <w:uiPriority w:val="99"/>
    <w:semiHidden/>
    <w:rsid w:val="00E83074"/>
    <w:rPr>
      <w:rFonts w:ascii="Times New Roman" w:eastAsia="Times New Roman" w:hAnsi="Times New Roman" w:cs="Times New Roman"/>
      <w:sz w:val="24"/>
      <w:szCs w:val="24"/>
      <w:lang w:eastAsia="cs-CZ"/>
    </w:rPr>
  </w:style>
  <w:style w:type="character" w:customStyle="1" w:styleId="OdstavecseseznamemChar">
    <w:name w:val="Odstavec se seznamem Char"/>
    <w:aliases w:val="A-Odrážky1 Char,A-Odrážky Char,Barevný seznam – zvýraznění 11 Char"/>
    <w:link w:val="Odstavecseseznamem"/>
    <w:uiPriority w:val="34"/>
    <w:rsid w:val="00E83074"/>
  </w:style>
  <w:style w:type="paragraph" w:styleId="Textbubliny">
    <w:name w:val="Balloon Text"/>
    <w:basedOn w:val="Normln"/>
    <w:link w:val="TextbublinyChar"/>
    <w:uiPriority w:val="99"/>
    <w:semiHidden/>
    <w:unhideWhenUsed/>
    <w:rsid w:val="000923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23F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DCA54-92A3-479F-9215-31AD49AA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3113</Words>
  <Characters>18368</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2019-01-16T14:01:00Z</dcterms:created>
  <dcterms:modified xsi:type="dcterms:W3CDTF">2019-01-17T06:39:00Z</dcterms:modified>
</cp:coreProperties>
</file>