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FF" w:rsidRPr="00C55E63" w:rsidRDefault="00F82E09" w:rsidP="009C41FF">
      <w:pPr>
        <w:spacing w:before="100" w:beforeAutospacing="1" w:after="200" w:line="276" w:lineRule="auto"/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/>
          <w:bCs/>
          <w:sz w:val="18"/>
          <w:szCs w:val="18"/>
          <w:lang w:eastAsia="en-US"/>
        </w:rPr>
        <w:t>Sm</w:t>
      </w:r>
      <w:r w:rsidR="00757BF1" w:rsidRPr="00C55E63">
        <w:rPr>
          <w:rFonts w:eastAsia="Calibri"/>
          <w:b/>
          <w:bCs/>
          <w:sz w:val="18"/>
          <w:szCs w:val="18"/>
          <w:lang w:eastAsia="en-US"/>
        </w:rPr>
        <w:t>l</w:t>
      </w:r>
      <w:r w:rsidRPr="00C55E63">
        <w:rPr>
          <w:rFonts w:eastAsia="Calibri"/>
          <w:b/>
          <w:bCs/>
          <w:sz w:val="18"/>
          <w:szCs w:val="18"/>
          <w:lang w:eastAsia="en-US"/>
        </w:rPr>
        <w:t>ouva o zájezdu</w:t>
      </w:r>
    </w:p>
    <w:p w:rsidR="009C41FF" w:rsidRPr="00C55E63" w:rsidRDefault="009C41FF" w:rsidP="006C6096">
      <w:pPr>
        <w:jc w:val="center"/>
        <w:rPr>
          <w:rFonts w:eastAsia="Calibri"/>
          <w:bCs/>
          <w:i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i/>
          <w:color w:val="000000"/>
          <w:sz w:val="18"/>
          <w:szCs w:val="18"/>
          <w:lang w:eastAsia="en-US"/>
        </w:rPr>
        <w:t xml:space="preserve">uzavřená v souladu s ustanovením § </w:t>
      </w:r>
      <w:r w:rsidR="00F82E09" w:rsidRPr="00C55E63">
        <w:rPr>
          <w:rFonts w:eastAsia="Calibri"/>
          <w:bCs/>
          <w:i/>
          <w:sz w:val="18"/>
          <w:szCs w:val="18"/>
          <w:lang w:eastAsia="en-US"/>
        </w:rPr>
        <w:t>2521</w:t>
      </w:r>
      <w:r w:rsidR="00F82E09" w:rsidRPr="00C55E63">
        <w:rPr>
          <w:rFonts w:eastAsia="Calibri"/>
          <w:bCs/>
          <w:i/>
          <w:color w:val="000000"/>
          <w:sz w:val="18"/>
          <w:szCs w:val="18"/>
          <w:lang w:eastAsia="en-US"/>
        </w:rPr>
        <w:t xml:space="preserve"> </w:t>
      </w:r>
      <w:r w:rsidRPr="00C55E63">
        <w:rPr>
          <w:rFonts w:eastAsia="Calibri"/>
          <w:bCs/>
          <w:i/>
          <w:color w:val="000000"/>
          <w:sz w:val="18"/>
          <w:szCs w:val="18"/>
          <w:lang w:eastAsia="en-US"/>
        </w:rPr>
        <w:t xml:space="preserve">a násl. zákona č. </w:t>
      </w:r>
      <w:r w:rsidR="00F82E09" w:rsidRPr="00C55E63">
        <w:rPr>
          <w:rFonts w:eastAsia="Calibri"/>
          <w:bCs/>
          <w:i/>
          <w:sz w:val="18"/>
          <w:szCs w:val="18"/>
          <w:lang w:eastAsia="en-US"/>
        </w:rPr>
        <w:t>89/2</w:t>
      </w:r>
      <w:r w:rsidR="00757BF1" w:rsidRPr="00C55E63">
        <w:rPr>
          <w:rFonts w:eastAsia="Calibri"/>
          <w:bCs/>
          <w:i/>
          <w:sz w:val="18"/>
          <w:szCs w:val="18"/>
          <w:lang w:eastAsia="en-US"/>
        </w:rPr>
        <w:t>012</w:t>
      </w:r>
      <w:r w:rsidR="00F82E09" w:rsidRPr="00C55E63">
        <w:rPr>
          <w:rFonts w:eastAsia="Calibri"/>
          <w:bCs/>
          <w:i/>
          <w:color w:val="FF0000"/>
          <w:sz w:val="18"/>
          <w:szCs w:val="18"/>
          <w:lang w:eastAsia="en-US"/>
        </w:rPr>
        <w:t xml:space="preserve"> </w:t>
      </w:r>
      <w:r w:rsidRPr="00C55E63">
        <w:rPr>
          <w:rFonts w:eastAsia="Calibri"/>
          <w:bCs/>
          <w:i/>
          <w:color w:val="000000"/>
          <w:sz w:val="18"/>
          <w:szCs w:val="18"/>
          <w:lang w:eastAsia="en-US"/>
        </w:rPr>
        <w:t xml:space="preserve">Sb., občanského zákoníku, a v souladu s ustanovením </w:t>
      </w:r>
      <w:r w:rsidRPr="00C55E63">
        <w:rPr>
          <w:rFonts w:eastAsia="Calibri"/>
          <w:bCs/>
          <w:i/>
          <w:sz w:val="18"/>
          <w:szCs w:val="18"/>
          <w:lang w:eastAsia="en-US"/>
        </w:rPr>
        <w:t xml:space="preserve">zákona č. 159/1999 Sb. o některých </w:t>
      </w:r>
      <w:r w:rsidRPr="00C55E63">
        <w:rPr>
          <w:rFonts w:eastAsia="Calibri"/>
          <w:bCs/>
          <w:i/>
          <w:color w:val="000000"/>
          <w:sz w:val="18"/>
          <w:szCs w:val="18"/>
          <w:lang w:eastAsia="en-US"/>
        </w:rPr>
        <w:t>podmínkách podnikání v oblasti cestovního ruchu</w:t>
      </w:r>
      <w:r w:rsidR="00757BF1" w:rsidRPr="00C55E63">
        <w:rPr>
          <w:rFonts w:eastAsia="Calibri"/>
          <w:bCs/>
          <w:i/>
          <w:color w:val="000000"/>
          <w:sz w:val="18"/>
          <w:szCs w:val="18"/>
          <w:lang w:eastAsia="en-US"/>
        </w:rPr>
        <w:t>, ve znění pozdějších předpisů</w:t>
      </w:r>
    </w:p>
    <w:p w:rsidR="006C6096" w:rsidRPr="00C55E63" w:rsidRDefault="006C6096" w:rsidP="009C41FF">
      <w:pPr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</w:p>
    <w:p w:rsidR="009C41FF" w:rsidRPr="00C55E63" w:rsidRDefault="009C41FF" w:rsidP="009C41FF">
      <w:pPr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>Smluvní strany:</w:t>
      </w:r>
    </w:p>
    <w:p w:rsidR="00D871DB" w:rsidRPr="00C55E63" w:rsidRDefault="00D871DB" w:rsidP="009C41FF">
      <w:pPr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</w:p>
    <w:p w:rsidR="00B45130" w:rsidRPr="00C55E63" w:rsidRDefault="00E37B5F" w:rsidP="00E37B5F">
      <w:pPr>
        <w:rPr>
          <w:rFonts w:eastAsia="Calibri"/>
          <w:b/>
          <w:sz w:val="18"/>
          <w:szCs w:val="18"/>
        </w:rPr>
      </w:pPr>
      <w:proofErr w:type="spellStart"/>
      <w:r w:rsidRPr="00C55E63">
        <w:rPr>
          <w:rFonts w:eastAsia="Calibri"/>
          <w:b/>
          <w:sz w:val="18"/>
          <w:szCs w:val="18"/>
        </w:rPr>
        <w:t>Interstudy</w:t>
      </w:r>
      <w:proofErr w:type="spellEnd"/>
      <w:r w:rsidRPr="00C55E63">
        <w:rPr>
          <w:rFonts w:eastAsia="Calibri"/>
          <w:b/>
          <w:sz w:val="18"/>
          <w:szCs w:val="18"/>
        </w:rPr>
        <w:t xml:space="preserve"> </w:t>
      </w:r>
      <w:proofErr w:type="spellStart"/>
      <w:r w:rsidRPr="00C55E63">
        <w:rPr>
          <w:rFonts w:eastAsia="Calibri"/>
          <w:b/>
          <w:sz w:val="18"/>
          <w:szCs w:val="18"/>
        </w:rPr>
        <w:t>Consulting</w:t>
      </w:r>
      <w:proofErr w:type="spellEnd"/>
      <w:r w:rsidRPr="00C55E63">
        <w:rPr>
          <w:rFonts w:eastAsia="Calibri"/>
          <w:b/>
          <w:sz w:val="18"/>
          <w:szCs w:val="18"/>
        </w:rPr>
        <w:t xml:space="preserve"> s.r.o. </w:t>
      </w:r>
    </w:p>
    <w:p w:rsidR="009C41FF" w:rsidRPr="00C55E63" w:rsidRDefault="009C41FF" w:rsidP="00E37B5F">
      <w:pPr>
        <w:rPr>
          <w:rFonts w:eastAsia="Calibri"/>
          <w:sz w:val="18"/>
          <w:szCs w:val="18"/>
        </w:rPr>
      </w:pPr>
      <w:r w:rsidRPr="00C55E63">
        <w:rPr>
          <w:rFonts w:eastAsia="Calibri"/>
          <w:sz w:val="18"/>
          <w:szCs w:val="18"/>
        </w:rPr>
        <w:t xml:space="preserve">se sídlem </w:t>
      </w:r>
      <w:r w:rsidR="00E37B5F" w:rsidRPr="00C55E63">
        <w:rPr>
          <w:rFonts w:eastAsia="Calibri"/>
          <w:sz w:val="18"/>
          <w:szCs w:val="18"/>
        </w:rPr>
        <w:t>Na Křídle 111/3 Praha 6 – Vokovice</w:t>
      </w:r>
      <w:r w:rsidR="00F260C6" w:rsidRPr="00C55E63">
        <w:rPr>
          <w:rFonts w:eastAsia="Calibri"/>
          <w:sz w:val="18"/>
          <w:szCs w:val="18"/>
        </w:rPr>
        <w:t>,</w:t>
      </w:r>
      <w:r w:rsidR="00E37B5F" w:rsidRPr="00C55E63">
        <w:rPr>
          <w:rFonts w:eastAsia="Calibri"/>
          <w:sz w:val="18"/>
          <w:szCs w:val="18"/>
        </w:rPr>
        <w:t xml:space="preserve"> </w:t>
      </w:r>
      <w:r w:rsidR="00F260C6" w:rsidRPr="00C55E63">
        <w:rPr>
          <w:rFonts w:eastAsia="Calibri"/>
          <w:sz w:val="18"/>
          <w:szCs w:val="18"/>
        </w:rPr>
        <w:t xml:space="preserve">PSČ </w:t>
      </w:r>
      <w:r w:rsidR="00E37B5F" w:rsidRPr="00C55E63">
        <w:rPr>
          <w:rFonts w:eastAsia="Calibri"/>
          <w:sz w:val="18"/>
          <w:szCs w:val="18"/>
        </w:rPr>
        <w:t>160 00</w:t>
      </w:r>
    </w:p>
    <w:p w:rsidR="009C41FF" w:rsidRPr="00C55E63" w:rsidRDefault="009C41FF" w:rsidP="00E37B5F">
      <w:pPr>
        <w:rPr>
          <w:rFonts w:eastAsia="Calibri"/>
          <w:sz w:val="18"/>
          <w:szCs w:val="18"/>
        </w:rPr>
      </w:pPr>
      <w:r w:rsidRPr="00C55E63">
        <w:rPr>
          <w:rFonts w:eastAsia="Calibri"/>
          <w:sz w:val="18"/>
          <w:szCs w:val="18"/>
        </w:rPr>
        <w:t>IČ</w:t>
      </w:r>
      <w:r w:rsidR="006C6096" w:rsidRPr="00C55E63">
        <w:rPr>
          <w:rFonts w:eastAsia="Calibri"/>
          <w:sz w:val="18"/>
          <w:szCs w:val="18"/>
        </w:rPr>
        <w:t>O:</w:t>
      </w:r>
      <w:r w:rsidRPr="00C55E63">
        <w:rPr>
          <w:rFonts w:eastAsia="Calibri"/>
          <w:sz w:val="18"/>
          <w:szCs w:val="18"/>
        </w:rPr>
        <w:t xml:space="preserve"> </w:t>
      </w:r>
      <w:r w:rsidR="00E37B5F" w:rsidRPr="00C55E63">
        <w:rPr>
          <w:rFonts w:eastAsia="Calibri"/>
          <w:sz w:val="18"/>
          <w:szCs w:val="18"/>
        </w:rPr>
        <w:t>24808679</w:t>
      </w:r>
    </w:p>
    <w:p w:rsidR="00B45130" w:rsidRPr="00C55E63" w:rsidRDefault="00B45130" w:rsidP="00E37B5F">
      <w:pPr>
        <w:rPr>
          <w:rFonts w:eastAsia="Calibri"/>
          <w:sz w:val="18"/>
          <w:szCs w:val="18"/>
        </w:rPr>
      </w:pPr>
      <w:r w:rsidRPr="00C55E63">
        <w:rPr>
          <w:rFonts w:eastAsia="Calibri"/>
          <w:sz w:val="18"/>
          <w:szCs w:val="18"/>
        </w:rPr>
        <w:t xml:space="preserve">DIČ: </w:t>
      </w:r>
      <w:r w:rsidR="00E37B5F" w:rsidRPr="00C55E63">
        <w:rPr>
          <w:rFonts w:eastAsia="Calibri"/>
          <w:sz w:val="18"/>
          <w:szCs w:val="18"/>
        </w:rPr>
        <w:t>CZ24808679</w:t>
      </w:r>
    </w:p>
    <w:p w:rsidR="009C41FF" w:rsidRPr="00C55E63" w:rsidRDefault="006C6096" w:rsidP="00E37B5F">
      <w:pPr>
        <w:rPr>
          <w:rFonts w:eastAsia="Calibri"/>
          <w:sz w:val="18"/>
          <w:szCs w:val="18"/>
        </w:rPr>
      </w:pPr>
      <w:r w:rsidRPr="00C55E63">
        <w:rPr>
          <w:rFonts w:eastAsia="Calibri"/>
          <w:sz w:val="18"/>
          <w:szCs w:val="18"/>
        </w:rPr>
        <w:t>zastoupená</w:t>
      </w:r>
      <w:r w:rsidR="009C41FF" w:rsidRPr="00C55E63">
        <w:rPr>
          <w:rFonts w:eastAsia="Calibri"/>
          <w:sz w:val="18"/>
          <w:szCs w:val="18"/>
        </w:rPr>
        <w:t xml:space="preserve"> </w:t>
      </w:r>
      <w:r w:rsidR="00E37B5F" w:rsidRPr="00C55E63">
        <w:rPr>
          <w:rFonts w:eastAsia="Calibri"/>
          <w:sz w:val="18"/>
          <w:szCs w:val="18"/>
        </w:rPr>
        <w:t>paní, jednatelkou společnosti</w:t>
      </w:r>
    </w:p>
    <w:p w:rsidR="00450CA9" w:rsidRPr="00C55E63" w:rsidRDefault="00364CAE" w:rsidP="00E37B5F">
      <w:pPr>
        <w:rPr>
          <w:sz w:val="18"/>
          <w:szCs w:val="18"/>
        </w:rPr>
      </w:pPr>
      <w:r w:rsidRPr="00C55E63">
        <w:rPr>
          <w:rFonts w:eastAsia="Calibri"/>
          <w:sz w:val="18"/>
          <w:szCs w:val="18"/>
        </w:rPr>
        <w:t>bankovní spojení</w:t>
      </w:r>
    </w:p>
    <w:p w:rsidR="009C41FF" w:rsidRPr="00C55E63" w:rsidRDefault="009C41FF" w:rsidP="00450CA9">
      <w:pPr>
        <w:spacing w:line="276" w:lineRule="auto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>(dále jen „</w:t>
      </w:r>
      <w:r w:rsidRPr="00C55E63">
        <w:rPr>
          <w:rFonts w:eastAsia="Calibri"/>
          <w:b/>
          <w:bCs/>
          <w:color w:val="000000"/>
          <w:sz w:val="18"/>
          <w:szCs w:val="18"/>
          <w:lang w:eastAsia="en-US"/>
        </w:rPr>
        <w:t>cestovní kancelář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>“)</w:t>
      </w:r>
    </w:p>
    <w:p w:rsidR="00017FBC" w:rsidRPr="00C55E63" w:rsidRDefault="00017FBC" w:rsidP="009C41FF">
      <w:pPr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A </w:t>
      </w:r>
    </w:p>
    <w:p w:rsidR="009C41FF" w:rsidRPr="00C55E63" w:rsidRDefault="0027781F" w:rsidP="009C41FF">
      <w:pPr>
        <w:jc w:val="both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/>
          <w:bCs/>
          <w:color w:val="000000"/>
          <w:sz w:val="18"/>
          <w:szCs w:val="18"/>
          <w:lang w:eastAsia="en-US"/>
        </w:rPr>
        <w:t>Střední odborná škola, Praha 5, Drtinova 3/498</w:t>
      </w:r>
    </w:p>
    <w:p w:rsidR="0027781F" w:rsidRPr="00C55E63" w:rsidRDefault="0027781F" w:rsidP="009C41FF">
      <w:pPr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>se sídlem Praha 5, Drtinova 3/498, PSČ 150 00</w:t>
      </w:r>
    </w:p>
    <w:p w:rsidR="0027781F" w:rsidRPr="00C55E63" w:rsidRDefault="0027781F" w:rsidP="009C41FF">
      <w:pPr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>zastoupená paní, ředitelkou školy</w:t>
      </w:r>
    </w:p>
    <w:p w:rsidR="00941BE8" w:rsidRPr="00C55E63" w:rsidRDefault="0027781F" w:rsidP="00BA6052">
      <w:pPr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bankovní spojení: </w:t>
      </w:r>
    </w:p>
    <w:p w:rsidR="00941BE8" w:rsidRPr="00C55E63" w:rsidRDefault="00941BE8" w:rsidP="009C41FF">
      <w:pPr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(dále jen </w:t>
      </w:r>
      <w:r w:rsidRPr="00C55E63">
        <w:rPr>
          <w:rFonts w:eastAsia="Calibri"/>
          <w:b/>
          <w:bCs/>
          <w:color w:val="000000"/>
          <w:sz w:val="18"/>
          <w:szCs w:val="18"/>
          <w:lang w:eastAsia="en-US"/>
        </w:rPr>
        <w:t>„zákazník“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>)</w:t>
      </w:r>
    </w:p>
    <w:p w:rsidR="004034F9" w:rsidRPr="00C55E63" w:rsidRDefault="004034F9" w:rsidP="009C41FF">
      <w:pPr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</w:p>
    <w:p w:rsidR="009C41FF" w:rsidRPr="00C55E63" w:rsidRDefault="009C41FF" w:rsidP="00757BF1">
      <w:pPr>
        <w:pStyle w:val="Odstavecseseznamem"/>
        <w:numPr>
          <w:ilvl w:val="0"/>
          <w:numId w:val="1"/>
        </w:numPr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/>
          <w:bCs/>
          <w:color w:val="000000"/>
          <w:sz w:val="18"/>
          <w:szCs w:val="18"/>
          <w:lang w:eastAsia="en-US"/>
        </w:rPr>
        <w:t>Úvodní ustanovení</w:t>
      </w:r>
    </w:p>
    <w:p w:rsidR="006C6096" w:rsidRPr="00C55E63" w:rsidRDefault="006C6096" w:rsidP="006C6096">
      <w:pPr>
        <w:pStyle w:val="Odstavecseseznamem"/>
        <w:rPr>
          <w:rFonts w:eastAsia="Calibri"/>
          <w:b/>
          <w:bCs/>
          <w:color w:val="000000"/>
          <w:sz w:val="18"/>
          <w:szCs w:val="18"/>
          <w:lang w:eastAsia="en-US"/>
        </w:rPr>
      </w:pPr>
    </w:p>
    <w:p w:rsidR="009C41FF" w:rsidRPr="00C55E63" w:rsidRDefault="009C41FF" w:rsidP="00757BF1">
      <w:pPr>
        <w:pStyle w:val="Odstavecseseznamem"/>
        <w:numPr>
          <w:ilvl w:val="1"/>
          <w:numId w:val="2"/>
        </w:numPr>
        <w:ind w:left="426" w:hanging="426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Společnost </w:t>
      </w:r>
      <w:proofErr w:type="spellStart"/>
      <w:r w:rsidRPr="00C55E63">
        <w:rPr>
          <w:rFonts w:eastAsia="Calibri"/>
          <w:bCs/>
          <w:color w:val="000000"/>
          <w:sz w:val="18"/>
          <w:szCs w:val="18"/>
          <w:lang w:eastAsia="en-US"/>
        </w:rPr>
        <w:t>Interstudy</w:t>
      </w:r>
      <w:proofErr w:type="spellEnd"/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proofErr w:type="spellStart"/>
      <w:r w:rsidRPr="00C55E63">
        <w:rPr>
          <w:rFonts w:eastAsia="Calibri"/>
          <w:bCs/>
          <w:color w:val="000000"/>
          <w:sz w:val="18"/>
          <w:szCs w:val="18"/>
          <w:lang w:eastAsia="en-US"/>
        </w:rPr>
        <w:t>Consulting</w:t>
      </w:r>
      <w:proofErr w:type="spellEnd"/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s.r.o. je osobou oprávněnou k provozování cestovní kanceláře dle příslušných právních předpisů ČR; cestovní kancelář je řádně pojištěna proti úpadku ve smyslu zákona č. 159/1999 Sb. Doklad o tomto pojištění tvoří </w:t>
      </w:r>
      <w:r w:rsidRPr="00C55E63">
        <w:rPr>
          <w:rFonts w:eastAsia="Calibri"/>
          <w:bCs/>
          <w:color w:val="000000"/>
          <w:sz w:val="18"/>
          <w:szCs w:val="18"/>
          <w:u w:val="single"/>
          <w:lang w:eastAsia="en-US"/>
        </w:rPr>
        <w:t>Přílohu č. 1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této smlouvy.</w:t>
      </w:r>
    </w:p>
    <w:p w:rsidR="00364CAE" w:rsidRPr="00C55E63" w:rsidRDefault="00450CA1" w:rsidP="00364CAE">
      <w:pPr>
        <w:pStyle w:val="Odstavecseseznamem"/>
        <w:numPr>
          <w:ilvl w:val="1"/>
          <w:numId w:val="2"/>
        </w:numPr>
        <w:ind w:left="426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Zákazník </w:t>
      </w:r>
      <w:r w:rsidR="00364CAE" w:rsidRPr="00C55E63">
        <w:rPr>
          <w:rFonts w:eastAsia="Calibri"/>
          <w:bCs/>
          <w:color w:val="000000"/>
          <w:sz w:val="18"/>
          <w:szCs w:val="18"/>
          <w:lang w:eastAsia="en-US"/>
        </w:rPr>
        <w:t>má zájem uskutečnit ve spolupráci s cestovní kanceláří zájezd za podmínek dále v této smlouvě uvedených.</w:t>
      </w:r>
    </w:p>
    <w:p w:rsidR="00364CAE" w:rsidRPr="00C55E63" w:rsidRDefault="00364CAE" w:rsidP="00757BF1">
      <w:pPr>
        <w:pStyle w:val="Odstavecseseznamem"/>
        <w:ind w:left="426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</w:p>
    <w:p w:rsidR="009C41FF" w:rsidRPr="00C55E63" w:rsidRDefault="009C41FF" w:rsidP="00757BF1">
      <w:pPr>
        <w:pStyle w:val="Odstavecseseznamem"/>
        <w:numPr>
          <w:ilvl w:val="0"/>
          <w:numId w:val="1"/>
        </w:numPr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/>
          <w:bCs/>
          <w:color w:val="000000"/>
          <w:sz w:val="18"/>
          <w:szCs w:val="18"/>
          <w:lang w:eastAsia="en-US"/>
        </w:rPr>
        <w:t>Zájezd</w:t>
      </w:r>
    </w:p>
    <w:p w:rsidR="00364CAE" w:rsidRPr="00C55E63" w:rsidRDefault="00364CAE" w:rsidP="00364CAE">
      <w:pPr>
        <w:pStyle w:val="Odstavecseseznamem"/>
        <w:rPr>
          <w:rFonts w:eastAsia="Calibri"/>
          <w:b/>
          <w:bCs/>
          <w:color w:val="000000"/>
          <w:sz w:val="18"/>
          <w:szCs w:val="18"/>
          <w:lang w:eastAsia="en-US"/>
        </w:rPr>
      </w:pPr>
    </w:p>
    <w:p w:rsidR="00757BF1" w:rsidRPr="00C55E63" w:rsidRDefault="00757BF1" w:rsidP="00757BF1">
      <w:pPr>
        <w:pStyle w:val="Odstavecseseznamem"/>
        <w:numPr>
          <w:ilvl w:val="0"/>
          <w:numId w:val="2"/>
        </w:numPr>
        <w:jc w:val="both"/>
        <w:rPr>
          <w:rFonts w:eastAsia="Calibri"/>
          <w:bCs/>
          <w:vanish/>
          <w:color w:val="000000"/>
          <w:sz w:val="18"/>
          <w:szCs w:val="18"/>
          <w:lang w:eastAsia="en-US"/>
        </w:rPr>
      </w:pPr>
    </w:p>
    <w:p w:rsidR="00757BF1" w:rsidRPr="00C55E63" w:rsidRDefault="009C41FF" w:rsidP="00757BF1">
      <w:pPr>
        <w:pStyle w:val="Odstavecseseznamem"/>
        <w:numPr>
          <w:ilvl w:val="1"/>
          <w:numId w:val="2"/>
        </w:numPr>
        <w:ind w:left="432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Touto smlouvou se cestovní kancelář zavazuje, že poskytne zákazníkovi </w:t>
      </w:r>
      <w:r w:rsidR="00757BF1" w:rsidRPr="00C55E63">
        <w:rPr>
          <w:rFonts w:eastAsia="Calibri"/>
          <w:bCs/>
          <w:color w:val="000000"/>
          <w:sz w:val="18"/>
          <w:szCs w:val="18"/>
          <w:lang w:eastAsia="en-US"/>
        </w:rPr>
        <w:t>předem připravený soubor služeb cestovního ruchu (dále jen „</w:t>
      </w:r>
      <w:r w:rsidRPr="00C55E63">
        <w:rPr>
          <w:rFonts w:eastAsia="Calibri"/>
          <w:b/>
          <w:bCs/>
          <w:color w:val="000000"/>
          <w:sz w:val="18"/>
          <w:szCs w:val="18"/>
          <w:lang w:eastAsia="en-US"/>
        </w:rPr>
        <w:t>zájezd</w:t>
      </w:r>
      <w:r w:rsidR="00757BF1" w:rsidRPr="00C55E63">
        <w:rPr>
          <w:rFonts w:eastAsia="Calibri"/>
          <w:bCs/>
          <w:color w:val="000000"/>
          <w:sz w:val="18"/>
          <w:szCs w:val="18"/>
          <w:lang w:eastAsia="en-US"/>
        </w:rPr>
        <w:t>“)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r w:rsidR="006C6096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blíže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>popsaný v </w:t>
      </w:r>
      <w:r w:rsidRPr="00C55E63">
        <w:rPr>
          <w:rFonts w:eastAsia="Calibri"/>
          <w:bCs/>
          <w:color w:val="000000"/>
          <w:sz w:val="18"/>
          <w:szCs w:val="18"/>
          <w:u w:val="single"/>
          <w:lang w:eastAsia="en-US"/>
        </w:rPr>
        <w:t>Příloze č. 2</w:t>
      </w:r>
      <w:r w:rsidR="000134CC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proofErr w:type="gramStart"/>
      <w:r w:rsidR="000134CC" w:rsidRPr="00C55E63">
        <w:rPr>
          <w:rFonts w:eastAsia="Calibri"/>
          <w:bCs/>
          <w:color w:val="000000"/>
          <w:sz w:val="18"/>
          <w:szCs w:val="18"/>
          <w:lang w:eastAsia="en-US"/>
        </w:rPr>
        <w:t>této</w:t>
      </w:r>
      <w:proofErr w:type="gramEnd"/>
      <w:r w:rsidR="000134CC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smlouvy, jedná se o zájezd </w:t>
      </w:r>
      <w:r w:rsidR="00AC7BD1" w:rsidRPr="00C55E63">
        <w:rPr>
          <w:rFonts w:eastAsia="Calibri"/>
          <w:bCs/>
          <w:color w:val="000000"/>
          <w:sz w:val="18"/>
          <w:szCs w:val="18"/>
          <w:lang w:eastAsia="en-US"/>
        </w:rPr>
        <w:t>ve formě zahraničního pobytu s praxí</w:t>
      </w:r>
      <w:r w:rsidR="000134CC" w:rsidRPr="00C55E63">
        <w:rPr>
          <w:rFonts w:eastAsia="Calibri"/>
          <w:bCs/>
          <w:color w:val="000000"/>
          <w:sz w:val="18"/>
          <w:szCs w:val="18"/>
          <w:lang w:eastAsia="en-US"/>
        </w:rPr>
        <w:t>.</w:t>
      </w:r>
    </w:p>
    <w:p w:rsidR="00757BF1" w:rsidRPr="00C55E63" w:rsidRDefault="009C41FF" w:rsidP="00757BF1">
      <w:pPr>
        <w:pStyle w:val="Odstavecseseznamem"/>
        <w:numPr>
          <w:ilvl w:val="1"/>
          <w:numId w:val="2"/>
        </w:numPr>
        <w:ind w:left="432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>Cestovní kancelář se zavazuje poskytnout zákazníkovi výše uvedený zájezd (resp. jednotlivé služby cestovního ruchu, z nichž zájezd sestává) ve standardní obvyklé kvalitě odpovídající v daném místě a čase službám cestovního ruchu uvedené kategorie.</w:t>
      </w:r>
    </w:p>
    <w:p w:rsidR="009C41FF" w:rsidRPr="00C55E63" w:rsidRDefault="009C41FF" w:rsidP="00757BF1">
      <w:pPr>
        <w:pStyle w:val="Odstavecseseznamem"/>
        <w:numPr>
          <w:ilvl w:val="1"/>
          <w:numId w:val="2"/>
        </w:numPr>
        <w:ind w:left="432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Zákazník se touto smlouvou zavazuje uhradit cestovní kanceláři za uvedený zájezd sjednanou </w:t>
      </w:r>
      <w:r w:rsidR="00757BF1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souhrnnou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>cenu</w:t>
      </w:r>
      <w:r w:rsidR="006C6096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zájezdu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>, a to způsobem v této smlouvě uvedeným.</w:t>
      </w:r>
    </w:p>
    <w:p w:rsidR="00364CAE" w:rsidRPr="00C55E63" w:rsidRDefault="00364CAE" w:rsidP="00364CAE">
      <w:pPr>
        <w:pStyle w:val="Odstavecseseznamem"/>
        <w:numPr>
          <w:ilvl w:val="1"/>
          <w:numId w:val="2"/>
        </w:numPr>
        <w:ind w:left="426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Minimální počet účastníků zájezdu je </w:t>
      </w:r>
      <w:r w:rsidR="00FB4EB8" w:rsidRPr="00C55E63">
        <w:rPr>
          <w:rFonts w:eastAsia="Calibri"/>
          <w:bCs/>
          <w:color w:val="000000"/>
          <w:sz w:val="18"/>
          <w:szCs w:val="18"/>
          <w:lang w:eastAsia="en-US"/>
        </w:rPr>
        <w:t>1</w:t>
      </w:r>
      <w:r w:rsidR="006E40F6" w:rsidRPr="00C55E63">
        <w:rPr>
          <w:rFonts w:eastAsia="Calibri"/>
          <w:bCs/>
          <w:color w:val="000000"/>
          <w:sz w:val="18"/>
          <w:szCs w:val="18"/>
          <w:lang w:eastAsia="en-US"/>
        </w:rPr>
        <w:t>3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r w:rsidR="00017FBC" w:rsidRPr="00C55E63">
        <w:rPr>
          <w:rFonts w:eastAsia="Calibri"/>
          <w:bCs/>
          <w:color w:val="000000"/>
          <w:sz w:val="18"/>
          <w:szCs w:val="18"/>
          <w:lang w:eastAsia="en-US"/>
        </w:rPr>
        <w:t>studentů + doprovod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>.</w:t>
      </w:r>
      <w:r w:rsidR="0022219F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Cestovní kancelář je oprávněna oznámit zákazníkovi zrušení zájezdu proto, že požadovaného počtu účastníků nebylo dosaženo, nejpozději ve lhůtě do </w:t>
      </w:r>
      <w:r w:rsidR="00167AFC" w:rsidRPr="00C55E63">
        <w:rPr>
          <w:rFonts w:eastAsia="Calibri"/>
          <w:bCs/>
          <w:color w:val="000000"/>
          <w:sz w:val="18"/>
          <w:szCs w:val="18"/>
          <w:lang w:eastAsia="en-US"/>
        </w:rPr>
        <w:t>15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dnů </w:t>
      </w:r>
      <w:proofErr w:type="gramStart"/>
      <w:r w:rsidRPr="00C55E63">
        <w:rPr>
          <w:rFonts w:eastAsia="Calibri"/>
          <w:bCs/>
          <w:color w:val="000000"/>
          <w:sz w:val="18"/>
          <w:szCs w:val="18"/>
          <w:lang w:eastAsia="en-US"/>
        </w:rPr>
        <w:t>před</w:t>
      </w:r>
      <w:proofErr w:type="gramEnd"/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zahájením zájezdu. </w:t>
      </w:r>
    </w:p>
    <w:p w:rsidR="006C6096" w:rsidRPr="00C55E63" w:rsidRDefault="006C6096" w:rsidP="00757BF1">
      <w:pPr>
        <w:pStyle w:val="Odstavecseseznamem"/>
        <w:ind w:left="432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</w:p>
    <w:p w:rsidR="009C41FF" w:rsidRPr="00C55E63" w:rsidRDefault="003D7F96" w:rsidP="00757BF1">
      <w:pPr>
        <w:pStyle w:val="Odstavecseseznamem"/>
        <w:numPr>
          <w:ilvl w:val="0"/>
          <w:numId w:val="1"/>
        </w:numPr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/>
          <w:bCs/>
          <w:color w:val="000000"/>
          <w:sz w:val="18"/>
          <w:szCs w:val="18"/>
          <w:lang w:eastAsia="en-US"/>
        </w:rPr>
        <w:t>Obchodní a platební podmínky</w:t>
      </w:r>
    </w:p>
    <w:p w:rsidR="006C6096" w:rsidRPr="00C55E63" w:rsidRDefault="006C6096" w:rsidP="006C6096">
      <w:pPr>
        <w:pStyle w:val="Odstavecseseznamem"/>
        <w:rPr>
          <w:rFonts w:eastAsia="Calibri"/>
          <w:b/>
          <w:bCs/>
          <w:color w:val="000000"/>
          <w:sz w:val="18"/>
          <w:szCs w:val="18"/>
          <w:lang w:eastAsia="en-US"/>
        </w:rPr>
      </w:pPr>
    </w:p>
    <w:p w:rsidR="00757BF1" w:rsidRPr="00C55E63" w:rsidRDefault="00757BF1" w:rsidP="00757BF1">
      <w:pPr>
        <w:pStyle w:val="Odstavecseseznamem"/>
        <w:numPr>
          <w:ilvl w:val="0"/>
          <w:numId w:val="2"/>
        </w:numPr>
        <w:jc w:val="both"/>
        <w:rPr>
          <w:rFonts w:eastAsia="Calibri"/>
          <w:bCs/>
          <w:vanish/>
          <w:color w:val="000000"/>
          <w:sz w:val="18"/>
          <w:szCs w:val="18"/>
          <w:lang w:eastAsia="en-US"/>
        </w:rPr>
      </w:pPr>
    </w:p>
    <w:p w:rsidR="00757BF1" w:rsidRPr="00C55E63" w:rsidRDefault="006E40F6" w:rsidP="005F5E0A">
      <w:pPr>
        <w:pStyle w:val="Odstavecseseznamem"/>
        <w:numPr>
          <w:ilvl w:val="1"/>
          <w:numId w:val="2"/>
        </w:numPr>
        <w:ind w:left="426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>C</w:t>
      </w:r>
      <w:r w:rsidR="006C6096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ena </w:t>
      </w:r>
      <w:r w:rsidR="007F10C5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programu na Maltě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pro jednoho studenta </w:t>
      </w:r>
      <w:r w:rsidR="006C6096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činí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22 480,- Kč včetně </w:t>
      </w:r>
      <w:r w:rsidR="00D53EA4" w:rsidRPr="00C55E63">
        <w:rPr>
          <w:rFonts w:eastAsia="Calibri"/>
          <w:bCs/>
          <w:color w:val="000000"/>
          <w:sz w:val="18"/>
          <w:szCs w:val="18"/>
          <w:lang w:eastAsia="en-US"/>
        </w:rPr>
        <w:t>DPH</w:t>
      </w:r>
      <w:r w:rsidR="00325AF0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(slovy: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>dvacet-dva-tisíc-</w:t>
      </w:r>
      <w:proofErr w:type="spellStart"/>
      <w:r w:rsidRPr="00C55E63">
        <w:rPr>
          <w:rFonts w:eastAsia="Calibri"/>
          <w:bCs/>
          <w:color w:val="000000"/>
          <w:sz w:val="18"/>
          <w:szCs w:val="18"/>
          <w:lang w:eastAsia="en-US"/>
        </w:rPr>
        <w:t>čtyřista</w:t>
      </w:r>
      <w:proofErr w:type="spellEnd"/>
      <w:r w:rsidRPr="00C55E63">
        <w:rPr>
          <w:rFonts w:eastAsia="Calibri"/>
          <w:bCs/>
          <w:color w:val="000000"/>
          <w:sz w:val="18"/>
          <w:szCs w:val="18"/>
          <w:lang w:eastAsia="en-US"/>
        </w:rPr>
        <w:t>-osmdesát</w:t>
      </w:r>
      <w:r w:rsidR="00325AF0" w:rsidRPr="00C55E63">
        <w:rPr>
          <w:rFonts w:eastAsia="Calibri"/>
          <w:bCs/>
          <w:color w:val="000000"/>
          <w:sz w:val="18"/>
          <w:szCs w:val="18"/>
          <w:lang w:eastAsia="en-US"/>
        </w:rPr>
        <w:t>-korun-českých)</w:t>
      </w:r>
      <w:r w:rsidR="00385615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, cena </w:t>
      </w:r>
      <w:r w:rsidR="00EB75A7" w:rsidRPr="00C55E63">
        <w:rPr>
          <w:rFonts w:eastAsia="Calibri"/>
          <w:bCs/>
          <w:color w:val="000000"/>
          <w:sz w:val="18"/>
          <w:szCs w:val="18"/>
          <w:lang w:eastAsia="en-US"/>
        </w:rPr>
        <w:t>337 200</w:t>
      </w:r>
      <w:r w:rsidR="00385615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,- je včetně DPH </w:t>
      </w:r>
      <w:r w:rsidR="00EB75A7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celkem </w:t>
      </w:r>
      <w:r w:rsidR="00385615" w:rsidRPr="00C55E63">
        <w:rPr>
          <w:rFonts w:eastAsia="Calibri"/>
          <w:bCs/>
          <w:color w:val="000000"/>
          <w:sz w:val="18"/>
          <w:szCs w:val="18"/>
          <w:lang w:eastAsia="en-US"/>
        </w:rPr>
        <w:t>za 15 studentů.</w:t>
      </w:r>
    </w:p>
    <w:p w:rsidR="009E3427" w:rsidRPr="00C55E63" w:rsidRDefault="009C41FF" w:rsidP="009E3427">
      <w:pPr>
        <w:pStyle w:val="Odstavecseseznamem"/>
        <w:numPr>
          <w:ilvl w:val="1"/>
          <w:numId w:val="2"/>
        </w:numPr>
        <w:ind w:left="426" w:hanging="426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>Zákazník je povinen uhradit cestovní kanceláři cenu zájezdu převodem na bankovní účet</w:t>
      </w:r>
      <w:r w:rsidR="00364CAE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cestovní kanceláře uvedený v záhlaví této smlouvy.</w:t>
      </w:r>
      <w:r w:rsidR="00B628C5" w:rsidRPr="00C55E63">
        <w:rPr>
          <w:sz w:val="18"/>
          <w:szCs w:val="18"/>
        </w:rPr>
        <w:t xml:space="preserve"> </w:t>
      </w:r>
      <w:r w:rsidR="00B628C5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Před provedením úplné úhrady ceny zájezdu nemá zákazník právo na poskytnutí příslušných cestovních dokladů ani na čerpání služeb tvořících zájezd. </w:t>
      </w:r>
    </w:p>
    <w:p w:rsidR="009E3427" w:rsidRPr="00C55E63" w:rsidRDefault="000134CC" w:rsidP="009E3427">
      <w:pPr>
        <w:pStyle w:val="Odstavecseseznamem"/>
        <w:numPr>
          <w:ilvl w:val="1"/>
          <w:numId w:val="2"/>
        </w:numPr>
        <w:ind w:left="426" w:hanging="426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>Smluvní strany ujednaly</w:t>
      </w:r>
      <w:r w:rsidR="00594982" w:rsidRPr="00C55E63">
        <w:rPr>
          <w:rFonts w:eastAsia="Calibri"/>
          <w:bCs/>
          <w:color w:val="000000"/>
          <w:sz w:val="18"/>
          <w:szCs w:val="18"/>
          <w:lang w:eastAsia="en-US"/>
        </w:rPr>
        <w:t>,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že část</w:t>
      </w:r>
      <w:r w:rsidR="007E77E4" w:rsidRPr="00C55E63">
        <w:rPr>
          <w:rFonts w:eastAsia="Calibri"/>
          <w:bCs/>
          <w:color w:val="000000"/>
          <w:sz w:val="18"/>
          <w:szCs w:val="18"/>
          <w:lang w:eastAsia="en-US"/>
        </w:rPr>
        <w:t> ceny</w:t>
      </w:r>
      <w:r w:rsidR="003B58A1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-</w:t>
      </w:r>
      <w:r w:rsidR="003B3EF5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r w:rsidR="003B58A1" w:rsidRPr="00C55E63">
        <w:rPr>
          <w:rFonts w:eastAsia="Calibri"/>
          <w:bCs/>
          <w:color w:val="000000"/>
          <w:sz w:val="18"/>
          <w:szCs w:val="18"/>
          <w:lang w:eastAsia="en-US"/>
        </w:rPr>
        <w:t>záloha</w:t>
      </w:r>
      <w:r w:rsidR="007E77E4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zájezdu činí </w:t>
      </w:r>
      <w:r w:rsidR="005F588F" w:rsidRPr="00C55E63">
        <w:rPr>
          <w:rFonts w:eastAsia="Calibri"/>
          <w:bCs/>
          <w:color w:val="000000"/>
          <w:sz w:val="18"/>
          <w:szCs w:val="18"/>
          <w:lang w:eastAsia="en-US"/>
        </w:rPr>
        <w:t>10 000,-</w:t>
      </w:r>
      <w:r w:rsidR="003B58A1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Kč na účastníka</w:t>
      </w:r>
      <w:r w:rsidR="007E77E4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a je splatná </w:t>
      </w:r>
      <w:r w:rsidR="00146BB2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nejpozději </w:t>
      </w:r>
      <w:r w:rsidR="007E77E4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do </w:t>
      </w:r>
      <w:r w:rsidR="006E40F6" w:rsidRPr="00C55E63">
        <w:rPr>
          <w:rFonts w:eastAsia="Calibri"/>
          <w:bCs/>
          <w:color w:val="000000"/>
          <w:sz w:val="18"/>
          <w:szCs w:val="18"/>
          <w:lang w:eastAsia="en-US"/>
        </w:rPr>
        <w:t>25</w:t>
      </w:r>
      <w:r w:rsidR="00E36BDB" w:rsidRPr="00C55E63">
        <w:rPr>
          <w:rFonts w:eastAsia="Calibri"/>
          <w:bCs/>
          <w:color w:val="000000"/>
          <w:sz w:val="18"/>
          <w:szCs w:val="18"/>
          <w:lang w:eastAsia="en-US"/>
        </w:rPr>
        <w:t>.</w:t>
      </w:r>
      <w:r w:rsidR="00A91AD4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r w:rsidR="006E40F6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ledna </w:t>
      </w:r>
      <w:r w:rsidR="007E77E4" w:rsidRPr="00C55E63">
        <w:rPr>
          <w:rFonts w:eastAsia="Calibri"/>
          <w:bCs/>
          <w:color w:val="000000"/>
          <w:sz w:val="18"/>
          <w:szCs w:val="18"/>
          <w:lang w:eastAsia="en-US"/>
        </w:rPr>
        <w:t>201</w:t>
      </w:r>
      <w:r w:rsidR="006E40F6" w:rsidRPr="00C55E63">
        <w:rPr>
          <w:rFonts w:eastAsia="Calibri"/>
          <w:bCs/>
          <w:color w:val="000000"/>
          <w:sz w:val="18"/>
          <w:szCs w:val="18"/>
          <w:lang w:eastAsia="en-US"/>
        </w:rPr>
        <w:t>9</w:t>
      </w:r>
      <w:r w:rsidR="007E77E4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.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>D</w:t>
      </w:r>
      <w:r w:rsidR="009E3427" w:rsidRPr="00C55E63">
        <w:rPr>
          <w:rFonts w:eastAsiaTheme="minorHAnsi"/>
          <w:sz w:val="18"/>
          <w:szCs w:val="18"/>
          <w:lang w:eastAsia="en-US"/>
        </w:rPr>
        <w:t>oplatek ceny zájezdu</w:t>
      </w:r>
      <w:r w:rsidR="005F588F" w:rsidRPr="00C55E63">
        <w:rPr>
          <w:rFonts w:eastAsiaTheme="minorHAnsi"/>
          <w:sz w:val="18"/>
          <w:szCs w:val="18"/>
          <w:lang w:eastAsia="en-US"/>
        </w:rPr>
        <w:t xml:space="preserve"> 12 480,-</w:t>
      </w:r>
      <w:r w:rsidR="00325AF0" w:rsidRPr="00C55E63">
        <w:rPr>
          <w:rFonts w:eastAsiaTheme="minorHAnsi"/>
          <w:sz w:val="18"/>
          <w:szCs w:val="18"/>
          <w:lang w:eastAsia="en-US"/>
        </w:rPr>
        <w:t xml:space="preserve"> Kč</w:t>
      </w:r>
      <w:r w:rsidR="00E36BDB" w:rsidRPr="00C55E63">
        <w:rPr>
          <w:rFonts w:eastAsiaTheme="minorHAnsi"/>
          <w:sz w:val="18"/>
          <w:szCs w:val="18"/>
          <w:lang w:eastAsia="en-US"/>
        </w:rPr>
        <w:t xml:space="preserve"> na jednoho </w:t>
      </w:r>
      <w:r w:rsidR="006E40F6" w:rsidRPr="00C55E63">
        <w:rPr>
          <w:rFonts w:eastAsiaTheme="minorHAnsi"/>
          <w:sz w:val="18"/>
          <w:szCs w:val="18"/>
          <w:lang w:eastAsia="en-US"/>
        </w:rPr>
        <w:t>studenta</w:t>
      </w:r>
      <w:r w:rsidR="00325AF0" w:rsidRPr="00C55E63">
        <w:rPr>
          <w:rFonts w:eastAsiaTheme="minorHAnsi"/>
          <w:sz w:val="18"/>
          <w:szCs w:val="18"/>
          <w:lang w:eastAsia="en-US"/>
        </w:rPr>
        <w:t xml:space="preserve"> </w:t>
      </w:r>
      <w:r w:rsidRPr="00C55E63">
        <w:rPr>
          <w:rFonts w:eastAsiaTheme="minorHAnsi"/>
          <w:sz w:val="18"/>
          <w:szCs w:val="18"/>
          <w:lang w:eastAsia="en-US"/>
        </w:rPr>
        <w:t>je splatný</w:t>
      </w:r>
      <w:r w:rsidR="00033BBD" w:rsidRPr="00C55E63">
        <w:rPr>
          <w:rFonts w:eastAsiaTheme="minorHAnsi"/>
          <w:sz w:val="18"/>
          <w:szCs w:val="18"/>
          <w:lang w:eastAsia="en-US"/>
        </w:rPr>
        <w:t xml:space="preserve"> do </w:t>
      </w:r>
      <w:r w:rsidR="00385615" w:rsidRPr="00C55E63">
        <w:rPr>
          <w:rFonts w:eastAsiaTheme="minorHAnsi"/>
          <w:sz w:val="18"/>
          <w:szCs w:val="18"/>
          <w:lang w:eastAsia="en-US"/>
        </w:rPr>
        <w:t>4</w:t>
      </w:r>
      <w:r w:rsidR="00033BBD" w:rsidRPr="00C55E63">
        <w:rPr>
          <w:rFonts w:eastAsiaTheme="minorHAnsi"/>
          <w:sz w:val="18"/>
          <w:szCs w:val="18"/>
          <w:lang w:eastAsia="en-US"/>
        </w:rPr>
        <w:t>. února</w:t>
      </w:r>
      <w:r w:rsidR="009E3427" w:rsidRPr="00C55E63">
        <w:rPr>
          <w:rFonts w:eastAsiaTheme="minorHAnsi"/>
          <w:sz w:val="18"/>
          <w:szCs w:val="18"/>
          <w:lang w:eastAsia="en-US"/>
        </w:rPr>
        <w:t xml:space="preserve"> 201</w:t>
      </w:r>
      <w:r w:rsidR="007F10C5" w:rsidRPr="00C55E63">
        <w:rPr>
          <w:rFonts w:eastAsiaTheme="minorHAnsi"/>
          <w:sz w:val="18"/>
          <w:szCs w:val="18"/>
          <w:lang w:eastAsia="en-US"/>
        </w:rPr>
        <w:t>9</w:t>
      </w:r>
      <w:r w:rsidR="009E3427" w:rsidRPr="00C55E63">
        <w:rPr>
          <w:rFonts w:eastAsiaTheme="minorHAnsi"/>
          <w:sz w:val="18"/>
          <w:szCs w:val="18"/>
          <w:lang w:eastAsia="en-US"/>
        </w:rPr>
        <w:t>.</w:t>
      </w:r>
      <w:r w:rsidR="00814222" w:rsidRPr="00C55E63">
        <w:rPr>
          <w:rFonts w:eastAsiaTheme="minorHAnsi"/>
          <w:sz w:val="18"/>
          <w:szCs w:val="18"/>
          <w:lang w:eastAsia="en-US"/>
        </w:rPr>
        <w:t xml:space="preserve"> </w:t>
      </w:r>
    </w:p>
    <w:p w:rsidR="0067226F" w:rsidRPr="00C55E63" w:rsidRDefault="009C41FF" w:rsidP="00902161">
      <w:pPr>
        <w:pStyle w:val="Odstavecseseznamem"/>
        <w:numPr>
          <w:ilvl w:val="1"/>
          <w:numId w:val="2"/>
        </w:numPr>
        <w:ind w:left="426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>V ceně zájezdu není zahrnuto pojištění léčebných výloh zákazníka v zahraničí. Cestovní kancelář proto doporučuje zákazníkovi uzavřít si příslušné cestovní pojištění léčebných výloh a úrazu</w:t>
      </w:r>
      <w:r w:rsidR="00993FA5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>a pojištění odpovědnosti za škody způsobené třetí osobě.</w:t>
      </w:r>
      <w:r w:rsidR="00BD19AB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V ceně zájezdu </w:t>
      </w:r>
      <w:r w:rsidR="000134CC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dále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není zahrnuto pojištění pro případ, že zákazníkovi vzniknou náklady v souvislosti s jeho odstoupením od této smlouvy. </w:t>
      </w:r>
    </w:p>
    <w:p w:rsidR="00773FD6" w:rsidRPr="00C55E63" w:rsidRDefault="00773FD6" w:rsidP="00773FD6">
      <w:pPr>
        <w:pStyle w:val="Odstavecseseznamem"/>
        <w:ind w:left="426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>C</w:t>
      </w:r>
      <w:r w:rsidR="006164A6">
        <w:rPr>
          <w:rFonts w:eastAsia="Calibri"/>
          <w:bCs/>
          <w:color w:val="000000"/>
          <w:sz w:val="18"/>
          <w:szCs w:val="18"/>
          <w:lang w:eastAsia="en-US"/>
        </w:rPr>
        <w:t>ena pojištění partnerské pojišť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ovny Union činí </w:t>
      </w:r>
      <w:r w:rsidR="00F9596E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540,- Kč balíček A30 (léčebné výlohy, úraz, odpovědnost, zrušení služeb atd.) a lze toto pojištění objednat. V tom případě činí cena za zájezd 23 020,- </w:t>
      </w:r>
      <w:proofErr w:type="gramStart"/>
      <w:r w:rsidR="00F9596E" w:rsidRPr="00C55E63">
        <w:rPr>
          <w:rFonts w:eastAsia="Calibri"/>
          <w:bCs/>
          <w:color w:val="000000"/>
          <w:sz w:val="18"/>
          <w:szCs w:val="18"/>
          <w:lang w:eastAsia="en-US"/>
        </w:rPr>
        <w:t>Kč tj.</w:t>
      </w:r>
      <w:proofErr w:type="gramEnd"/>
      <w:r w:rsidR="00F9596E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doplatek bude o 540,- Kč vyšší.</w:t>
      </w:r>
    </w:p>
    <w:p w:rsidR="00993FA5" w:rsidRPr="00C55E63" w:rsidRDefault="009C41FF" w:rsidP="00902161">
      <w:pPr>
        <w:pStyle w:val="Odstavecseseznamem"/>
        <w:numPr>
          <w:ilvl w:val="1"/>
          <w:numId w:val="2"/>
        </w:numPr>
        <w:ind w:left="426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Cena zájezdu může být ze strany cestovní kanceláře jednostranně zvýšena pouze tehdy, </w:t>
      </w:r>
      <w:r w:rsidR="00993FA5" w:rsidRPr="00C55E63">
        <w:rPr>
          <w:rFonts w:eastAsia="Calibri"/>
          <w:bCs/>
          <w:color w:val="000000"/>
          <w:sz w:val="18"/>
          <w:szCs w:val="18"/>
          <w:lang w:eastAsia="en-US"/>
        </w:rPr>
        <w:t>zvýší-li se do jedenadvacátého dne před sjednaným okamžikem zahájení zájezdu</w:t>
      </w:r>
    </w:p>
    <w:p w:rsidR="00993FA5" w:rsidRPr="00C55E63" w:rsidRDefault="00993FA5" w:rsidP="00993FA5">
      <w:pPr>
        <w:ind w:left="708" w:firstLine="708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>a) cena za dopravu včetně cen pohonných hmot,</w:t>
      </w:r>
    </w:p>
    <w:p w:rsidR="00993FA5" w:rsidRPr="00C55E63" w:rsidRDefault="00993FA5" w:rsidP="00993FA5">
      <w:pPr>
        <w:ind w:left="1416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>b) platby spojené s dopravou, jako jsou letištní, přístavní či jiné poplatky zahrnuté v ceně zájezdu, nebo</w:t>
      </w:r>
    </w:p>
    <w:p w:rsidR="00993FA5" w:rsidRPr="00C55E63" w:rsidRDefault="00993FA5" w:rsidP="00993FA5">
      <w:pPr>
        <w:pStyle w:val="Odstavecseseznamem"/>
        <w:ind w:left="1416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>c) směnný kurs české koruny použitý pro stanovení ceny zájezdu v průměru o více než 10 %.</w:t>
      </w:r>
      <w:r w:rsidRPr="00C55E63" w:rsidDel="00993FA5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</w:p>
    <w:p w:rsidR="00757BF1" w:rsidRPr="00C55E63" w:rsidRDefault="009A3A4B" w:rsidP="002749C4">
      <w:pPr>
        <w:pStyle w:val="Odstavecseseznamem"/>
        <w:numPr>
          <w:ilvl w:val="1"/>
          <w:numId w:val="2"/>
        </w:numPr>
        <w:ind w:left="567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>V případech podle čl. 3.</w:t>
      </w:r>
      <w:r w:rsidR="000134CC" w:rsidRPr="00C55E63">
        <w:rPr>
          <w:rFonts w:eastAsia="Calibri"/>
          <w:bCs/>
          <w:color w:val="000000"/>
          <w:sz w:val="18"/>
          <w:szCs w:val="18"/>
          <w:lang w:eastAsia="en-US"/>
        </w:rPr>
        <w:t>5</w:t>
      </w:r>
      <w:r w:rsidR="00634147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výše dojde ke zvýšení ceny zájezdu takto: </w:t>
      </w:r>
      <w:r w:rsidR="00644D92" w:rsidRPr="00C55E63">
        <w:rPr>
          <w:rFonts w:eastAsia="Calibri"/>
          <w:bCs/>
          <w:color w:val="000000"/>
          <w:sz w:val="18"/>
          <w:szCs w:val="18"/>
          <w:lang w:eastAsia="en-US"/>
        </w:rPr>
        <w:t>cena zájezdu se zvýší o příslušný nárůst ceny za dopravu či plateb souvisejících s dopravou nebo o příslušnou částku odpovídající kurzovému rozdílu</w:t>
      </w:r>
      <w:r w:rsidR="00634147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. </w:t>
      </w:r>
      <w:r w:rsidR="00902161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r w:rsidR="009C41FF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Písemné oznámení o změně ceny zájezdu musí být zákazníkovi odesláno nejpozději </w:t>
      </w:r>
      <w:r w:rsidR="00634147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ve lhůtě do </w:t>
      </w:r>
      <w:r w:rsidR="009C41FF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21 dnů před zahájením zájezdu. </w:t>
      </w:r>
    </w:p>
    <w:p w:rsidR="006C6096" w:rsidRPr="00C55E63" w:rsidRDefault="006C6096" w:rsidP="006C6096">
      <w:pPr>
        <w:pStyle w:val="Odstavecseseznamem"/>
        <w:ind w:left="432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</w:p>
    <w:p w:rsidR="006C6096" w:rsidRPr="00C55E63" w:rsidRDefault="006C6096" w:rsidP="006C6096">
      <w:pPr>
        <w:pStyle w:val="Odstavecseseznamem"/>
        <w:ind w:left="432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</w:p>
    <w:p w:rsidR="009C41FF" w:rsidRPr="00C55E63" w:rsidRDefault="009C41FF" w:rsidP="00757BF1">
      <w:pPr>
        <w:pStyle w:val="Odstavecseseznamem"/>
        <w:numPr>
          <w:ilvl w:val="0"/>
          <w:numId w:val="1"/>
        </w:numPr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/>
          <w:bCs/>
          <w:color w:val="000000"/>
          <w:sz w:val="18"/>
          <w:szCs w:val="18"/>
          <w:lang w:eastAsia="en-US"/>
        </w:rPr>
        <w:t>Změna smlouvy</w:t>
      </w:r>
    </w:p>
    <w:p w:rsidR="006C6096" w:rsidRPr="00C55E63" w:rsidRDefault="006C6096" w:rsidP="006C6096">
      <w:pPr>
        <w:pStyle w:val="Odstavecseseznamem"/>
        <w:rPr>
          <w:rFonts w:eastAsia="Calibri"/>
          <w:b/>
          <w:bCs/>
          <w:color w:val="000000"/>
          <w:sz w:val="18"/>
          <w:szCs w:val="18"/>
          <w:lang w:eastAsia="en-US"/>
        </w:rPr>
      </w:pPr>
    </w:p>
    <w:p w:rsidR="00757BF1" w:rsidRPr="00C55E63" w:rsidRDefault="00757BF1" w:rsidP="00757BF1">
      <w:pPr>
        <w:pStyle w:val="Odstavecseseznamem"/>
        <w:numPr>
          <w:ilvl w:val="0"/>
          <w:numId w:val="2"/>
        </w:numPr>
        <w:jc w:val="both"/>
        <w:rPr>
          <w:rFonts w:eastAsia="Calibri"/>
          <w:bCs/>
          <w:vanish/>
          <w:color w:val="000000"/>
          <w:sz w:val="18"/>
          <w:szCs w:val="18"/>
          <w:lang w:eastAsia="en-US"/>
        </w:rPr>
      </w:pPr>
    </w:p>
    <w:p w:rsidR="00993FA5" w:rsidRPr="00C55E63" w:rsidRDefault="009C41FF" w:rsidP="00757BF1">
      <w:pPr>
        <w:pStyle w:val="Odstavecseseznamem"/>
        <w:numPr>
          <w:ilvl w:val="1"/>
          <w:numId w:val="2"/>
        </w:numPr>
        <w:ind w:left="432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>Pokud bude cestovní kancelář nucena z objektivních důvodů změnit před zahájením zájezdu podmínky této smlouvy, navrhne zákazníkovi změnu této smlouvy. Pokud se navrhovaná změna týká též ceny zájezdu, musí být v návrhu uvedena nová cena.</w:t>
      </w:r>
    </w:p>
    <w:p w:rsidR="00993FA5" w:rsidRPr="00C55E63" w:rsidRDefault="009C41FF" w:rsidP="00757BF1">
      <w:pPr>
        <w:pStyle w:val="Odstavecseseznamem"/>
        <w:numPr>
          <w:ilvl w:val="1"/>
          <w:numId w:val="2"/>
        </w:numPr>
        <w:ind w:left="432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Zákazník má právo se rozhodnout, zda bude s navrhovanou změnou smlouvy dle článku </w:t>
      </w:r>
      <w:proofErr w:type="gramStart"/>
      <w:r w:rsidRPr="00C55E63">
        <w:rPr>
          <w:rFonts w:eastAsia="Calibri"/>
          <w:bCs/>
          <w:color w:val="000000"/>
          <w:sz w:val="18"/>
          <w:szCs w:val="18"/>
          <w:lang w:eastAsia="en-US"/>
        </w:rPr>
        <w:t>4.1. souhlasit</w:t>
      </w:r>
      <w:proofErr w:type="gramEnd"/>
      <w:r w:rsidR="00F10251" w:rsidRPr="00C55E63">
        <w:rPr>
          <w:rFonts w:eastAsia="Calibri"/>
          <w:bCs/>
          <w:color w:val="000000"/>
          <w:sz w:val="18"/>
          <w:szCs w:val="18"/>
          <w:lang w:eastAsia="en-US"/>
        </w:rPr>
        <w:t>,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nebo zda od </w:t>
      </w:r>
      <w:r w:rsidR="00902161" w:rsidRPr="00C55E63">
        <w:rPr>
          <w:rFonts w:eastAsia="Calibri"/>
          <w:bCs/>
          <w:color w:val="000000"/>
          <w:sz w:val="18"/>
          <w:szCs w:val="18"/>
          <w:lang w:eastAsia="en-US"/>
        </w:rPr>
        <w:t>této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smlouvy odstoupí. Pokud zákazník v</w:t>
      </w:r>
      <w:r w:rsidR="00765CF7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přiměřené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lhůtě určené cestovní kanceláří, která </w:t>
      </w:r>
      <w:r w:rsidR="00F10251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činí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>vždy minimálně 5 dnů od doručení návrhu</w:t>
      </w:r>
      <w:r w:rsidR="00F10251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a musí skončit před zahájením zájezdu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, od smlouvy neodstoupí, </w:t>
      </w:r>
      <w:r w:rsidR="00F10251" w:rsidRPr="00C55E63">
        <w:rPr>
          <w:rFonts w:eastAsia="Calibri"/>
          <w:bCs/>
          <w:color w:val="000000"/>
          <w:sz w:val="18"/>
          <w:szCs w:val="18"/>
          <w:lang w:eastAsia="en-US"/>
        </w:rPr>
        <w:t>platí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, že s navrhovanou změnou </w:t>
      </w:r>
      <w:r w:rsidR="00902161" w:rsidRPr="00C55E63">
        <w:rPr>
          <w:rFonts w:eastAsia="Calibri"/>
          <w:bCs/>
          <w:color w:val="000000"/>
          <w:sz w:val="18"/>
          <w:szCs w:val="18"/>
          <w:lang w:eastAsia="en-US"/>
        </w:rPr>
        <w:t>s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mlouvy souhlasí. Pokud zákazník od smlouvy odstoupí, má právo požadovat, aby mu cestovní kancelář dle nové smlouvy poskytla jiný zájezd </w:t>
      </w:r>
      <w:r w:rsidR="00F10251" w:rsidRPr="00C55E63">
        <w:rPr>
          <w:rFonts w:eastAsia="Calibri"/>
          <w:bCs/>
          <w:color w:val="000000"/>
          <w:sz w:val="18"/>
          <w:szCs w:val="18"/>
          <w:lang w:eastAsia="en-US"/>
        </w:rPr>
        <w:t>celkově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odpovídající </w:t>
      </w:r>
      <w:r w:rsidR="00F10251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alespoň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>původní smlouvě, pokud cestovní kancelář může takový zájezd nabídnout.</w:t>
      </w:r>
      <w:r w:rsidRPr="00C55E63">
        <w:rPr>
          <w:sz w:val="18"/>
          <w:szCs w:val="18"/>
        </w:rPr>
        <w:t xml:space="preserve">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Platby uskutečněné dle původní smlouvy se v takovém případě považují za platby dle nové smlouvy; </w:t>
      </w:r>
      <w:r w:rsidR="00F10251" w:rsidRPr="00C55E63">
        <w:rPr>
          <w:rFonts w:eastAsia="Calibri"/>
          <w:bCs/>
          <w:color w:val="000000"/>
          <w:sz w:val="18"/>
          <w:szCs w:val="18"/>
          <w:lang w:eastAsia="en-US"/>
        </w:rPr>
        <w:t>je-li náhradní zájezd nižší jakosti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, cestovní kancelář rozdíl </w:t>
      </w:r>
      <w:r w:rsidR="00F10251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v ceně vyplatí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>zákazníkovi bez zbytečného odkladu.</w:t>
      </w:r>
    </w:p>
    <w:p w:rsidR="00993FA5" w:rsidRPr="00C55E63" w:rsidRDefault="00F10251" w:rsidP="00902161">
      <w:pPr>
        <w:pStyle w:val="Odstavecseseznamem"/>
        <w:numPr>
          <w:ilvl w:val="1"/>
          <w:numId w:val="2"/>
        </w:numPr>
        <w:ind w:left="426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Splňuje-li třetí osoba podmínky účasti na zájezdu, může jí zákazník tuto smlouvu postoupit. Změna v osobě zákazníka je vůči </w:t>
      </w:r>
      <w:r w:rsidR="00D871DB" w:rsidRPr="00C55E63">
        <w:rPr>
          <w:rFonts w:eastAsia="Calibri"/>
          <w:bCs/>
          <w:color w:val="000000"/>
          <w:sz w:val="18"/>
          <w:szCs w:val="18"/>
          <w:lang w:eastAsia="en-US"/>
        </w:rPr>
        <w:t>cestovní kancelář</w:t>
      </w:r>
      <w:r w:rsidR="00902161" w:rsidRPr="00C55E63">
        <w:rPr>
          <w:rFonts w:eastAsia="Calibri"/>
          <w:bCs/>
          <w:color w:val="000000"/>
          <w:sz w:val="18"/>
          <w:szCs w:val="18"/>
          <w:lang w:eastAsia="en-US"/>
        </w:rPr>
        <w:t>i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účinná, doručí-li </w:t>
      </w:r>
      <w:r w:rsidR="00902161" w:rsidRPr="00C55E63">
        <w:rPr>
          <w:rFonts w:eastAsia="Calibri"/>
          <w:bCs/>
          <w:color w:val="000000"/>
          <w:sz w:val="18"/>
          <w:szCs w:val="18"/>
          <w:lang w:eastAsia="en-US"/>
        </w:rPr>
        <w:t>jí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postupitel o tom včas oznámení spolu s prohlášením postupníka, že s uzavřenou smlouvou souhlasí a že splní podmínky účasti na zájezdu. Oznámení je včasné, je-li doručeno alespoň sedm dnů před zahájením zájezdu; kratší lhůtu lze ujednat, je-li smlouva uzavřena v době kratší než sedm dnů před zahájením zájezdu.</w:t>
      </w:r>
      <w:r w:rsidR="00594982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r w:rsidR="00D80BA4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Zákazník výslovně souhlasí s tím, že na žádost </w:t>
      </w:r>
      <w:r w:rsidR="00785EAA" w:rsidRPr="00C55E63">
        <w:rPr>
          <w:rFonts w:eastAsia="Calibri"/>
          <w:bCs/>
          <w:color w:val="000000"/>
          <w:sz w:val="18"/>
          <w:szCs w:val="18"/>
          <w:lang w:eastAsia="en-US"/>
        </w:rPr>
        <w:t>cestovní kanceláře uhradí</w:t>
      </w:r>
      <w:r w:rsidR="00D80BA4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veškeré vícenáklady</w:t>
      </w:r>
      <w:r w:rsidR="00594982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r w:rsidR="00D80BA4" w:rsidRPr="00C55E63">
        <w:rPr>
          <w:rFonts w:eastAsia="Calibri"/>
          <w:bCs/>
          <w:color w:val="000000"/>
          <w:sz w:val="18"/>
          <w:szCs w:val="18"/>
          <w:lang w:eastAsia="en-US"/>
        </w:rPr>
        <w:t>(stornopoplatky letecké společnosti) eventuálně vzniklé v souvislosti se změnou účastníka zájezdu. Se</w:t>
      </w:r>
      <w:r w:rsidR="005F588F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proofErr w:type="spellStart"/>
      <w:r w:rsidR="00D80BA4" w:rsidRPr="00C55E63">
        <w:rPr>
          <w:rFonts w:eastAsia="Calibri"/>
          <w:bCs/>
          <w:color w:val="000000"/>
          <w:sz w:val="18"/>
          <w:szCs w:val="18"/>
          <w:lang w:eastAsia="en-US"/>
        </w:rPr>
        <w:t>stornopodmínkami</w:t>
      </w:r>
      <w:proofErr w:type="spellEnd"/>
      <w:r w:rsidR="00D80BA4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letecké</w:t>
      </w:r>
      <w:r w:rsidR="003F673F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r w:rsidR="00D80BA4" w:rsidRPr="00C55E63">
        <w:rPr>
          <w:rFonts w:eastAsia="Calibri"/>
          <w:bCs/>
          <w:color w:val="000000"/>
          <w:sz w:val="18"/>
          <w:szCs w:val="18"/>
          <w:lang w:eastAsia="en-US"/>
        </w:rPr>
        <w:t>společnosti</w:t>
      </w:r>
      <w:r w:rsidR="003F673F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r w:rsidR="00313F6B" w:rsidRPr="00C55E63">
        <w:rPr>
          <w:rFonts w:eastAsia="Calibri"/>
          <w:bCs/>
          <w:color w:val="000000"/>
          <w:sz w:val="18"/>
          <w:szCs w:val="18"/>
          <w:lang w:eastAsia="en-US"/>
        </w:rPr>
        <w:t>tj. odstupným je</w:t>
      </w:r>
      <w:r w:rsidR="00D80BA4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zákazník seznámen</w:t>
      </w:r>
      <w:r w:rsidR="00313F6B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níže</w:t>
      </w:r>
      <w:r w:rsidR="00D80BA4" w:rsidRPr="00C55E63">
        <w:rPr>
          <w:rFonts w:eastAsia="Calibri"/>
          <w:bCs/>
          <w:color w:val="000000"/>
          <w:sz w:val="18"/>
          <w:szCs w:val="18"/>
          <w:lang w:eastAsia="en-US"/>
        </w:rPr>
        <w:t>.</w:t>
      </w:r>
    </w:p>
    <w:p w:rsidR="009C41FF" w:rsidRPr="00C55E63" w:rsidRDefault="009C41FF" w:rsidP="00757BF1">
      <w:pPr>
        <w:pStyle w:val="Odstavecseseznamem"/>
        <w:numPr>
          <w:ilvl w:val="1"/>
          <w:numId w:val="2"/>
        </w:numPr>
        <w:ind w:left="432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V případech uvedených v článku </w:t>
      </w:r>
      <w:proofErr w:type="gramStart"/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4.3. </w:t>
      </w:r>
      <w:r w:rsidR="00F10251" w:rsidRPr="00C55E63">
        <w:rPr>
          <w:rFonts w:eastAsia="Calibri"/>
          <w:bCs/>
          <w:color w:val="000000"/>
          <w:sz w:val="18"/>
          <w:szCs w:val="18"/>
          <w:lang w:eastAsia="en-US"/>
        </w:rPr>
        <w:t>jsou</w:t>
      </w:r>
      <w:proofErr w:type="gramEnd"/>
      <w:r w:rsidR="00F10251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postupitel a postupník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r w:rsidR="00F10251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zavázáni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společně a nerozdílně </w:t>
      </w:r>
      <w:r w:rsidR="00F10251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k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zaplacení </w:t>
      </w:r>
      <w:r w:rsidR="00F10251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ceny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>zájezdu a úhrad</w:t>
      </w:r>
      <w:r w:rsidR="00F10251" w:rsidRPr="00C55E63">
        <w:rPr>
          <w:rFonts w:eastAsia="Calibri"/>
          <w:bCs/>
          <w:color w:val="000000"/>
          <w:sz w:val="18"/>
          <w:szCs w:val="18"/>
          <w:lang w:eastAsia="en-US"/>
        </w:rPr>
        <w:t>ě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případných nákladů, které cestovní kanceláři vzniknou v souvislosti se změnou zákazníka.</w:t>
      </w:r>
    </w:p>
    <w:p w:rsidR="00757BF1" w:rsidRPr="00C55E63" w:rsidRDefault="00757BF1" w:rsidP="00757BF1">
      <w:pPr>
        <w:pStyle w:val="Odstavecseseznamem"/>
        <w:ind w:left="432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</w:p>
    <w:p w:rsidR="00902161" w:rsidRPr="00C55E63" w:rsidRDefault="00902161" w:rsidP="00757BF1">
      <w:pPr>
        <w:pStyle w:val="Odstavecseseznamem"/>
        <w:ind w:left="432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</w:p>
    <w:p w:rsidR="009C41FF" w:rsidRPr="00C55E63" w:rsidRDefault="009C41FF" w:rsidP="00757BF1">
      <w:pPr>
        <w:pStyle w:val="Odstavecseseznamem"/>
        <w:numPr>
          <w:ilvl w:val="0"/>
          <w:numId w:val="1"/>
        </w:numPr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/>
          <w:bCs/>
          <w:color w:val="000000"/>
          <w:sz w:val="18"/>
          <w:szCs w:val="18"/>
          <w:lang w:eastAsia="en-US"/>
        </w:rPr>
        <w:t>Odstoupení od smlouvy</w:t>
      </w:r>
      <w:r w:rsidR="00D80BA4" w:rsidRPr="00C55E63">
        <w:rPr>
          <w:rFonts w:eastAsia="Calibri"/>
          <w:b/>
          <w:bCs/>
          <w:color w:val="000000"/>
          <w:sz w:val="18"/>
          <w:szCs w:val="18"/>
          <w:lang w:eastAsia="en-US"/>
        </w:rPr>
        <w:t xml:space="preserve"> a odstupné</w:t>
      </w:r>
    </w:p>
    <w:p w:rsidR="00902161" w:rsidRPr="00C55E63" w:rsidRDefault="00902161" w:rsidP="00902161">
      <w:pPr>
        <w:pStyle w:val="Odstavecseseznamem"/>
        <w:rPr>
          <w:rFonts w:eastAsia="Calibri"/>
          <w:b/>
          <w:bCs/>
          <w:color w:val="000000"/>
          <w:sz w:val="18"/>
          <w:szCs w:val="18"/>
          <w:lang w:eastAsia="en-US"/>
        </w:rPr>
      </w:pPr>
    </w:p>
    <w:p w:rsidR="00757BF1" w:rsidRPr="00C55E63" w:rsidRDefault="00757BF1" w:rsidP="00757BF1">
      <w:pPr>
        <w:pStyle w:val="Odstavecseseznamem"/>
        <w:numPr>
          <w:ilvl w:val="0"/>
          <w:numId w:val="2"/>
        </w:numPr>
        <w:jc w:val="both"/>
        <w:rPr>
          <w:rFonts w:eastAsia="Calibri"/>
          <w:bCs/>
          <w:vanish/>
          <w:color w:val="000000"/>
          <w:sz w:val="18"/>
          <w:szCs w:val="18"/>
          <w:lang w:eastAsia="en-US"/>
        </w:rPr>
      </w:pPr>
    </w:p>
    <w:p w:rsidR="002749C4" w:rsidRPr="00C55E63" w:rsidRDefault="009C41FF" w:rsidP="00902161">
      <w:pPr>
        <w:pStyle w:val="Odstavecseseznamem"/>
        <w:numPr>
          <w:ilvl w:val="1"/>
          <w:numId w:val="2"/>
        </w:numPr>
        <w:ind w:left="426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Zákazník může od této smlouvy odstoupit kdykoliv před zahájením zájezdu. </w:t>
      </w:r>
    </w:p>
    <w:p w:rsidR="009E3427" w:rsidRPr="00C55E63" w:rsidRDefault="002749C4" w:rsidP="002749C4">
      <w:pPr>
        <w:pStyle w:val="Odstavecseseznamem"/>
        <w:numPr>
          <w:ilvl w:val="1"/>
          <w:numId w:val="2"/>
        </w:numPr>
        <w:ind w:left="426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Pokud důvodem odstoupení zákazníka od této smlouvy není porušení povinnosti cestovní kanceláře, je zákazník povinen zaplatit cestovní kanceláři odstupné. </w:t>
      </w:r>
      <w:r w:rsidR="00BD19AB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Odstupné týkající se programu lze řešit také dle dohody s cestovní kanceláří. </w:t>
      </w:r>
      <w:r w:rsidR="00D71D43" w:rsidRPr="00C55E63">
        <w:rPr>
          <w:rFonts w:eastAsia="Calibri"/>
          <w:bCs/>
          <w:color w:val="000000"/>
          <w:sz w:val="18"/>
          <w:szCs w:val="18"/>
          <w:lang w:eastAsia="en-US"/>
        </w:rPr>
        <w:t>Výše o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>dstupné</w:t>
      </w:r>
      <w:r w:rsidR="00D71D43" w:rsidRPr="00C55E63">
        <w:rPr>
          <w:rFonts w:eastAsia="Calibri"/>
          <w:bCs/>
          <w:color w:val="000000"/>
          <w:sz w:val="18"/>
          <w:szCs w:val="18"/>
          <w:lang w:eastAsia="en-US"/>
        </w:rPr>
        <w:t>ho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r w:rsidR="009E3427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se </w:t>
      </w:r>
      <w:r w:rsidR="00386D0B" w:rsidRPr="00C55E63">
        <w:rPr>
          <w:rFonts w:eastAsia="Calibri"/>
          <w:bCs/>
          <w:color w:val="000000"/>
          <w:sz w:val="18"/>
          <w:szCs w:val="18"/>
          <w:lang w:eastAsia="en-US"/>
        </w:rPr>
        <w:t>s</w:t>
      </w:r>
      <w:r w:rsidR="009E3427" w:rsidRPr="00C55E63">
        <w:rPr>
          <w:rFonts w:eastAsia="Calibri"/>
          <w:bCs/>
          <w:color w:val="000000"/>
          <w:sz w:val="18"/>
          <w:szCs w:val="18"/>
          <w:lang w:eastAsia="en-US"/>
        </w:rPr>
        <w:t>jednává takto:</w:t>
      </w:r>
    </w:p>
    <w:p w:rsidR="009E3427" w:rsidRPr="00C55E63" w:rsidRDefault="009E3427" w:rsidP="009E3427">
      <w:pPr>
        <w:pStyle w:val="Odstavecseseznamem"/>
        <w:numPr>
          <w:ilvl w:val="2"/>
          <w:numId w:val="2"/>
        </w:numPr>
        <w:ind w:hanging="798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10% z ceny zájezdu v případě odstoupení do </w:t>
      </w:r>
      <w:r w:rsidR="00325AF0" w:rsidRPr="00C55E63">
        <w:rPr>
          <w:rFonts w:eastAsia="Calibri"/>
          <w:bCs/>
          <w:color w:val="000000"/>
          <w:sz w:val="18"/>
          <w:szCs w:val="18"/>
          <w:lang w:eastAsia="en-US"/>
        </w:rPr>
        <w:t>8</w:t>
      </w:r>
      <w:r w:rsidR="001D4E3D" w:rsidRPr="00C55E63">
        <w:rPr>
          <w:rFonts w:eastAsia="Calibri"/>
          <w:bCs/>
          <w:color w:val="000000"/>
          <w:sz w:val="18"/>
          <w:szCs w:val="18"/>
          <w:lang w:eastAsia="en-US"/>
        </w:rPr>
        <w:t>. února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201</w:t>
      </w:r>
      <w:r w:rsidR="00325AF0" w:rsidRPr="00C55E63">
        <w:rPr>
          <w:rFonts w:eastAsia="Calibri"/>
          <w:bCs/>
          <w:color w:val="000000"/>
          <w:sz w:val="18"/>
          <w:szCs w:val="18"/>
          <w:lang w:eastAsia="en-US"/>
        </w:rPr>
        <w:t>9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včetně</w:t>
      </w:r>
      <w:r w:rsidR="006907EF" w:rsidRPr="00C55E63">
        <w:rPr>
          <w:rFonts w:eastAsia="Calibri"/>
          <w:bCs/>
          <w:color w:val="000000"/>
          <w:sz w:val="18"/>
          <w:szCs w:val="18"/>
          <w:lang w:eastAsia="en-US"/>
        </w:rPr>
        <w:t>,</w:t>
      </w:r>
    </w:p>
    <w:p w:rsidR="009E3427" w:rsidRPr="00C55E63" w:rsidRDefault="00386D0B" w:rsidP="009E3427">
      <w:pPr>
        <w:pStyle w:val="Odstavecseseznamem"/>
        <w:numPr>
          <w:ilvl w:val="2"/>
          <w:numId w:val="2"/>
        </w:numPr>
        <w:ind w:hanging="798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>30</w:t>
      </w:r>
      <w:r w:rsidR="009E3427" w:rsidRPr="00C55E63">
        <w:rPr>
          <w:rFonts w:eastAsia="Calibri"/>
          <w:bCs/>
          <w:color w:val="000000"/>
          <w:sz w:val="18"/>
          <w:szCs w:val="18"/>
          <w:lang w:eastAsia="en-US"/>
        </w:rPr>
        <w:t>%</w:t>
      </w:r>
      <w:r w:rsidR="005F588F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r w:rsidR="009E3427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z ceny zájezdu v případě odstoupení od </w:t>
      </w:r>
      <w:r w:rsidR="00325AF0" w:rsidRPr="00C55E63">
        <w:rPr>
          <w:rFonts w:eastAsia="Calibri"/>
          <w:bCs/>
          <w:color w:val="000000"/>
          <w:sz w:val="18"/>
          <w:szCs w:val="18"/>
          <w:lang w:eastAsia="en-US"/>
        </w:rPr>
        <w:t>9</w:t>
      </w:r>
      <w:r w:rsidR="001D4E3D" w:rsidRPr="00C55E63">
        <w:rPr>
          <w:rFonts w:eastAsia="Calibri"/>
          <w:bCs/>
          <w:color w:val="000000"/>
          <w:sz w:val="18"/>
          <w:szCs w:val="18"/>
          <w:lang w:eastAsia="en-US"/>
        </w:rPr>
        <w:t>. února</w:t>
      </w:r>
      <w:r w:rsidR="009E3427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do </w:t>
      </w:r>
      <w:r w:rsidR="001D4E3D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28. února </w:t>
      </w:r>
      <w:r w:rsidR="009E3427" w:rsidRPr="00C55E63">
        <w:rPr>
          <w:rFonts w:eastAsia="Calibri"/>
          <w:bCs/>
          <w:color w:val="000000"/>
          <w:sz w:val="18"/>
          <w:szCs w:val="18"/>
          <w:lang w:eastAsia="en-US"/>
        </w:rPr>
        <w:t>201</w:t>
      </w:r>
      <w:r w:rsidR="00325AF0" w:rsidRPr="00C55E63">
        <w:rPr>
          <w:rFonts w:eastAsia="Calibri"/>
          <w:bCs/>
          <w:color w:val="000000"/>
          <w:sz w:val="18"/>
          <w:szCs w:val="18"/>
          <w:lang w:eastAsia="en-US"/>
        </w:rPr>
        <w:t>9</w:t>
      </w:r>
      <w:r w:rsidR="009E3427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včetně, </w:t>
      </w:r>
    </w:p>
    <w:p w:rsidR="009E3427" w:rsidRPr="00C55E63" w:rsidRDefault="00E74C6D" w:rsidP="009E3427">
      <w:pPr>
        <w:pStyle w:val="Odstavecseseznamem"/>
        <w:numPr>
          <w:ilvl w:val="2"/>
          <w:numId w:val="2"/>
        </w:numPr>
        <w:ind w:hanging="798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>6</w:t>
      </w:r>
      <w:r w:rsidR="009E3427" w:rsidRPr="00C55E63">
        <w:rPr>
          <w:rFonts w:eastAsia="Calibri"/>
          <w:bCs/>
          <w:color w:val="000000"/>
          <w:sz w:val="18"/>
          <w:szCs w:val="18"/>
          <w:lang w:eastAsia="en-US"/>
        </w:rPr>
        <w:t>0%</w:t>
      </w:r>
      <w:r w:rsidR="005F588F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r w:rsidR="009E3427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z ceny zájezdu v případě odstoupení od 1. </w:t>
      </w:r>
      <w:r w:rsidR="001D4E3D" w:rsidRPr="00C55E63">
        <w:rPr>
          <w:rFonts w:eastAsia="Calibri"/>
          <w:bCs/>
          <w:color w:val="000000"/>
          <w:sz w:val="18"/>
          <w:szCs w:val="18"/>
          <w:lang w:eastAsia="en-US"/>
        </w:rPr>
        <w:t>března</w:t>
      </w:r>
      <w:r w:rsidR="009E3427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do 30. března 201</w:t>
      </w:r>
      <w:r w:rsidR="00325AF0" w:rsidRPr="00C55E63">
        <w:rPr>
          <w:rFonts w:eastAsia="Calibri"/>
          <w:bCs/>
          <w:color w:val="000000"/>
          <w:sz w:val="18"/>
          <w:szCs w:val="18"/>
          <w:lang w:eastAsia="en-US"/>
        </w:rPr>
        <w:t>9</w:t>
      </w:r>
      <w:r w:rsidR="009E3427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včetně, </w:t>
      </w:r>
    </w:p>
    <w:p w:rsidR="009E3427" w:rsidRPr="00C55E63" w:rsidRDefault="009E3427" w:rsidP="009E3427">
      <w:pPr>
        <w:pStyle w:val="Odstavecseseznamem"/>
        <w:numPr>
          <w:ilvl w:val="2"/>
          <w:numId w:val="2"/>
        </w:numPr>
        <w:ind w:hanging="798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>80% z ceny zájezdu v případě odstoupení od 31. března 201</w:t>
      </w:r>
      <w:r w:rsidR="00325AF0" w:rsidRPr="00C55E63">
        <w:rPr>
          <w:rFonts w:eastAsia="Calibri"/>
          <w:bCs/>
          <w:color w:val="000000"/>
          <w:sz w:val="18"/>
          <w:szCs w:val="18"/>
          <w:lang w:eastAsia="en-US"/>
        </w:rPr>
        <w:t>9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do 10. dne před zahájením zájezdu včetně, </w:t>
      </w:r>
    </w:p>
    <w:p w:rsidR="009E3427" w:rsidRPr="00C55E63" w:rsidRDefault="009E3427" w:rsidP="009E3427">
      <w:pPr>
        <w:pStyle w:val="Odstavecseseznamem"/>
        <w:numPr>
          <w:ilvl w:val="2"/>
          <w:numId w:val="2"/>
        </w:numPr>
        <w:ind w:hanging="798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100% z ceny zájezdu v případě odstoupení 9 a méně dnů před zahájením zájezdu. </w:t>
      </w:r>
    </w:p>
    <w:p w:rsidR="002749C4" w:rsidRPr="00C55E63" w:rsidRDefault="002749C4" w:rsidP="009E3427">
      <w:pPr>
        <w:ind w:left="426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</w:p>
    <w:p w:rsidR="00061BF0" w:rsidRPr="00C55E63" w:rsidRDefault="00C762A9" w:rsidP="00902161">
      <w:pPr>
        <w:pStyle w:val="Odstavecseseznamem"/>
        <w:numPr>
          <w:ilvl w:val="1"/>
          <w:numId w:val="2"/>
        </w:numPr>
        <w:ind w:left="426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>Smluvní strany výslovně ujednaly, že cestovní kancelář je oprávněna započíst svoji pohledávku na odstupné dle této smlouvy proti pohledávce zákazníka na vrácení ceny zájezdu či její části.</w:t>
      </w:r>
    </w:p>
    <w:p w:rsidR="009C41FF" w:rsidRPr="00C55E63" w:rsidRDefault="009C41FF" w:rsidP="00902161">
      <w:pPr>
        <w:pStyle w:val="Odstavecseseznamem"/>
        <w:numPr>
          <w:ilvl w:val="1"/>
          <w:numId w:val="2"/>
        </w:numPr>
        <w:ind w:left="426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Pokud důvodem odstoupení zákazníka od smlouvy je porušení povinností cestovní kanceláře stanovených </w:t>
      </w:r>
      <w:r w:rsidR="00902161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touto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>smlouvou nebo zákonem</w:t>
      </w:r>
      <w:r w:rsidR="000A7814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,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není </w:t>
      </w:r>
      <w:r w:rsidR="000A7814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zákazník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povinen platit cestovní kanceláři </w:t>
      </w:r>
      <w:r w:rsidR="00902161" w:rsidRPr="00C55E63">
        <w:rPr>
          <w:rFonts w:eastAsia="Calibri"/>
          <w:bCs/>
          <w:color w:val="000000"/>
          <w:sz w:val="18"/>
          <w:szCs w:val="18"/>
          <w:lang w:eastAsia="en-US"/>
        </w:rPr>
        <w:t>žádné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odstupné.</w:t>
      </w:r>
      <w:r w:rsidR="000A7814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To platí i tehdy, nebyl-li zákazníkovi poskytnut náhradní zájezd. </w:t>
      </w:r>
    </w:p>
    <w:p w:rsidR="00757BF1" w:rsidRPr="00C55E63" w:rsidRDefault="009C41FF" w:rsidP="009C41FF">
      <w:pPr>
        <w:pStyle w:val="Odstavecseseznamem"/>
        <w:numPr>
          <w:ilvl w:val="1"/>
          <w:numId w:val="2"/>
        </w:numPr>
        <w:ind w:left="432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>Cestovní kancelář může od této cestovní smlouvy odstoupit před zahájením zájezdu pouze z důvodu zrušení zájezdu nebo pro porušení povinnosti zákazníkem (zejména pro porušení povinnosti uhradit řádně a včas cenu zájezdu).</w:t>
      </w:r>
    </w:p>
    <w:p w:rsidR="00757BF1" w:rsidRPr="00C55E63" w:rsidRDefault="009C41FF" w:rsidP="002749C4">
      <w:pPr>
        <w:pStyle w:val="Odstavecseseznamem"/>
        <w:numPr>
          <w:ilvl w:val="2"/>
          <w:numId w:val="2"/>
        </w:numPr>
        <w:ind w:hanging="657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Pokud cestovní kancelář odstoupí </w:t>
      </w:r>
      <w:r w:rsidR="00902161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od smlouvy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pro porušení povinnosti zákazníkem, je zákazník povinen zaplatit cestovní kanceláři odstupné ve výši uvedené v článku </w:t>
      </w:r>
      <w:proofErr w:type="gramStart"/>
      <w:r w:rsidR="002749C4" w:rsidRPr="00C55E63">
        <w:rPr>
          <w:rFonts w:eastAsia="Calibri"/>
          <w:bCs/>
          <w:color w:val="000000"/>
          <w:sz w:val="18"/>
          <w:szCs w:val="18"/>
          <w:lang w:eastAsia="en-US"/>
        </w:rPr>
        <w:t>5.2</w:t>
      </w:r>
      <w:r w:rsidR="00902161" w:rsidRPr="00C55E63">
        <w:rPr>
          <w:rFonts w:eastAsia="Calibri"/>
          <w:bCs/>
          <w:color w:val="000000"/>
          <w:sz w:val="18"/>
          <w:szCs w:val="18"/>
          <w:lang w:eastAsia="en-US"/>
        </w:rPr>
        <w:t>.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a cestovní</w:t>
      </w:r>
      <w:proofErr w:type="gramEnd"/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kancelář je naopak povinna vrátit zákazníkovi vše, co od něho dosud obdržela na úhradu ceny zájezdu dle zrušené smlouvy.</w:t>
      </w:r>
      <w:r w:rsidR="00C762A9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Ustanovení článku </w:t>
      </w:r>
      <w:proofErr w:type="gramStart"/>
      <w:r w:rsidR="00C762A9" w:rsidRPr="00C55E63">
        <w:rPr>
          <w:rFonts w:eastAsia="Calibri"/>
          <w:bCs/>
          <w:color w:val="000000"/>
          <w:sz w:val="18"/>
          <w:szCs w:val="18"/>
          <w:lang w:eastAsia="en-US"/>
        </w:rPr>
        <w:t>5.3. se</w:t>
      </w:r>
      <w:proofErr w:type="gramEnd"/>
      <w:r w:rsidR="00C762A9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použije obdobně.</w:t>
      </w:r>
    </w:p>
    <w:p w:rsidR="009C41FF" w:rsidRPr="00C55E63" w:rsidRDefault="009C41FF" w:rsidP="002749C4">
      <w:pPr>
        <w:pStyle w:val="Odstavecseseznamem"/>
        <w:numPr>
          <w:ilvl w:val="2"/>
          <w:numId w:val="2"/>
        </w:numPr>
        <w:ind w:hanging="657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Odstoupí-li od smlouvy cestovní kancelář z důvodu zrušení zájezdu, </w:t>
      </w:r>
      <w:r w:rsidR="000A7814" w:rsidRPr="00C55E63">
        <w:rPr>
          <w:rFonts w:eastAsia="Calibri"/>
          <w:bCs/>
          <w:color w:val="000000"/>
          <w:sz w:val="18"/>
          <w:szCs w:val="18"/>
          <w:lang w:eastAsia="en-US"/>
        </w:rPr>
        <w:t>nabídne zákazníkovi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jiný zájezd </w:t>
      </w:r>
      <w:r w:rsidR="000A7814" w:rsidRPr="00C55E63">
        <w:rPr>
          <w:rFonts w:eastAsia="Calibri"/>
          <w:bCs/>
          <w:color w:val="000000"/>
          <w:sz w:val="18"/>
          <w:szCs w:val="18"/>
          <w:lang w:eastAsia="en-US"/>
        </w:rPr>
        <w:t>celkově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odpovídající </w:t>
      </w:r>
      <w:r w:rsidR="000A7814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alespoň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původní smlouvě, pokud cestovní kancelář může takový zájezd nabídnout. Platby uskutečněné dle původní smlouvy se v takovém případě považují za platby dle nové smlouvy; pokud je </w:t>
      </w:r>
      <w:r w:rsidR="000A7814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jakost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nového zájezdu nižší, cestovní kancelář rozdíl </w:t>
      </w:r>
      <w:r w:rsidR="000A7814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v ceně vyplatí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>zákazníkovi bez zbytečného odkladu.</w:t>
      </w:r>
    </w:p>
    <w:p w:rsidR="009C41FF" w:rsidRPr="00C55E63" w:rsidRDefault="009C41FF" w:rsidP="00757BF1">
      <w:pPr>
        <w:pStyle w:val="Odstavecseseznamem"/>
        <w:numPr>
          <w:ilvl w:val="1"/>
          <w:numId w:val="2"/>
        </w:numPr>
        <w:ind w:left="432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Zruší-li cestovní kancelář zájezd ve lhůtě kratší než 20 dnů před jeho zahájením, zaplatí zákazníkovi </w:t>
      </w:r>
      <w:r w:rsidR="00D80BA4" w:rsidRPr="00C55E63">
        <w:rPr>
          <w:rFonts w:eastAsia="Calibri"/>
          <w:bCs/>
          <w:color w:val="000000"/>
          <w:sz w:val="18"/>
          <w:szCs w:val="18"/>
          <w:lang w:eastAsia="en-US"/>
        </w:rPr>
        <w:t>smluvní pokutu</w:t>
      </w:r>
      <w:r w:rsidR="000A7814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ve výši 10% ceny zájezdu; právo zákazníka na náhradu škody tím není dotčeno. Cestovní kancelář se zprostí povinnosti platit </w:t>
      </w:r>
      <w:r w:rsidR="00D80BA4" w:rsidRPr="00C55E63">
        <w:rPr>
          <w:rFonts w:eastAsia="Calibri"/>
          <w:bCs/>
          <w:color w:val="000000"/>
          <w:sz w:val="18"/>
          <w:szCs w:val="18"/>
          <w:lang w:eastAsia="en-US"/>
        </w:rPr>
        <w:t>smluvní pokutu</w:t>
      </w:r>
      <w:r w:rsidR="00D0360A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a/nebo náhradu škody dle předchozí věty, pokud prokáže, že ke zrušení zájezdu došlo z důvodu nedosažení minimálního počtu zákazníků (účastníků zájezdu) nebo </w:t>
      </w:r>
      <w:r w:rsidR="000A7814" w:rsidRPr="00C55E63">
        <w:rPr>
          <w:rFonts w:eastAsia="Calibri"/>
          <w:bCs/>
          <w:color w:val="000000"/>
          <w:sz w:val="18"/>
          <w:szCs w:val="18"/>
          <w:lang w:eastAsia="en-US"/>
        </w:rPr>
        <w:t>vzhledem k vyšší moci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>.</w:t>
      </w:r>
    </w:p>
    <w:p w:rsidR="00757BF1" w:rsidRPr="00C55E63" w:rsidRDefault="00757BF1" w:rsidP="00757BF1">
      <w:pPr>
        <w:pStyle w:val="Odstavecseseznamem"/>
        <w:ind w:left="432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</w:p>
    <w:p w:rsidR="002749C4" w:rsidRPr="00C55E63" w:rsidRDefault="002749C4" w:rsidP="00757BF1">
      <w:pPr>
        <w:pStyle w:val="Odstavecseseznamem"/>
        <w:ind w:left="432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</w:p>
    <w:p w:rsidR="009C41FF" w:rsidRPr="00C55E63" w:rsidRDefault="009C41FF" w:rsidP="00757BF1">
      <w:pPr>
        <w:pStyle w:val="Odstavecseseznamem"/>
        <w:numPr>
          <w:ilvl w:val="0"/>
          <w:numId w:val="1"/>
        </w:numPr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/>
          <w:bCs/>
          <w:color w:val="000000"/>
          <w:sz w:val="18"/>
          <w:szCs w:val="18"/>
          <w:lang w:eastAsia="en-US"/>
        </w:rPr>
        <w:t>Odpovědnost cestovní kanceláře</w:t>
      </w:r>
    </w:p>
    <w:p w:rsidR="00757BF1" w:rsidRPr="00C55E63" w:rsidRDefault="00757BF1" w:rsidP="00757BF1">
      <w:pPr>
        <w:pStyle w:val="Odstavecseseznamem"/>
        <w:numPr>
          <w:ilvl w:val="0"/>
          <w:numId w:val="2"/>
        </w:numPr>
        <w:jc w:val="both"/>
        <w:rPr>
          <w:rFonts w:eastAsia="Calibri"/>
          <w:bCs/>
          <w:vanish/>
          <w:color w:val="000000"/>
          <w:sz w:val="18"/>
          <w:szCs w:val="18"/>
          <w:lang w:eastAsia="en-US"/>
        </w:rPr>
      </w:pPr>
    </w:p>
    <w:p w:rsidR="006E78E8" w:rsidRPr="00C55E63" w:rsidRDefault="006E78E8" w:rsidP="002749C4">
      <w:pPr>
        <w:pStyle w:val="Odstavecseseznamem"/>
        <w:ind w:left="792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</w:p>
    <w:p w:rsidR="00F4152A" w:rsidRPr="00C55E63" w:rsidRDefault="009C41FF" w:rsidP="002749C4">
      <w:pPr>
        <w:pStyle w:val="Odstavecseseznamem"/>
        <w:numPr>
          <w:ilvl w:val="1"/>
          <w:numId w:val="2"/>
        </w:numPr>
        <w:ind w:left="426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Cestovní kancelář odpovídá zákazníkovi za porušení </w:t>
      </w:r>
      <w:r w:rsidR="002749C4" w:rsidRPr="00C55E63">
        <w:rPr>
          <w:rFonts w:eastAsia="Calibri"/>
          <w:bCs/>
          <w:color w:val="000000"/>
          <w:sz w:val="18"/>
          <w:szCs w:val="18"/>
          <w:lang w:eastAsia="en-US"/>
        </w:rPr>
        <w:t>povinností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vyplývajících z této smlouvy</w:t>
      </w:r>
      <w:r w:rsidR="000A7814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bez zřetele na to, zda v rámci zájezdu poskytují jednotlivé služby cestovního ruchu jiné osoby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. </w:t>
      </w:r>
      <w:r w:rsidR="006E78E8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Má-li zájezd vadu a vytkl-li ji zákazník bez zbytečného odkladu, má zákazník právo na slevu z ceny </w:t>
      </w:r>
      <w:r w:rsidR="002749C4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zájezdu </w:t>
      </w:r>
      <w:r w:rsidR="006E78E8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ve výši přiměřené rozsahu a trvání vady. Nevytkl-li zákazník vadu zájezdu bez zbytečného odkladu vlastním zaviněním, soud mu právo na slevu z ceny nepřizná, jestliže cestovní kancelář namítne, že zákazník své právo neuplatnil ani do jednoho měsíce od skončení zájezdu </w:t>
      </w:r>
    </w:p>
    <w:p w:rsidR="006E78E8" w:rsidRPr="00C55E63" w:rsidRDefault="006E78E8" w:rsidP="002749C4">
      <w:pPr>
        <w:pStyle w:val="Odstavecseseznamem"/>
        <w:numPr>
          <w:ilvl w:val="1"/>
          <w:numId w:val="2"/>
        </w:numPr>
        <w:ind w:left="426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>Nemá-li zájezd vlastnosti, o nichž cestovní kancelář zákazníka ujistila nebo které zákazník vzhledem k nabídce a zvyklostem důvodně očekával, zajistí cestovní kancelář nápravu, pokud si nevyžádá neúměrné náklady.</w:t>
      </w:r>
      <w:r w:rsidRPr="00C55E63" w:rsidDel="006E78E8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>Ne</w:t>
      </w:r>
      <w:r w:rsidR="00594982" w:rsidRPr="00C55E63">
        <w:rPr>
          <w:rFonts w:eastAsia="Calibri"/>
          <w:bCs/>
          <w:color w:val="000000"/>
          <w:sz w:val="18"/>
          <w:szCs w:val="18"/>
          <w:lang w:eastAsia="en-US"/>
        </w:rPr>
        <w:t>s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jedná-li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lastRenderedPageBreak/>
        <w:t>cestovní kancelář nápravu ani v přiměřené lhůtě, kterou jí zákazník určí, může si zákazník zjednat nápravu sám a cestovní kancelář mu nahradí účelně vynaložené náklady. Určení lhůty k nápravě není třeba, pokud cestovní kancelář odmítla nápravu zjednat nebo vyžaduje-li se okamžitá náprava vzhledem k zvláštnímu zájmu zákazníka.</w:t>
      </w:r>
      <w:r w:rsidRPr="00C55E63" w:rsidDel="006E78E8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</w:p>
    <w:p w:rsidR="006E78E8" w:rsidRPr="00C55E63" w:rsidRDefault="006E78E8" w:rsidP="009C41FF">
      <w:pPr>
        <w:pStyle w:val="Odstavecseseznamem"/>
        <w:numPr>
          <w:ilvl w:val="1"/>
          <w:numId w:val="2"/>
        </w:numPr>
        <w:ind w:left="432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Vyskytnou-li se po odjezdu podstatné vady zájezdu a nepřijme-li </w:t>
      </w:r>
      <w:r w:rsidR="00D871DB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cestovní kancelář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opatření, aby zájezd mohl pokračovat, nebo odmítne-li zákazník takové opatření z řádného důvodu, zajistí </w:t>
      </w:r>
      <w:r w:rsidR="00D871DB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cestovní kancelář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>na své náklady přepravu zákazníka na místo odjezdu, popřípadě na jiné ujednané místo.</w:t>
      </w:r>
      <w:r w:rsidRPr="00C55E63" w:rsidDel="006E78E8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Nelze-li pokračování zájezdu zajistit jinak než prostřednictvím služeb cestovního ruchu nižší jakosti, než jakou určuje smlouva, vrátí </w:t>
      </w:r>
      <w:r w:rsidR="00D871DB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cestovní kancelář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zákazníkovi rozdíl v ceně. Zajistí-li </w:t>
      </w:r>
      <w:r w:rsidR="00D871DB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cestovní kancelář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pokračování zájezdu s vyššími náklady, jdou takové náklady k </w:t>
      </w:r>
      <w:r w:rsidR="00D871DB" w:rsidRPr="00C55E63">
        <w:rPr>
          <w:rFonts w:eastAsia="Calibri"/>
          <w:bCs/>
          <w:color w:val="000000"/>
          <w:sz w:val="18"/>
          <w:szCs w:val="18"/>
          <w:lang w:eastAsia="en-US"/>
        </w:rPr>
        <w:t>její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tíži.</w:t>
      </w:r>
      <w:r w:rsidRPr="00C55E63" w:rsidDel="006E78E8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</w:p>
    <w:p w:rsidR="00757BF1" w:rsidRPr="00C55E63" w:rsidRDefault="006E78E8" w:rsidP="002749C4">
      <w:pPr>
        <w:pStyle w:val="Odstavecseseznamem"/>
        <w:numPr>
          <w:ilvl w:val="1"/>
          <w:numId w:val="2"/>
        </w:numPr>
        <w:ind w:left="426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Ocitne-li se po zahájení zájezdu </w:t>
      </w:r>
      <w:r w:rsidR="007116C9" w:rsidRPr="00C55E63">
        <w:rPr>
          <w:rFonts w:eastAsia="Calibri"/>
          <w:bCs/>
          <w:color w:val="000000"/>
          <w:sz w:val="18"/>
          <w:szCs w:val="18"/>
          <w:lang w:eastAsia="en-US"/>
        </w:rPr>
        <w:t>účastník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v nesnázích, poskytne mu </w:t>
      </w:r>
      <w:r w:rsidR="00D871DB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cestovní kancelář </w:t>
      </w:r>
      <w:r w:rsidRPr="00C55E63">
        <w:rPr>
          <w:rFonts w:eastAsia="Calibri"/>
          <w:bCs/>
          <w:color w:val="000000"/>
          <w:sz w:val="18"/>
          <w:szCs w:val="18"/>
          <w:lang w:eastAsia="en-US"/>
        </w:rPr>
        <w:t>neprodleně pomoc.</w:t>
      </w:r>
      <w:r w:rsidRPr="00C55E63" w:rsidDel="006E78E8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r w:rsidR="00F4152A" w:rsidRPr="00C55E63">
        <w:rPr>
          <w:rFonts w:eastAsia="Calibri"/>
          <w:bCs/>
          <w:color w:val="000000"/>
          <w:sz w:val="18"/>
          <w:szCs w:val="18"/>
          <w:lang w:eastAsia="en-US"/>
        </w:rPr>
        <w:t>Svá práva z případného por</w:t>
      </w:r>
      <w:r w:rsidR="00594982" w:rsidRPr="00C55E63">
        <w:rPr>
          <w:rFonts w:eastAsia="Calibri"/>
          <w:bCs/>
          <w:color w:val="000000"/>
          <w:sz w:val="18"/>
          <w:szCs w:val="18"/>
          <w:lang w:eastAsia="en-US"/>
        </w:rPr>
        <w:t>u</w:t>
      </w:r>
      <w:r w:rsidR="00F4152A" w:rsidRPr="00C55E63">
        <w:rPr>
          <w:rFonts w:eastAsia="Calibri"/>
          <w:bCs/>
          <w:color w:val="000000"/>
          <w:sz w:val="18"/>
          <w:szCs w:val="18"/>
          <w:lang w:eastAsia="en-US"/>
        </w:rPr>
        <w:t>šení povinnosti CK jako pořadatele zájezdu může zákazník uplatnit u telefonicky na čísle nebo emailem na adrese</w:t>
      </w:r>
      <w:r w:rsidR="005F588F" w:rsidRPr="00C55E63">
        <w:rPr>
          <w:rFonts w:eastAsia="Calibri"/>
          <w:bCs/>
          <w:color w:val="000000"/>
          <w:sz w:val="18"/>
          <w:szCs w:val="18"/>
          <w:lang w:eastAsia="en-US"/>
        </w:rPr>
        <w:t>,</w:t>
      </w:r>
      <w:r w:rsidR="00F4152A" w:rsidRPr="00C55E63">
        <w:rPr>
          <w:rFonts w:eastAsia="Calibri"/>
          <w:bCs/>
          <w:color w:val="000000"/>
          <w:sz w:val="18"/>
          <w:szCs w:val="18"/>
          <w:lang w:eastAsia="en-US"/>
        </w:rPr>
        <w:t xml:space="preserve"> a to bez zbytečného odkladu.</w:t>
      </w:r>
    </w:p>
    <w:p w:rsidR="002749C4" w:rsidRPr="00C55E63" w:rsidRDefault="002749C4" w:rsidP="002749C4">
      <w:pPr>
        <w:pStyle w:val="Odstavecseseznamem"/>
        <w:ind w:left="792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</w:p>
    <w:p w:rsidR="002749C4" w:rsidRPr="00C55E63" w:rsidRDefault="002749C4" w:rsidP="002749C4">
      <w:pPr>
        <w:pStyle w:val="Odstavecseseznamem"/>
        <w:ind w:left="792"/>
        <w:jc w:val="both"/>
        <w:rPr>
          <w:rFonts w:eastAsia="Calibri"/>
          <w:bCs/>
          <w:color w:val="000000"/>
          <w:sz w:val="18"/>
          <w:szCs w:val="18"/>
          <w:lang w:eastAsia="en-US"/>
        </w:rPr>
      </w:pPr>
    </w:p>
    <w:p w:rsidR="009C41FF" w:rsidRPr="00C55E63" w:rsidRDefault="009C41FF" w:rsidP="00757BF1">
      <w:pPr>
        <w:pStyle w:val="Odstavecseseznamem"/>
        <w:numPr>
          <w:ilvl w:val="0"/>
          <w:numId w:val="1"/>
        </w:numPr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C55E63">
        <w:rPr>
          <w:rFonts w:eastAsia="Calibri"/>
          <w:b/>
          <w:bCs/>
          <w:color w:val="000000"/>
          <w:sz w:val="18"/>
          <w:szCs w:val="18"/>
          <w:lang w:eastAsia="en-US"/>
        </w:rPr>
        <w:t xml:space="preserve">Povinnosti </w:t>
      </w:r>
      <w:r w:rsidR="00E61194" w:rsidRPr="00C55E63">
        <w:rPr>
          <w:rFonts w:eastAsia="Calibri"/>
          <w:b/>
          <w:bCs/>
          <w:color w:val="000000"/>
          <w:sz w:val="18"/>
          <w:szCs w:val="18"/>
          <w:lang w:eastAsia="en-US"/>
        </w:rPr>
        <w:t>účastníka</w:t>
      </w:r>
    </w:p>
    <w:p w:rsidR="002749C4" w:rsidRPr="00C55E63" w:rsidRDefault="002749C4" w:rsidP="002749C4">
      <w:pPr>
        <w:pStyle w:val="Odstavecseseznamem"/>
        <w:rPr>
          <w:rFonts w:eastAsia="Calibri"/>
          <w:b/>
          <w:bCs/>
          <w:color w:val="000000"/>
          <w:sz w:val="18"/>
          <w:szCs w:val="18"/>
          <w:lang w:eastAsia="en-US"/>
        </w:rPr>
      </w:pPr>
    </w:p>
    <w:p w:rsidR="00757BF1" w:rsidRPr="00C55E63" w:rsidRDefault="00757BF1" w:rsidP="00757BF1">
      <w:pPr>
        <w:pStyle w:val="Odstavecseseznamem"/>
        <w:numPr>
          <w:ilvl w:val="0"/>
          <w:numId w:val="2"/>
        </w:numPr>
        <w:jc w:val="both"/>
        <w:rPr>
          <w:rFonts w:eastAsia="Calibri"/>
          <w:vanish/>
          <w:color w:val="000000"/>
          <w:sz w:val="18"/>
          <w:szCs w:val="18"/>
          <w:lang w:eastAsia="en-US"/>
        </w:rPr>
      </w:pPr>
    </w:p>
    <w:p w:rsidR="00D90944" w:rsidRPr="00C55E63" w:rsidRDefault="007116C9" w:rsidP="00757BF1">
      <w:pPr>
        <w:pStyle w:val="Odstavecseseznamem"/>
        <w:numPr>
          <w:ilvl w:val="1"/>
          <w:numId w:val="2"/>
        </w:numPr>
        <w:ind w:left="432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C55E63">
        <w:rPr>
          <w:rFonts w:eastAsia="Calibri"/>
          <w:color w:val="000000"/>
          <w:sz w:val="18"/>
          <w:szCs w:val="18"/>
          <w:lang w:eastAsia="en-US"/>
        </w:rPr>
        <w:t>Účastník</w:t>
      </w:r>
      <w:r w:rsidR="009C41FF" w:rsidRPr="00C55E63">
        <w:rPr>
          <w:rFonts w:eastAsia="Calibri"/>
          <w:color w:val="000000"/>
          <w:sz w:val="18"/>
          <w:szCs w:val="18"/>
          <w:lang w:eastAsia="en-US"/>
        </w:rPr>
        <w:t xml:space="preserve"> je povinen chovat se v průběhu zájezdu takovým způsobem, aby neporušoval obecně závazné právní předpisy daného státu, </w:t>
      </w:r>
      <w:r w:rsidR="00FA19D0" w:rsidRPr="00C55E63">
        <w:rPr>
          <w:rFonts w:eastAsia="Calibri"/>
          <w:color w:val="000000"/>
          <w:sz w:val="18"/>
          <w:szCs w:val="18"/>
          <w:lang w:eastAsia="en-US"/>
        </w:rPr>
        <w:t xml:space="preserve">v němž jsou služby realizovány, </w:t>
      </w:r>
      <w:r w:rsidR="009C41FF" w:rsidRPr="00C55E63">
        <w:rPr>
          <w:rFonts w:eastAsia="Calibri"/>
          <w:color w:val="000000"/>
          <w:sz w:val="18"/>
          <w:szCs w:val="18"/>
          <w:lang w:eastAsia="en-US"/>
        </w:rPr>
        <w:t>neporušoval pravidla stanovená cestovní kanceláří, s nimiž byl seznámen, a nepoškozoval dobré</w:t>
      </w:r>
      <w:r w:rsidR="00D90944" w:rsidRPr="00C55E63">
        <w:rPr>
          <w:rFonts w:eastAsia="Calibri"/>
          <w:color w:val="000000"/>
          <w:sz w:val="18"/>
          <w:szCs w:val="18"/>
          <w:lang w:eastAsia="en-US"/>
        </w:rPr>
        <w:t xml:space="preserve"> jméno cestovní kanceláře.</w:t>
      </w:r>
    </w:p>
    <w:p w:rsidR="009C41FF" w:rsidRPr="00C55E63" w:rsidRDefault="009C41FF" w:rsidP="00757BF1">
      <w:pPr>
        <w:pStyle w:val="Odstavecseseznamem"/>
        <w:numPr>
          <w:ilvl w:val="1"/>
          <w:numId w:val="2"/>
        </w:numPr>
        <w:ind w:left="432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C55E63">
        <w:rPr>
          <w:rFonts w:eastAsia="Calibri"/>
          <w:color w:val="000000"/>
          <w:sz w:val="18"/>
          <w:szCs w:val="18"/>
          <w:lang w:eastAsia="en-US"/>
        </w:rPr>
        <w:t xml:space="preserve">V případě, že bude </w:t>
      </w:r>
      <w:r w:rsidR="00E61194" w:rsidRPr="00C55E63">
        <w:rPr>
          <w:rFonts w:eastAsia="Calibri"/>
          <w:color w:val="000000"/>
          <w:sz w:val="18"/>
          <w:szCs w:val="18"/>
          <w:lang w:eastAsia="en-US"/>
        </w:rPr>
        <w:t>Účastník</w:t>
      </w:r>
      <w:r w:rsidRPr="00C55E63">
        <w:rPr>
          <w:rFonts w:eastAsia="Calibri"/>
          <w:color w:val="000000"/>
          <w:sz w:val="18"/>
          <w:szCs w:val="18"/>
          <w:lang w:eastAsia="en-US"/>
        </w:rPr>
        <w:t xml:space="preserve"> vyhoštěn ze země, v níž má být zájezd poskytován, popř. bude mu udělen zákaz v této zemi pobývat či bude vyloučen z příslušného studijního programu, nemá nárok na vrácení ceny zájezdu ani její části.</w:t>
      </w:r>
    </w:p>
    <w:p w:rsidR="00757BF1" w:rsidRPr="00C55E63" w:rsidRDefault="00757BF1" w:rsidP="00757BF1">
      <w:pPr>
        <w:pStyle w:val="Odstavecseseznamem"/>
        <w:ind w:left="432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2749C4" w:rsidRPr="00C55E63" w:rsidRDefault="002749C4" w:rsidP="00757BF1">
      <w:pPr>
        <w:pStyle w:val="Odstavecseseznamem"/>
        <w:ind w:left="432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9C41FF" w:rsidRPr="00C55E63" w:rsidRDefault="009C41FF" w:rsidP="00757BF1">
      <w:pPr>
        <w:pStyle w:val="Odstavecseseznamem"/>
        <w:numPr>
          <w:ilvl w:val="0"/>
          <w:numId w:val="1"/>
        </w:numPr>
        <w:jc w:val="center"/>
        <w:rPr>
          <w:rFonts w:eastAsia="Calibri"/>
          <w:b/>
          <w:sz w:val="18"/>
          <w:szCs w:val="18"/>
          <w:lang w:eastAsia="en-US"/>
        </w:rPr>
      </w:pPr>
      <w:r w:rsidRPr="00C55E63">
        <w:rPr>
          <w:rFonts w:eastAsia="Calibri"/>
          <w:b/>
          <w:sz w:val="18"/>
          <w:szCs w:val="18"/>
          <w:lang w:eastAsia="en-US"/>
        </w:rPr>
        <w:t>Závěrečná ustanovení</w:t>
      </w:r>
    </w:p>
    <w:p w:rsidR="002749C4" w:rsidRPr="00C55E63" w:rsidRDefault="002749C4" w:rsidP="002749C4">
      <w:pPr>
        <w:pStyle w:val="Odstavecseseznamem"/>
        <w:rPr>
          <w:rFonts w:eastAsia="Calibri"/>
          <w:b/>
          <w:sz w:val="18"/>
          <w:szCs w:val="18"/>
          <w:lang w:eastAsia="en-US"/>
        </w:rPr>
      </w:pPr>
    </w:p>
    <w:p w:rsidR="00757BF1" w:rsidRPr="00C55E63" w:rsidRDefault="00757BF1" w:rsidP="00757BF1">
      <w:pPr>
        <w:pStyle w:val="Odstavecseseznamem"/>
        <w:numPr>
          <w:ilvl w:val="0"/>
          <w:numId w:val="2"/>
        </w:numPr>
        <w:jc w:val="both"/>
        <w:rPr>
          <w:rFonts w:eastAsia="Calibri"/>
          <w:vanish/>
          <w:sz w:val="18"/>
          <w:szCs w:val="18"/>
          <w:lang w:eastAsia="en-US"/>
        </w:rPr>
      </w:pPr>
    </w:p>
    <w:p w:rsidR="00757BF1" w:rsidRPr="00C55E63" w:rsidRDefault="009C41FF" w:rsidP="00757BF1">
      <w:pPr>
        <w:pStyle w:val="Odstavecseseznamem"/>
        <w:numPr>
          <w:ilvl w:val="1"/>
          <w:numId w:val="2"/>
        </w:numPr>
        <w:ind w:left="432"/>
        <w:jc w:val="both"/>
        <w:rPr>
          <w:rFonts w:eastAsia="Calibri"/>
          <w:sz w:val="18"/>
          <w:szCs w:val="18"/>
          <w:lang w:eastAsia="en-US"/>
        </w:rPr>
      </w:pPr>
      <w:r w:rsidRPr="00C55E63">
        <w:rPr>
          <w:rFonts w:eastAsia="Calibri"/>
          <w:sz w:val="18"/>
          <w:szCs w:val="18"/>
          <w:lang w:eastAsia="en-US"/>
        </w:rPr>
        <w:t xml:space="preserve">Tato smlouva je sepsána ve dvou vyhotoveních, z nichž jedno obdrží cestovní </w:t>
      </w:r>
      <w:r w:rsidR="00D90944" w:rsidRPr="00C55E63">
        <w:rPr>
          <w:rFonts w:eastAsia="Calibri"/>
          <w:sz w:val="18"/>
          <w:szCs w:val="18"/>
          <w:lang w:eastAsia="en-US"/>
        </w:rPr>
        <w:t xml:space="preserve">kancelář </w:t>
      </w:r>
      <w:r w:rsidR="00757BF1" w:rsidRPr="00C55E63">
        <w:rPr>
          <w:rFonts w:eastAsia="Calibri"/>
          <w:sz w:val="18"/>
          <w:szCs w:val="18"/>
          <w:lang w:eastAsia="en-US"/>
        </w:rPr>
        <w:t>a jedno zákazník.</w:t>
      </w:r>
    </w:p>
    <w:p w:rsidR="00D0360A" w:rsidRPr="00C55E63" w:rsidRDefault="009C41FF" w:rsidP="00D0360A">
      <w:pPr>
        <w:pStyle w:val="Odstavecseseznamem"/>
        <w:numPr>
          <w:ilvl w:val="1"/>
          <w:numId w:val="2"/>
        </w:numPr>
        <w:ind w:left="432"/>
        <w:jc w:val="both"/>
        <w:rPr>
          <w:rFonts w:eastAsia="Calibri"/>
          <w:sz w:val="18"/>
          <w:szCs w:val="18"/>
          <w:lang w:eastAsia="en-US"/>
        </w:rPr>
      </w:pPr>
      <w:r w:rsidRPr="00C55E63">
        <w:rPr>
          <w:rFonts w:eastAsia="Calibri"/>
          <w:sz w:val="18"/>
          <w:szCs w:val="18"/>
          <w:lang w:eastAsia="en-US"/>
        </w:rPr>
        <w:t xml:space="preserve">Tuto smlouvu je možné měnit nebo doplňovat pouze písemně. </w:t>
      </w:r>
    </w:p>
    <w:p w:rsidR="00D0360A" w:rsidRPr="00C55E63" w:rsidRDefault="00D0360A" w:rsidP="00D0360A">
      <w:pPr>
        <w:pStyle w:val="Odstavecseseznamem"/>
        <w:numPr>
          <w:ilvl w:val="1"/>
          <w:numId w:val="2"/>
        </w:numPr>
        <w:ind w:left="432"/>
        <w:jc w:val="both"/>
        <w:rPr>
          <w:rFonts w:eastAsia="Calibri"/>
          <w:sz w:val="18"/>
          <w:szCs w:val="18"/>
          <w:lang w:eastAsia="en-US"/>
        </w:rPr>
      </w:pPr>
      <w:r w:rsidRPr="00C55E63">
        <w:rPr>
          <w:rFonts w:eastAsia="Calibri"/>
          <w:sz w:val="18"/>
          <w:szCs w:val="18"/>
          <w:lang w:eastAsia="en-US"/>
        </w:rPr>
        <w:t xml:space="preserve">Tato smlouva nabývá platnosti a účinnosti dnem jejího podpisu oběma smluvními stranami. </w:t>
      </w:r>
    </w:p>
    <w:p w:rsidR="00D0360A" w:rsidRPr="00C55E63" w:rsidRDefault="00D0360A" w:rsidP="00D0360A">
      <w:pPr>
        <w:pStyle w:val="Odstavecseseznamem"/>
        <w:numPr>
          <w:ilvl w:val="1"/>
          <w:numId w:val="2"/>
        </w:numPr>
        <w:ind w:left="432"/>
        <w:jc w:val="both"/>
        <w:rPr>
          <w:rFonts w:eastAsia="Calibri"/>
          <w:sz w:val="18"/>
          <w:szCs w:val="18"/>
          <w:lang w:eastAsia="en-US"/>
        </w:rPr>
      </w:pPr>
      <w:r w:rsidRPr="00C55E63">
        <w:rPr>
          <w:rFonts w:eastAsia="Calibri"/>
          <w:sz w:val="18"/>
          <w:szCs w:val="18"/>
          <w:lang w:eastAsia="en-US"/>
        </w:rPr>
        <w:t xml:space="preserve">Tato smlouva obsahuje ujednání stran o všech náležitostech, které strany měly a chtěly </w:t>
      </w:r>
      <w:r w:rsidR="002749C4" w:rsidRPr="00C55E63">
        <w:rPr>
          <w:rFonts w:eastAsia="Calibri"/>
          <w:sz w:val="18"/>
          <w:szCs w:val="18"/>
          <w:lang w:eastAsia="en-US"/>
        </w:rPr>
        <w:br/>
      </w:r>
      <w:r w:rsidRPr="00C55E63">
        <w:rPr>
          <w:rFonts w:eastAsia="Calibri"/>
          <w:sz w:val="18"/>
          <w:szCs w:val="18"/>
          <w:lang w:eastAsia="en-US"/>
        </w:rPr>
        <w:t xml:space="preserve">v této smlouvě ujednat, přičemž strany dospěly k plné shodě ohledně všech náležitostí, které si stanovily jako předpoklady pro uzavření této smlouvy. Tam, kde se strany v této smlouvě případně odchylují od platného zákona, činí tak po pečlivém projednání a v dobré víře, že od příslušných ustanovení zákona je možné se smluvně odchýlit. </w:t>
      </w:r>
    </w:p>
    <w:p w:rsidR="009C41FF" w:rsidRPr="00C55E63" w:rsidRDefault="009C41FF" w:rsidP="00757BF1">
      <w:pPr>
        <w:pStyle w:val="Odstavecseseznamem"/>
        <w:numPr>
          <w:ilvl w:val="1"/>
          <w:numId w:val="2"/>
        </w:numPr>
        <w:ind w:left="432"/>
        <w:jc w:val="both"/>
        <w:rPr>
          <w:rFonts w:eastAsia="Calibri"/>
          <w:sz w:val="18"/>
          <w:szCs w:val="18"/>
          <w:lang w:eastAsia="en-US"/>
        </w:rPr>
      </w:pPr>
      <w:r w:rsidRPr="00C55E63">
        <w:rPr>
          <w:rFonts w:eastAsia="Calibri"/>
          <w:sz w:val="18"/>
          <w:szCs w:val="18"/>
          <w:lang w:eastAsia="en-US"/>
        </w:rPr>
        <w:t>V záležitostech touto smlouvou neupravených se smluvní strany budou řídit příslušnými právními předpisy.</w:t>
      </w:r>
    </w:p>
    <w:p w:rsidR="00757BF1" w:rsidRPr="00C55E63" w:rsidRDefault="00757BF1" w:rsidP="00757BF1">
      <w:pPr>
        <w:pStyle w:val="Odstavecseseznamem"/>
        <w:ind w:left="432"/>
        <w:jc w:val="both"/>
        <w:rPr>
          <w:rFonts w:eastAsia="Calibri"/>
          <w:sz w:val="18"/>
          <w:szCs w:val="18"/>
          <w:lang w:eastAsia="en-US"/>
        </w:rPr>
      </w:pPr>
    </w:p>
    <w:p w:rsidR="009C41FF" w:rsidRPr="00C55E63" w:rsidRDefault="009C41FF" w:rsidP="009C41FF">
      <w:pPr>
        <w:jc w:val="both"/>
        <w:rPr>
          <w:rFonts w:eastAsia="Calibri"/>
          <w:sz w:val="18"/>
          <w:szCs w:val="18"/>
          <w:lang w:eastAsia="en-US"/>
        </w:rPr>
      </w:pPr>
      <w:r w:rsidRPr="00C55E63">
        <w:rPr>
          <w:rFonts w:eastAsia="Calibri"/>
          <w:sz w:val="18"/>
          <w:szCs w:val="18"/>
          <w:lang w:eastAsia="en-US"/>
        </w:rPr>
        <w:t>Příloha č. 1 – doklad o povinném pojištění cestovní kanceláře proti úpadku</w:t>
      </w:r>
    </w:p>
    <w:p w:rsidR="009C41FF" w:rsidRPr="00C55E63" w:rsidRDefault="009C41FF" w:rsidP="009C41FF">
      <w:pPr>
        <w:jc w:val="both"/>
        <w:rPr>
          <w:rFonts w:eastAsia="Calibri"/>
          <w:sz w:val="18"/>
          <w:szCs w:val="18"/>
          <w:lang w:eastAsia="en-US"/>
        </w:rPr>
      </w:pPr>
      <w:r w:rsidRPr="00C55E63">
        <w:rPr>
          <w:rFonts w:eastAsia="Calibri"/>
          <w:sz w:val="18"/>
          <w:szCs w:val="18"/>
          <w:lang w:eastAsia="en-US"/>
        </w:rPr>
        <w:t xml:space="preserve">Příloha č. 2 – </w:t>
      </w:r>
      <w:r w:rsidR="00F057D5" w:rsidRPr="00C55E63">
        <w:rPr>
          <w:rFonts w:eastAsia="Calibri"/>
          <w:sz w:val="18"/>
          <w:szCs w:val="18"/>
          <w:lang w:eastAsia="en-US"/>
        </w:rPr>
        <w:t xml:space="preserve">bližší vymezení zájezdu </w:t>
      </w:r>
      <w:r w:rsidR="00B40358" w:rsidRPr="00C55E63">
        <w:rPr>
          <w:rFonts w:eastAsia="Calibri"/>
          <w:sz w:val="18"/>
          <w:szCs w:val="18"/>
          <w:lang w:eastAsia="en-US"/>
        </w:rPr>
        <w:t>(</w:t>
      </w:r>
      <w:r w:rsidR="00DA7FA0" w:rsidRPr="00C55E63">
        <w:rPr>
          <w:rFonts w:eastAsia="Calibri"/>
          <w:sz w:val="18"/>
          <w:szCs w:val="18"/>
          <w:lang w:eastAsia="en-US"/>
        </w:rPr>
        <w:t>program</w:t>
      </w:r>
      <w:r w:rsidR="00B40358" w:rsidRPr="00C55E63">
        <w:rPr>
          <w:rFonts w:eastAsia="Calibri"/>
          <w:sz w:val="18"/>
          <w:szCs w:val="18"/>
          <w:lang w:eastAsia="en-US"/>
        </w:rPr>
        <w:t xml:space="preserve"> zájezdu)</w:t>
      </w:r>
    </w:p>
    <w:p w:rsidR="00C20248" w:rsidRPr="00C55E63" w:rsidRDefault="00C20248" w:rsidP="009C41FF">
      <w:pPr>
        <w:jc w:val="both"/>
        <w:rPr>
          <w:rFonts w:eastAsia="Calibri"/>
          <w:sz w:val="18"/>
          <w:szCs w:val="18"/>
          <w:lang w:eastAsia="en-US"/>
        </w:rPr>
      </w:pPr>
      <w:r w:rsidRPr="00C55E63">
        <w:rPr>
          <w:rFonts w:eastAsia="Calibri"/>
          <w:sz w:val="18"/>
          <w:szCs w:val="18"/>
          <w:lang w:eastAsia="en-US"/>
        </w:rPr>
        <w:t>Příloha č. 3 - GDPR</w:t>
      </w:r>
    </w:p>
    <w:p w:rsidR="00D90944" w:rsidRPr="00C55E63" w:rsidRDefault="00D90944" w:rsidP="009C41FF">
      <w:pPr>
        <w:jc w:val="both"/>
        <w:rPr>
          <w:rFonts w:eastAsia="Calibri"/>
          <w:sz w:val="18"/>
          <w:szCs w:val="18"/>
          <w:lang w:eastAsia="en-US"/>
        </w:rPr>
      </w:pPr>
    </w:p>
    <w:p w:rsidR="009C41FF" w:rsidRPr="00C55E63" w:rsidRDefault="009C41FF" w:rsidP="009C41FF">
      <w:pPr>
        <w:jc w:val="both"/>
        <w:rPr>
          <w:rFonts w:eastAsia="Calibri"/>
          <w:sz w:val="18"/>
          <w:szCs w:val="18"/>
          <w:lang w:eastAsia="en-US"/>
        </w:rPr>
      </w:pPr>
      <w:r w:rsidRPr="00C55E63">
        <w:rPr>
          <w:rFonts w:eastAsia="Calibri"/>
          <w:sz w:val="18"/>
          <w:szCs w:val="18"/>
          <w:lang w:eastAsia="en-US"/>
        </w:rPr>
        <w:t>V</w:t>
      </w:r>
      <w:r w:rsidR="005F588F" w:rsidRPr="00C55E63">
        <w:rPr>
          <w:rFonts w:eastAsia="Calibri"/>
          <w:sz w:val="18"/>
          <w:szCs w:val="18"/>
          <w:lang w:eastAsia="en-US"/>
        </w:rPr>
        <w:t xml:space="preserve"> Praze</w:t>
      </w:r>
      <w:r w:rsidRPr="00C55E63">
        <w:rPr>
          <w:rFonts w:eastAsia="Calibri"/>
          <w:sz w:val="18"/>
          <w:szCs w:val="18"/>
          <w:lang w:eastAsia="en-US"/>
        </w:rPr>
        <w:t xml:space="preserve"> dne </w:t>
      </w:r>
      <w:proofErr w:type="gramStart"/>
      <w:r w:rsidR="00F9596E" w:rsidRPr="00C55E63">
        <w:rPr>
          <w:rFonts w:eastAsia="Calibri"/>
          <w:sz w:val="18"/>
          <w:szCs w:val="18"/>
          <w:lang w:eastAsia="en-US"/>
        </w:rPr>
        <w:t>14</w:t>
      </w:r>
      <w:r w:rsidR="005F588F" w:rsidRPr="00C55E63">
        <w:rPr>
          <w:rFonts w:eastAsia="Calibri"/>
          <w:sz w:val="18"/>
          <w:szCs w:val="18"/>
          <w:lang w:eastAsia="en-US"/>
        </w:rPr>
        <w:t>.1. 201</w:t>
      </w:r>
      <w:r w:rsidR="00F9596E" w:rsidRPr="00C55E63">
        <w:rPr>
          <w:rFonts w:eastAsia="Calibri"/>
          <w:sz w:val="18"/>
          <w:szCs w:val="18"/>
          <w:lang w:eastAsia="en-US"/>
        </w:rPr>
        <w:t>9</w:t>
      </w:r>
      <w:proofErr w:type="gramEnd"/>
      <w:r w:rsidR="00A02D06" w:rsidRPr="00C55E63">
        <w:rPr>
          <w:rFonts w:eastAsia="Calibri"/>
          <w:sz w:val="18"/>
          <w:szCs w:val="18"/>
          <w:lang w:eastAsia="en-US"/>
        </w:rPr>
        <w:tab/>
      </w:r>
      <w:r w:rsidR="00A02D06" w:rsidRPr="00C55E63">
        <w:rPr>
          <w:rFonts w:eastAsia="Calibri"/>
          <w:sz w:val="18"/>
          <w:szCs w:val="18"/>
          <w:lang w:eastAsia="en-US"/>
        </w:rPr>
        <w:tab/>
      </w:r>
      <w:r w:rsidR="00A02D06" w:rsidRPr="00C55E63">
        <w:rPr>
          <w:rFonts w:eastAsia="Calibri"/>
          <w:sz w:val="18"/>
          <w:szCs w:val="18"/>
          <w:lang w:eastAsia="en-US"/>
        </w:rPr>
        <w:tab/>
        <w:t xml:space="preserve">    </w:t>
      </w:r>
      <w:r w:rsidR="005F588F" w:rsidRPr="00C55E63">
        <w:rPr>
          <w:rFonts w:eastAsia="Calibri"/>
          <w:sz w:val="18"/>
          <w:szCs w:val="18"/>
          <w:lang w:eastAsia="en-US"/>
        </w:rPr>
        <w:t xml:space="preserve">                </w:t>
      </w:r>
      <w:r w:rsidR="00A02D06" w:rsidRPr="00C55E63">
        <w:rPr>
          <w:rFonts w:eastAsia="Calibri"/>
          <w:sz w:val="18"/>
          <w:szCs w:val="18"/>
          <w:lang w:eastAsia="en-US"/>
        </w:rPr>
        <w:t xml:space="preserve"> V Praze dne </w:t>
      </w:r>
      <w:r w:rsidR="00BE708E" w:rsidRPr="00C55E63">
        <w:rPr>
          <w:rFonts w:eastAsia="Calibri"/>
          <w:sz w:val="18"/>
          <w:szCs w:val="18"/>
          <w:lang w:eastAsia="en-US"/>
        </w:rPr>
        <w:t>14.1. 2019</w:t>
      </w:r>
    </w:p>
    <w:p w:rsidR="009C41FF" w:rsidRPr="00C55E63" w:rsidRDefault="009C41FF" w:rsidP="009C41FF">
      <w:pPr>
        <w:jc w:val="both"/>
        <w:rPr>
          <w:rFonts w:eastAsia="Calibri"/>
          <w:sz w:val="18"/>
          <w:szCs w:val="18"/>
          <w:lang w:eastAsia="en-US"/>
        </w:rPr>
      </w:pPr>
    </w:p>
    <w:p w:rsidR="002749C4" w:rsidRPr="00C55E63" w:rsidRDefault="002749C4" w:rsidP="009C41FF">
      <w:pPr>
        <w:jc w:val="both"/>
        <w:rPr>
          <w:rFonts w:eastAsia="Calibri"/>
          <w:sz w:val="18"/>
          <w:szCs w:val="18"/>
          <w:lang w:eastAsia="en-US"/>
        </w:rPr>
      </w:pPr>
      <w:bookmarkStart w:id="0" w:name="_GoBack"/>
      <w:bookmarkEnd w:id="0"/>
    </w:p>
    <w:p w:rsidR="002749C4" w:rsidRPr="00C55E63" w:rsidRDefault="002749C4" w:rsidP="009C41FF">
      <w:pPr>
        <w:jc w:val="both"/>
        <w:rPr>
          <w:rFonts w:eastAsia="Calibri"/>
          <w:sz w:val="18"/>
          <w:szCs w:val="18"/>
          <w:lang w:eastAsia="en-US"/>
        </w:rPr>
      </w:pPr>
    </w:p>
    <w:p w:rsidR="009C41FF" w:rsidRPr="00C55E63" w:rsidRDefault="00C762A9" w:rsidP="009C41FF">
      <w:pPr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C55E63">
        <w:rPr>
          <w:rFonts w:eastAsia="Calibri"/>
          <w:sz w:val="18"/>
          <w:szCs w:val="18"/>
          <w:lang w:eastAsia="en-US"/>
        </w:rPr>
        <w:t>__________________________</w:t>
      </w:r>
      <w:r w:rsidR="009C41FF" w:rsidRPr="00C55E63">
        <w:rPr>
          <w:rFonts w:eastAsia="Calibri"/>
          <w:sz w:val="18"/>
          <w:szCs w:val="18"/>
          <w:lang w:eastAsia="en-US"/>
        </w:rPr>
        <w:t xml:space="preserve">                                           </w:t>
      </w:r>
      <w:r w:rsidRPr="00C55E63">
        <w:rPr>
          <w:rFonts w:eastAsia="Calibri"/>
          <w:sz w:val="18"/>
          <w:szCs w:val="18"/>
          <w:lang w:eastAsia="en-US"/>
        </w:rPr>
        <w:t>__________________________</w:t>
      </w:r>
      <w:proofErr w:type="gramEnd"/>
    </w:p>
    <w:p w:rsidR="006D7356" w:rsidRPr="00C55E63" w:rsidRDefault="005F588F" w:rsidP="0070680A">
      <w:pPr>
        <w:jc w:val="both"/>
        <w:rPr>
          <w:rFonts w:eastAsia="Calibri"/>
          <w:sz w:val="18"/>
          <w:szCs w:val="18"/>
          <w:lang w:eastAsia="en-US"/>
        </w:rPr>
      </w:pPr>
      <w:r w:rsidRPr="00C55E63">
        <w:rPr>
          <w:rFonts w:eastAsia="Calibri"/>
          <w:sz w:val="18"/>
          <w:szCs w:val="18"/>
          <w:lang w:eastAsia="en-US"/>
        </w:rPr>
        <w:t>jednatelka PhDr. Inga Fialová</w:t>
      </w:r>
      <w:r w:rsidR="006D7356" w:rsidRPr="00C55E63">
        <w:rPr>
          <w:rFonts w:eastAsia="Calibri"/>
          <w:sz w:val="18"/>
          <w:szCs w:val="18"/>
          <w:lang w:eastAsia="en-US"/>
        </w:rPr>
        <w:tab/>
      </w:r>
      <w:r w:rsidR="006D7356" w:rsidRPr="00C55E63">
        <w:rPr>
          <w:rFonts w:eastAsia="Calibri"/>
          <w:sz w:val="18"/>
          <w:szCs w:val="18"/>
          <w:lang w:eastAsia="en-US"/>
        </w:rPr>
        <w:tab/>
      </w:r>
      <w:r w:rsidR="006D7356" w:rsidRPr="00C55E63">
        <w:rPr>
          <w:rFonts w:eastAsia="Calibri"/>
          <w:sz w:val="18"/>
          <w:szCs w:val="18"/>
          <w:lang w:eastAsia="en-US"/>
        </w:rPr>
        <w:tab/>
        <w:t xml:space="preserve">     </w:t>
      </w:r>
      <w:r w:rsidRPr="00C55E63">
        <w:rPr>
          <w:rFonts w:eastAsia="Calibri"/>
          <w:sz w:val="18"/>
          <w:szCs w:val="18"/>
          <w:lang w:eastAsia="en-US"/>
        </w:rPr>
        <w:t xml:space="preserve">    </w:t>
      </w:r>
      <w:r w:rsidR="006D7356" w:rsidRPr="00C55E63">
        <w:rPr>
          <w:rFonts w:eastAsia="Calibri"/>
          <w:sz w:val="18"/>
          <w:szCs w:val="18"/>
          <w:lang w:eastAsia="en-US"/>
        </w:rPr>
        <w:t xml:space="preserve"> </w:t>
      </w:r>
      <w:r w:rsidR="00B835F4" w:rsidRPr="00C55E63">
        <w:rPr>
          <w:rFonts w:eastAsia="Calibri"/>
          <w:sz w:val="18"/>
          <w:szCs w:val="18"/>
          <w:lang w:eastAsia="en-US"/>
        </w:rPr>
        <w:t>ř</w:t>
      </w:r>
      <w:r w:rsidR="006D7356" w:rsidRPr="00C55E63">
        <w:rPr>
          <w:rFonts w:eastAsia="Calibri"/>
          <w:sz w:val="18"/>
          <w:szCs w:val="18"/>
          <w:lang w:eastAsia="en-US"/>
        </w:rPr>
        <w:t>editelka školy</w:t>
      </w:r>
      <w:r w:rsidRPr="00C55E63">
        <w:rPr>
          <w:rFonts w:eastAsia="Calibri"/>
          <w:sz w:val="18"/>
          <w:szCs w:val="18"/>
          <w:lang w:eastAsia="en-US"/>
        </w:rPr>
        <w:t xml:space="preserve"> PaeDr. Pavla Nedomová</w:t>
      </w:r>
    </w:p>
    <w:p w:rsidR="007E737F" w:rsidRPr="00C55E63" w:rsidRDefault="009131F4" w:rsidP="009131F4">
      <w:pPr>
        <w:jc w:val="both"/>
        <w:rPr>
          <w:sz w:val="18"/>
          <w:szCs w:val="18"/>
        </w:rPr>
      </w:pPr>
      <w:r w:rsidRPr="00C55E63">
        <w:rPr>
          <w:rFonts w:eastAsia="Calibri"/>
          <w:sz w:val="18"/>
          <w:szCs w:val="18"/>
          <w:lang w:eastAsia="en-US"/>
        </w:rPr>
        <w:t>za cestovní kancelář</w:t>
      </w:r>
      <w:r w:rsidRPr="00C55E63">
        <w:rPr>
          <w:rFonts w:eastAsia="Calibri"/>
          <w:sz w:val="18"/>
          <w:szCs w:val="18"/>
          <w:lang w:eastAsia="en-US"/>
        </w:rPr>
        <w:tab/>
      </w:r>
      <w:r w:rsidRPr="00C55E63">
        <w:rPr>
          <w:rFonts w:eastAsia="Calibri"/>
          <w:sz w:val="18"/>
          <w:szCs w:val="18"/>
          <w:lang w:eastAsia="en-US"/>
        </w:rPr>
        <w:tab/>
      </w:r>
      <w:r w:rsidRPr="00C55E63">
        <w:rPr>
          <w:rFonts w:eastAsia="Calibri"/>
          <w:sz w:val="18"/>
          <w:szCs w:val="18"/>
          <w:lang w:eastAsia="en-US"/>
        </w:rPr>
        <w:tab/>
      </w:r>
      <w:r w:rsidRPr="00C55E63">
        <w:rPr>
          <w:rFonts w:eastAsia="Calibri"/>
          <w:sz w:val="18"/>
          <w:szCs w:val="18"/>
          <w:lang w:eastAsia="en-US"/>
        </w:rPr>
        <w:tab/>
      </w:r>
      <w:r w:rsidR="006D7356" w:rsidRPr="00C55E63">
        <w:rPr>
          <w:rFonts w:eastAsia="Calibri"/>
          <w:sz w:val="18"/>
          <w:szCs w:val="18"/>
          <w:lang w:eastAsia="en-US"/>
        </w:rPr>
        <w:t xml:space="preserve">          </w:t>
      </w:r>
      <w:r w:rsidR="00B835F4" w:rsidRPr="00C55E63">
        <w:rPr>
          <w:rFonts w:eastAsia="Calibri"/>
          <w:sz w:val="18"/>
          <w:szCs w:val="18"/>
          <w:lang w:eastAsia="en-US"/>
        </w:rPr>
        <w:t>z</w:t>
      </w:r>
      <w:r w:rsidR="006D7356" w:rsidRPr="00C55E63">
        <w:rPr>
          <w:rFonts w:eastAsia="Calibri"/>
          <w:sz w:val="18"/>
          <w:szCs w:val="18"/>
          <w:lang w:eastAsia="en-US"/>
        </w:rPr>
        <w:t>a z</w:t>
      </w:r>
      <w:r w:rsidR="009C41FF" w:rsidRPr="00C55E63">
        <w:rPr>
          <w:rFonts w:eastAsia="Calibri"/>
          <w:sz w:val="18"/>
          <w:szCs w:val="18"/>
          <w:lang w:eastAsia="en-US"/>
        </w:rPr>
        <w:t>ákazník</w:t>
      </w:r>
      <w:r w:rsidR="006D7356" w:rsidRPr="00C55E63">
        <w:rPr>
          <w:rFonts w:eastAsia="Calibri"/>
          <w:sz w:val="18"/>
          <w:szCs w:val="18"/>
          <w:lang w:eastAsia="en-US"/>
        </w:rPr>
        <w:t>a</w:t>
      </w:r>
    </w:p>
    <w:sectPr w:rsidR="007E737F" w:rsidRPr="00C55E63" w:rsidSect="009B02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BD" w:rsidRDefault="001058BD" w:rsidP="00A14B5A">
      <w:r>
        <w:separator/>
      </w:r>
    </w:p>
  </w:endnote>
  <w:endnote w:type="continuationSeparator" w:id="0">
    <w:p w:rsidR="001058BD" w:rsidRDefault="001058BD" w:rsidP="00A1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FB" w:rsidRDefault="00C6786F">
    <w:pPr>
      <w:pStyle w:val="Zpat"/>
      <w:jc w:val="right"/>
    </w:pPr>
    <w:r>
      <w:fldChar w:fldCharType="begin"/>
    </w:r>
    <w:r w:rsidR="008A1737">
      <w:instrText>PAGE   \* MERGEFORMAT</w:instrText>
    </w:r>
    <w:r>
      <w:fldChar w:fldCharType="separate"/>
    </w:r>
    <w:r w:rsidR="00BE708E">
      <w:rPr>
        <w:noProof/>
      </w:rPr>
      <w:t>3</w:t>
    </w:r>
    <w:r>
      <w:fldChar w:fldCharType="end"/>
    </w:r>
  </w:p>
  <w:p w:rsidR="00B257FB" w:rsidRDefault="001058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BD" w:rsidRDefault="001058BD" w:rsidP="00A14B5A">
      <w:r>
        <w:separator/>
      </w:r>
    </w:p>
  </w:footnote>
  <w:footnote w:type="continuationSeparator" w:id="0">
    <w:p w:rsidR="001058BD" w:rsidRDefault="001058BD" w:rsidP="00A14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873"/>
    <w:multiLevelType w:val="hybridMultilevel"/>
    <w:tmpl w:val="47841E78"/>
    <w:lvl w:ilvl="0" w:tplc="39F6E73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971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C82CC5"/>
    <w:multiLevelType w:val="multilevel"/>
    <w:tmpl w:val="02D4CE28"/>
    <w:lvl w:ilvl="0">
      <w:start w:val="1"/>
      <w:numFmt w:val="upperRoman"/>
      <w:pStyle w:val="lnekslovn"/>
      <w:lvlText w:val="%1."/>
      <w:lvlJc w:val="left"/>
      <w:pPr>
        <w:tabs>
          <w:tab w:val="num" w:pos="4254"/>
        </w:tabs>
        <w:ind w:left="3970" w:firstLine="0"/>
      </w:pPr>
      <w:rPr>
        <w:rFonts w:hint="default"/>
        <w:b/>
        <w:i w:val="0"/>
      </w:rPr>
    </w:lvl>
    <w:lvl w:ilvl="1">
      <w:start w:val="1"/>
      <w:numFmt w:val="decimal"/>
      <w:pStyle w:val="slovn"/>
      <w:isLgl/>
      <w:lvlText w:val="%1.%2"/>
      <w:lvlJc w:val="left"/>
      <w:pPr>
        <w:ind w:left="709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379" w:hanging="56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42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3">
    <w:nsid w:val="32D83500"/>
    <w:multiLevelType w:val="multilevel"/>
    <w:tmpl w:val="CF1C10D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FF"/>
    <w:rsid w:val="00011CE8"/>
    <w:rsid w:val="000134CC"/>
    <w:rsid w:val="00017FBC"/>
    <w:rsid w:val="000278D6"/>
    <w:rsid w:val="00033BBD"/>
    <w:rsid w:val="00033CC3"/>
    <w:rsid w:val="00061BF0"/>
    <w:rsid w:val="000653FB"/>
    <w:rsid w:val="00066D20"/>
    <w:rsid w:val="00071524"/>
    <w:rsid w:val="000861CA"/>
    <w:rsid w:val="000A7814"/>
    <w:rsid w:val="000B4378"/>
    <w:rsid w:val="000B5211"/>
    <w:rsid w:val="001058BD"/>
    <w:rsid w:val="0014024B"/>
    <w:rsid w:val="00146BB2"/>
    <w:rsid w:val="0015019F"/>
    <w:rsid w:val="00167AFC"/>
    <w:rsid w:val="00167EF7"/>
    <w:rsid w:val="00167F5F"/>
    <w:rsid w:val="00174BA3"/>
    <w:rsid w:val="001C02AF"/>
    <w:rsid w:val="001C0DA0"/>
    <w:rsid w:val="001C6C3B"/>
    <w:rsid w:val="001D2E88"/>
    <w:rsid w:val="001D4E3D"/>
    <w:rsid w:val="001E1381"/>
    <w:rsid w:val="001E23AA"/>
    <w:rsid w:val="00207F8A"/>
    <w:rsid w:val="00213086"/>
    <w:rsid w:val="0022219F"/>
    <w:rsid w:val="0022325C"/>
    <w:rsid w:val="00255417"/>
    <w:rsid w:val="002700DA"/>
    <w:rsid w:val="002749C4"/>
    <w:rsid w:val="0027781F"/>
    <w:rsid w:val="00290595"/>
    <w:rsid w:val="002D5071"/>
    <w:rsid w:val="002E4BD8"/>
    <w:rsid w:val="00313F6B"/>
    <w:rsid w:val="003144C2"/>
    <w:rsid w:val="00325AF0"/>
    <w:rsid w:val="003309CC"/>
    <w:rsid w:val="00337AB4"/>
    <w:rsid w:val="00342000"/>
    <w:rsid w:val="00344955"/>
    <w:rsid w:val="00364CAE"/>
    <w:rsid w:val="00366768"/>
    <w:rsid w:val="00377EF5"/>
    <w:rsid w:val="00382A80"/>
    <w:rsid w:val="00385615"/>
    <w:rsid w:val="00386D0B"/>
    <w:rsid w:val="003B3EF5"/>
    <w:rsid w:val="003B58A1"/>
    <w:rsid w:val="003D7F96"/>
    <w:rsid w:val="003E2033"/>
    <w:rsid w:val="003E5A75"/>
    <w:rsid w:val="003F0532"/>
    <w:rsid w:val="003F673F"/>
    <w:rsid w:val="004034F9"/>
    <w:rsid w:val="004276B2"/>
    <w:rsid w:val="0043299B"/>
    <w:rsid w:val="00433640"/>
    <w:rsid w:val="00450CA1"/>
    <w:rsid w:val="00450CA9"/>
    <w:rsid w:val="00474647"/>
    <w:rsid w:val="004873D4"/>
    <w:rsid w:val="004B7423"/>
    <w:rsid w:val="004C4A84"/>
    <w:rsid w:val="004E46AB"/>
    <w:rsid w:val="004E7B7F"/>
    <w:rsid w:val="004F2DDE"/>
    <w:rsid w:val="004F5F2D"/>
    <w:rsid w:val="004F76DC"/>
    <w:rsid w:val="00530D1E"/>
    <w:rsid w:val="00531154"/>
    <w:rsid w:val="00581B72"/>
    <w:rsid w:val="00594982"/>
    <w:rsid w:val="005C44F5"/>
    <w:rsid w:val="005D0CE4"/>
    <w:rsid w:val="005E40E9"/>
    <w:rsid w:val="005F3A9C"/>
    <w:rsid w:val="005F588F"/>
    <w:rsid w:val="00605F35"/>
    <w:rsid w:val="006164A6"/>
    <w:rsid w:val="00632272"/>
    <w:rsid w:val="00634147"/>
    <w:rsid w:val="00644D92"/>
    <w:rsid w:val="006510BC"/>
    <w:rsid w:val="006523F4"/>
    <w:rsid w:val="0065645F"/>
    <w:rsid w:val="006567FE"/>
    <w:rsid w:val="0067226F"/>
    <w:rsid w:val="00681C53"/>
    <w:rsid w:val="006907EF"/>
    <w:rsid w:val="0069340B"/>
    <w:rsid w:val="006B2CBA"/>
    <w:rsid w:val="006B5256"/>
    <w:rsid w:val="006C5E2B"/>
    <w:rsid w:val="006C6096"/>
    <w:rsid w:val="006D7356"/>
    <w:rsid w:val="006E40F6"/>
    <w:rsid w:val="006E5582"/>
    <w:rsid w:val="006E6253"/>
    <w:rsid w:val="006E78E8"/>
    <w:rsid w:val="006F2811"/>
    <w:rsid w:val="0070680A"/>
    <w:rsid w:val="0070687E"/>
    <w:rsid w:val="00710BCD"/>
    <w:rsid w:val="007116C9"/>
    <w:rsid w:val="0073116B"/>
    <w:rsid w:val="0075795A"/>
    <w:rsid w:val="00757BF1"/>
    <w:rsid w:val="00765CF7"/>
    <w:rsid w:val="00773FD6"/>
    <w:rsid w:val="00777ECD"/>
    <w:rsid w:val="00785EAA"/>
    <w:rsid w:val="00792CA4"/>
    <w:rsid w:val="007A535F"/>
    <w:rsid w:val="007C0031"/>
    <w:rsid w:val="007C4F3D"/>
    <w:rsid w:val="007C4F75"/>
    <w:rsid w:val="007C636D"/>
    <w:rsid w:val="007D1F1C"/>
    <w:rsid w:val="007E5911"/>
    <w:rsid w:val="007E703D"/>
    <w:rsid w:val="007E737F"/>
    <w:rsid w:val="007E77E4"/>
    <w:rsid w:val="007F10C5"/>
    <w:rsid w:val="00814222"/>
    <w:rsid w:val="00815A01"/>
    <w:rsid w:val="00817220"/>
    <w:rsid w:val="0083327F"/>
    <w:rsid w:val="008416AC"/>
    <w:rsid w:val="00841D46"/>
    <w:rsid w:val="00845C7E"/>
    <w:rsid w:val="00861A03"/>
    <w:rsid w:val="0087693A"/>
    <w:rsid w:val="00884803"/>
    <w:rsid w:val="00897C73"/>
    <w:rsid w:val="008A1737"/>
    <w:rsid w:val="008A3861"/>
    <w:rsid w:val="008A4FFB"/>
    <w:rsid w:val="008C0A98"/>
    <w:rsid w:val="008C6852"/>
    <w:rsid w:val="008D0421"/>
    <w:rsid w:val="008D774A"/>
    <w:rsid w:val="008F03B0"/>
    <w:rsid w:val="00902161"/>
    <w:rsid w:val="00904AB6"/>
    <w:rsid w:val="009131F4"/>
    <w:rsid w:val="00941BE8"/>
    <w:rsid w:val="009504A0"/>
    <w:rsid w:val="00952749"/>
    <w:rsid w:val="009717FB"/>
    <w:rsid w:val="0097204C"/>
    <w:rsid w:val="00976612"/>
    <w:rsid w:val="00993FA5"/>
    <w:rsid w:val="009A3A4B"/>
    <w:rsid w:val="009C41FF"/>
    <w:rsid w:val="009C6404"/>
    <w:rsid w:val="009D4E52"/>
    <w:rsid w:val="009E3427"/>
    <w:rsid w:val="00A02D06"/>
    <w:rsid w:val="00A06386"/>
    <w:rsid w:val="00A14154"/>
    <w:rsid w:val="00A14B5A"/>
    <w:rsid w:val="00A34FC1"/>
    <w:rsid w:val="00A419F1"/>
    <w:rsid w:val="00A42094"/>
    <w:rsid w:val="00A45904"/>
    <w:rsid w:val="00A46644"/>
    <w:rsid w:val="00A91AD4"/>
    <w:rsid w:val="00AC5976"/>
    <w:rsid w:val="00AC7BD1"/>
    <w:rsid w:val="00AE5471"/>
    <w:rsid w:val="00B02B2F"/>
    <w:rsid w:val="00B04C79"/>
    <w:rsid w:val="00B10343"/>
    <w:rsid w:val="00B15B9D"/>
    <w:rsid w:val="00B21AE9"/>
    <w:rsid w:val="00B40358"/>
    <w:rsid w:val="00B42689"/>
    <w:rsid w:val="00B45130"/>
    <w:rsid w:val="00B628C5"/>
    <w:rsid w:val="00B835F4"/>
    <w:rsid w:val="00B94FE3"/>
    <w:rsid w:val="00BA6052"/>
    <w:rsid w:val="00BB39EA"/>
    <w:rsid w:val="00BD19AB"/>
    <w:rsid w:val="00BD1E97"/>
    <w:rsid w:val="00BE708E"/>
    <w:rsid w:val="00BE733E"/>
    <w:rsid w:val="00C20248"/>
    <w:rsid w:val="00C403BC"/>
    <w:rsid w:val="00C4209D"/>
    <w:rsid w:val="00C54442"/>
    <w:rsid w:val="00C5483E"/>
    <w:rsid w:val="00C55E63"/>
    <w:rsid w:val="00C6786F"/>
    <w:rsid w:val="00C70040"/>
    <w:rsid w:val="00C74C23"/>
    <w:rsid w:val="00C7579D"/>
    <w:rsid w:val="00C762A9"/>
    <w:rsid w:val="00C92F1E"/>
    <w:rsid w:val="00CB5999"/>
    <w:rsid w:val="00D0360A"/>
    <w:rsid w:val="00D1265A"/>
    <w:rsid w:val="00D2457C"/>
    <w:rsid w:val="00D53EA4"/>
    <w:rsid w:val="00D71D43"/>
    <w:rsid w:val="00D73CDE"/>
    <w:rsid w:val="00D80BA4"/>
    <w:rsid w:val="00D871DB"/>
    <w:rsid w:val="00D90944"/>
    <w:rsid w:val="00D97357"/>
    <w:rsid w:val="00D97E26"/>
    <w:rsid w:val="00DA7EDF"/>
    <w:rsid w:val="00DA7FA0"/>
    <w:rsid w:val="00DB2E8B"/>
    <w:rsid w:val="00DE6E6E"/>
    <w:rsid w:val="00DF4AB5"/>
    <w:rsid w:val="00E20B37"/>
    <w:rsid w:val="00E36BDB"/>
    <w:rsid w:val="00E37B5F"/>
    <w:rsid w:val="00E40C87"/>
    <w:rsid w:val="00E45B28"/>
    <w:rsid w:val="00E61194"/>
    <w:rsid w:val="00E62BC8"/>
    <w:rsid w:val="00E74C6D"/>
    <w:rsid w:val="00E97D26"/>
    <w:rsid w:val="00EA6197"/>
    <w:rsid w:val="00EB00A1"/>
    <w:rsid w:val="00EB4BD0"/>
    <w:rsid w:val="00EB75A7"/>
    <w:rsid w:val="00ED4349"/>
    <w:rsid w:val="00EE0E30"/>
    <w:rsid w:val="00EE14AA"/>
    <w:rsid w:val="00F057D5"/>
    <w:rsid w:val="00F10251"/>
    <w:rsid w:val="00F223A0"/>
    <w:rsid w:val="00F260C6"/>
    <w:rsid w:val="00F36609"/>
    <w:rsid w:val="00F40ADA"/>
    <w:rsid w:val="00F4152A"/>
    <w:rsid w:val="00F66836"/>
    <w:rsid w:val="00F82E09"/>
    <w:rsid w:val="00F9596E"/>
    <w:rsid w:val="00FA03B0"/>
    <w:rsid w:val="00FA19D0"/>
    <w:rsid w:val="00FB4EB8"/>
    <w:rsid w:val="00FC6708"/>
    <w:rsid w:val="00FC6DE3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C41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C41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41F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C41FF"/>
  </w:style>
  <w:style w:type="character" w:customStyle="1" w:styleId="Nadpis2Char">
    <w:name w:val="Nadpis 2 Char"/>
    <w:basedOn w:val="Standardnpsmoodstavce"/>
    <w:link w:val="Nadpis2"/>
    <w:uiPriority w:val="9"/>
    <w:rsid w:val="009C41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9C41F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C41F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C41F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57B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7B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BF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E6E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E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E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6E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6E6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lovn">
    <w:name w:val="Číslování"/>
    <w:basedOn w:val="Odstavecseseznamem"/>
    <w:qFormat/>
    <w:rsid w:val="00D0360A"/>
    <w:pPr>
      <w:widowControl w:val="0"/>
      <w:numPr>
        <w:ilvl w:val="1"/>
        <w:numId w:val="3"/>
      </w:numPr>
      <w:tabs>
        <w:tab w:val="num" w:pos="360"/>
      </w:tabs>
      <w:adjustRightInd w:val="0"/>
      <w:spacing w:after="120"/>
      <w:ind w:left="720" w:firstLine="0"/>
      <w:contextualSpacing w:val="0"/>
      <w:jc w:val="both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lnekslovn">
    <w:name w:val="Článek číslování"/>
    <w:next w:val="slovn"/>
    <w:uiPriority w:val="99"/>
    <w:qFormat/>
    <w:rsid w:val="00D0360A"/>
    <w:pPr>
      <w:widowControl w:val="0"/>
      <w:numPr>
        <w:numId w:val="3"/>
      </w:numPr>
      <w:adjustRightInd w:val="0"/>
      <w:spacing w:before="360" w:after="120" w:line="360" w:lineRule="atLeast"/>
      <w:jc w:val="center"/>
      <w:textAlignment w:val="baseline"/>
    </w:pPr>
    <w:rPr>
      <w:rFonts w:ascii="Calibri" w:eastAsia="Calibri" w:hAnsi="Calibri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C41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C41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41F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C41FF"/>
  </w:style>
  <w:style w:type="character" w:customStyle="1" w:styleId="Nadpis2Char">
    <w:name w:val="Nadpis 2 Char"/>
    <w:basedOn w:val="Standardnpsmoodstavce"/>
    <w:link w:val="Nadpis2"/>
    <w:uiPriority w:val="9"/>
    <w:rsid w:val="009C41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9C41F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C41F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C41F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57B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7B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BF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E6E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E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E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6E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6E6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lovn">
    <w:name w:val="Číslování"/>
    <w:basedOn w:val="Odstavecseseznamem"/>
    <w:qFormat/>
    <w:rsid w:val="00D0360A"/>
    <w:pPr>
      <w:widowControl w:val="0"/>
      <w:numPr>
        <w:ilvl w:val="1"/>
        <w:numId w:val="3"/>
      </w:numPr>
      <w:tabs>
        <w:tab w:val="num" w:pos="360"/>
      </w:tabs>
      <w:adjustRightInd w:val="0"/>
      <w:spacing w:after="120"/>
      <w:ind w:left="720" w:firstLine="0"/>
      <w:contextualSpacing w:val="0"/>
      <w:jc w:val="both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lnekslovn">
    <w:name w:val="Článek číslování"/>
    <w:next w:val="slovn"/>
    <w:uiPriority w:val="99"/>
    <w:qFormat/>
    <w:rsid w:val="00D0360A"/>
    <w:pPr>
      <w:widowControl w:val="0"/>
      <w:numPr>
        <w:numId w:val="3"/>
      </w:numPr>
      <w:adjustRightInd w:val="0"/>
      <w:spacing w:before="360" w:after="120" w:line="360" w:lineRule="atLeast"/>
      <w:jc w:val="center"/>
      <w:textAlignment w:val="baseline"/>
    </w:pPr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1805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Jana Ondoková</cp:lastModifiedBy>
  <cp:revision>5</cp:revision>
  <cp:lastPrinted>2019-01-16T08:34:00Z</cp:lastPrinted>
  <dcterms:created xsi:type="dcterms:W3CDTF">2019-01-16T10:16:00Z</dcterms:created>
  <dcterms:modified xsi:type="dcterms:W3CDTF">2019-01-16T11:33:00Z</dcterms:modified>
</cp:coreProperties>
</file>