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FE" w:rsidRPr="00995FFE" w:rsidRDefault="00995FFE" w:rsidP="00995FFE">
      <w:pPr>
        <w:jc w:val="right"/>
        <w:rPr>
          <w:sz w:val="24"/>
          <w:szCs w:val="24"/>
        </w:rPr>
      </w:pPr>
      <w:r w:rsidRPr="00995FFE">
        <w:rPr>
          <w:rFonts w:ascii="Arial" w:hAnsi="Arial" w:cs="Arial"/>
          <w:sz w:val="22"/>
          <w:szCs w:val="24"/>
        </w:rPr>
        <w:t xml:space="preserve">Číslo smlouvy: </w:t>
      </w:r>
      <w:r w:rsidRPr="00995FFE">
        <w:rPr>
          <w:rFonts w:ascii="Arial" w:hAnsi="Arial" w:cs="Arial"/>
          <w:b/>
          <w:sz w:val="22"/>
          <w:szCs w:val="24"/>
        </w:rPr>
        <w:t>PPK-43a/82/16</w:t>
      </w:r>
      <w:r w:rsidRPr="00995FFE">
        <w:rPr>
          <w:rFonts w:ascii="Arial" w:hAnsi="Arial" w:cs="Arial"/>
          <w:sz w:val="22"/>
          <w:szCs w:val="24"/>
        </w:rPr>
        <w:t xml:space="preserve"> </w:t>
      </w:r>
    </w:p>
    <w:p w:rsidR="00995FFE" w:rsidRPr="00995FFE" w:rsidRDefault="00995FFE" w:rsidP="00995FFE">
      <w:pPr>
        <w:jc w:val="right"/>
        <w:rPr>
          <w:sz w:val="24"/>
          <w:szCs w:val="24"/>
        </w:rPr>
      </w:pPr>
      <w:r w:rsidRPr="00995FFE">
        <w:rPr>
          <w:rFonts w:ascii="Arial" w:hAnsi="Arial" w:cs="Arial"/>
          <w:sz w:val="22"/>
          <w:szCs w:val="24"/>
        </w:rPr>
        <w:t xml:space="preserve">Dotační titul: A1 </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SMLOUVA O DÍLO</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UZAVŘENÁ DLE USTANOVENÍ § 2586 A NÁSL. ZÁK. Č. 89/2012 SB., OBČANSKÉHO ZÁKONÍKU, VE ZNĚNÍ POZDĚJŠÍCH PŘEDPISŮ</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I. Smluvní strany</w:t>
      </w:r>
    </w:p>
    <w:p w:rsidR="00995FFE" w:rsidRPr="00995FFE" w:rsidRDefault="00995FFE" w:rsidP="00995FFE">
      <w:pPr>
        <w:spacing w:before="100" w:beforeAutospacing="1" w:after="100" w:afterAutospacing="1"/>
        <w:rPr>
          <w:sz w:val="24"/>
          <w:szCs w:val="24"/>
        </w:rPr>
      </w:pPr>
      <w:r w:rsidRPr="00995FFE">
        <w:rPr>
          <w:rFonts w:ascii="Arial" w:hAnsi="Arial" w:cs="Arial"/>
          <w:sz w:val="22"/>
          <w:szCs w:val="24"/>
        </w:rPr>
        <w:t>1.1</w:t>
      </w:r>
      <w:r w:rsidRPr="00995FFE">
        <w:rPr>
          <w:rFonts w:ascii="Arial" w:hAnsi="Arial" w:cs="Arial"/>
          <w:b/>
          <w:bCs/>
          <w:sz w:val="22"/>
          <w:szCs w:val="24"/>
        </w:rPr>
        <w:t xml:space="preserve"> Objednatel</w:t>
      </w:r>
    </w:p>
    <w:p w:rsidR="00995FFE" w:rsidRPr="00995FFE" w:rsidRDefault="00995FFE" w:rsidP="00995FFE">
      <w:pPr>
        <w:spacing w:before="100" w:beforeAutospacing="1" w:after="100" w:afterAutospacing="1"/>
        <w:rPr>
          <w:sz w:val="24"/>
          <w:szCs w:val="24"/>
        </w:rPr>
      </w:pPr>
      <w:r w:rsidRPr="00995FFE">
        <w:rPr>
          <w:rFonts w:ascii="Arial" w:hAnsi="Arial" w:cs="Arial"/>
          <w:b/>
          <w:bCs/>
          <w:sz w:val="22"/>
          <w:szCs w:val="24"/>
        </w:rPr>
        <w:t>Česká republika - Agentura ochrany přírody a krajiny ČR</w:t>
      </w:r>
    </w:p>
    <w:p w:rsidR="00995FFE" w:rsidRPr="00995FFE" w:rsidRDefault="00995FFE" w:rsidP="00995FFE">
      <w:pPr>
        <w:rPr>
          <w:sz w:val="24"/>
          <w:szCs w:val="24"/>
        </w:rPr>
      </w:pPr>
      <w:r w:rsidRPr="00995FFE">
        <w:rPr>
          <w:rFonts w:ascii="Arial" w:hAnsi="Arial" w:cs="Arial"/>
          <w:sz w:val="22"/>
          <w:szCs w:val="24"/>
        </w:rPr>
        <w:t xml:space="preserve">Sídlo: Kaplanova 1931/1, 148 00 Praha 11 - Chodov </w:t>
      </w:r>
    </w:p>
    <w:p w:rsidR="00995FFE" w:rsidRPr="00995FFE" w:rsidRDefault="00995FFE" w:rsidP="00995FFE">
      <w:pPr>
        <w:rPr>
          <w:sz w:val="24"/>
          <w:szCs w:val="24"/>
        </w:rPr>
      </w:pPr>
      <w:r w:rsidRPr="00995FFE">
        <w:rPr>
          <w:rFonts w:ascii="Arial" w:hAnsi="Arial" w:cs="Arial"/>
          <w:sz w:val="22"/>
          <w:szCs w:val="24"/>
        </w:rPr>
        <w:t xml:space="preserve">Zastoupený: Mgr. František Jaskula </w:t>
      </w:r>
      <w:r w:rsidRPr="00995FFE">
        <w:rPr>
          <w:rFonts w:ascii="Arial" w:hAnsi="Arial" w:cs="Arial"/>
          <w:sz w:val="22"/>
          <w:szCs w:val="24"/>
        </w:rPr>
        <w:br/>
        <w:t xml:space="preserve">ředitel RP SCHKO Beskydy </w:t>
      </w:r>
    </w:p>
    <w:p w:rsidR="00995FFE" w:rsidRPr="00995FFE" w:rsidRDefault="00995FFE" w:rsidP="00995FFE">
      <w:pPr>
        <w:rPr>
          <w:sz w:val="24"/>
          <w:szCs w:val="24"/>
        </w:rPr>
      </w:pPr>
      <w:r w:rsidRPr="00995FFE">
        <w:rPr>
          <w:rFonts w:ascii="Arial" w:hAnsi="Arial" w:cs="Arial"/>
          <w:sz w:val="22"/>
          <w:szCs w:val="24"/>
        </w:rPr>
        <w:t>Bankovní spojení: ČNB Praha, Číslo účtu: 18228011/0710</w:t>
      </w:r>
    </w:p>
    <w:p w:rsidR="00995FFE" w:rsidRPr="00995FFE" w:rsidRDefault="00995FFE" w:rsidP="00995FFE">
      <w:pPr>
        <w:rPr>
          <w:sz w:val="24"/>
          <w:szCs w:val="24"/>
        </w:rPr>
      </w:pPr>
      <w:r w:rsidRPr="00995FFE">
        <w:rPr>
          <w:rFonts w:ascii="Arial" w:hAnsi="Arial" w:cs="Arial"/>
          <w:sz w:val="22"/>
          <w:szCs w:val="24"/>
        </w:rPr>
        <w:t>IČO: 629 335 91</w:t>
      </w:r>
      <w:r>
        <w:rPr>
          <w:rFonts w:ascii="Arial" w:hAnsi="Arial" w:cs="Arial"/>
          <w:sz w:val="22"/>
          <w:szCs w:val="24"/>
        </w:rPr>
        <w:t xml:space="preserve"> </w:t>
      </w:r>
      <w:r w:rsidRPr="00995FFE">
        <w:rPr>
          <w:rFonts w:ascii="Arial" w:hAnsi="Arial" w:cs="Arial"/>
          <w:sz w:val="22"/>
          <w:szCs w:val="24"/>
        </w:rPr>
        <w:t>DIČ: neplátce DPH</w:t>
      </w:r>
    </w:p>
    <w:p w:rsidR="00995FFE" w:rsidRPr="00995FFE" w:rsidRDefault="00995FFE" w:rsidP="00995FFE">
      <w:pPr>
        <w:rPr>
          <w:sz w:val="24"/>
          <w:szCs w:val="24"/>
        </w:rPr>
      </w:pPr>
      <w:r w:rsidRPr="00995FFE">
        <w:rPr>
          <w:rFonts w:ascii="Arial" w:hAnsi="Arial" w:cs="Arial"/>
          <w:sz w:val="22"/>
          <w:szCs w:val="24"/>
        </w:rPr>
        <w:t>Telefon: 571 654 293</w:t>
      </w:r>
    </w:p>
    <w:p w:rsidR="00995FFE" w:rsidRPr="00995FFE" w:rsidRDefault="00995FFE" w:rsidP="00995FFE">
      <w:pPr>
        <w:jc w:val="both"/>
        <w:rPr>
          <w:sz w:val="24"/>
          <w:szCs w:val="24"/>
        </w:rPr>
      </w:pPr>
      <w:r w:rsidRPr="009F74D7">
        <w:rPr>
          <w:rFonts w:ascii="Arial" w:hAnsi="Arial" w:cs="Arial"/>
          <w:sz w:val="22"/>
          <w:szCs w:val="22"/>
        </w:rPr>
        <w:t>V rozsahu této smlouvy osoba zmocněná k jednání se zhotovitelem, k věcným úkonům a k převzetí díla:</w:t>
      </w:r>
      <w:r>
        <w:rPr>
          <w:rFonts w:ascii="Arial" w:hAnsi="Arial" w:cs="Arial"/>
          <w:sz w:val="22"/>
          <w:szCs w:val="22"/>
        </w:rPr>
        <w:t xml:space="preserve"> Mgr. Tomáš </w:t>
      </w:r>
      <w:proofErr w:type="spellStart"/>
      <w:r>
        <w:rPr>
          <w:rFonts w:ascii="Arial" w:hAnsi="Arial" w:cs="Arial"/>
          <w:sz w:val="22"/>
          <w:szCs w:val="22"/>
        </w:rPr>
        <w:t>Myslikovjan</w:t>
      </w:r>
      <w:proofErr w:type="spellEnd"/>
      <w:r w:rsidRPr="00995FFE">
        <w:rPr>
          <w:rFonts w:ascii="Arial" w:hAnsi="Arial" w:cs="Arial"/>
          <w:sz w:val="22"/>
          <w:szCs w:val="24"/>
        </w:rPr>
        <w:t xml:space="preserve"> (dále jen </w:t>
      </w:r>
      <w:r w:rsidRPr="00995FFE">
        <w:rPr>
          <w:rFonts w:ascii="Arial" w:hAnsi="Arial" w:cs="Arial"/>
          <w:sz w:val="22"/>
          <w:szCs w:val="22"/>
          <w:lang w:eastAsia="en-US"/>
        </w:rPr>
        <w:t>„</w:t>
      </w:r>
      <w:r w:rsidRPr="00995FFE">
        <w:rPr>
          <w:rFonts w:ascii="Arial" w:hAnsi="Arial" w:cs="Arial"/>
          <w:sz w:val="22"/>
          <w:szCs w:val="24"/>
        </w:rPr>
        <w:t>objednatel”)</w:t>
      </w:r>
    </w:p>
    <w:p w:rsidR="00995FFE" w:rsidRPr="00995FFE" w:rsidRDefault="00995FFE" w:rsidP="00995FFE">
      <w:pPr>
        <w:spacing w:before="100" w:beforeAutospacing="1" w:after="100" w:afterAutospacing="1"/>
        <w:rPr>
          <w:sz w:val="24"/>
          <w:szCs w:val="24"/>
        </w:rPr>
      </w:pPr>
      <w:r w:rsidRPr="00995FFE">
        <w:rPr>
          <w:rFonts w:ascii="Arial" w:hAnsi="Arial" w:cs="Arial"/>
          <w:sz w:val="22"/>
          <w:szCs w:val="24"/>
        </w:rPr>
        <w:t>a</w:t>
      </w:r>
    </w:p>
    <w:p w:rsidR="00995FFE" w:rsidRPr="00995FFE" w:rsidRDefault="00995FFE" w:rsidP="00995FFE">
      <w:pPr>
        <w:spacing w:before="100" w:beforeAutospacing="1" w:after="100" w:afterAutospacing="1"/>
        <w:rPr>
          <w:sz w:val="24"/>
          <w:szCs w:val="24"/>
        </w:rPr>
      </w:pPr>
      <w:r w:rsidRPr="00995FFE">
        <w:rPr>
          <w:rFonts w:ascii="Arial" w:hAnsi="Arial" w:cs="Arial"/>
          <w:sz w:val="22"/>
          <w:szCs w:val="24"/>
        </w:rPr>
        <w:t>1.2</w:t>
      </w:r>
      <w:r w:rsidRPr="00995FFE">
        <w:rPr>
          <w:rFonts w:ascii="Arial" w:hAnsi="Arial" w:cs="Arial"/>
          <w:b/>
          <w:bCs/>
          <w:sz w:val="22"/>
          <w:szCs w:val="24"/>
        </w:rPr>
        <w:t xml:space="preserve"> Zhotovitel</w:t>
      </w:r>
    </w:p>
    <w:p w:rsidR="00995FFE" w:rsidRPr="00995FFE" w:rsidRDefault="00995FFE" w:rsidP="00995FFE">
      <w:pPr>
        <w:spacing w:before="100" w:beforeAutospacing="1" w:after="100" w:afterAutospacing="1"/>
        <w:rPr>
          <w:sz w:val="24"/>
          <w:szCs w:val="24"/>
        </w:rPr>
      </w:pPr>
      <w:r w:rsidRPr="00995FFE">
        <w:rPr>
          <w:rFonts w:ascii="Arial" w:hAnsi="Arial" w:cs="Arial"/>
          <w:b/>
          <w:bCs/>
          <w:sz w:val="22"/>
          <w:szCs w:val="24"/>
        </w:rPr>
        <w:t xml:space="preserve">Miroslava </w:t>
      </w:r>
      <w:proofErr w:type="spellStart"/>
      <w:r w:rsidRPr="00995FFE">
        <w:rPr>
          <w:rFonts w:ascii="Arial" w:hAnsi="Arial" w:cs="Arial"/>
          <w:b/>
          <w:bCs/>
          <w:sz w:val="22"/>
          <w:szCs w:val="24"/>
        </w:rPr>
        <w:t>Šamajová</w:t>
      </w:r>
      <w:proofErr w:type="spellEnd"/>
      <w:r w:rsidRPr="00995FFE">
        <w:rPr>
          <w:rFonts w:ascii="Arial" w:hAnsi="Arial" w:cs="Arial"/>
          <w:b/>
          <w:bCs/>
          <w:sz w:val="22"/>
          <w:szCs w:val="24"/>
        </w:rPr>
        <w:t xml:space="preserve">, Lesnictví - těžba a odvoz dřeva </w:t>
      </w:r>
    </w:p>
    <w:p w:rsidR="00995FFE" w:rsidRPr="00995FFE" w:rsidRDefault="00995FFE" w:rsidP="00995FFE">
      <w:pPr>
        <w:spacing w:before="100" w:beforeAutospacing="1" w:after="100" w:afterAutospacing="1"/>
        <w:rPr>
          <w:sz w:val="24"/>
          <w:szCs w:val="24"/>
        </w:rPr>
      </w:pPr>
      <w:r w:rsidRPr="00995FFE">
        <w:rPr>
          <w:rFonts w:ascii="Arial" w:hAnsi="Arial" w:cs="Arial"/>
          <w:sz w:val="22"/>
          <w:szCs w:val="24"/>
        </w:rPr>
        <w:t>Sídlo: Nová Ves 29, 73911 Frýdlant nad Ostravicí</w:t>
      </w:r>
      <w:r w:rsidRPr="00995FFE">
        <w:rPr>
          <w:rFonts w:ascii="Arial" w:hAnsi="Arial" w:cs="Arial"/>
          <w:sz w:val="22"/>
          <w:szCs w:val="24"/>
        </w:rPr>
        <w:br/>
        <w:t xml:space="preserve">Zastoupený: Miroslava </w:t>
      </w:r>
      <w:proofErr w:type="spellStart"/>
      <w:r w:rsidRPr="00995FFE">
        <w:rPr>
          <w:rFonts w:ascii="Arial" w:hAnsi="Arial" w:cs="Arial"/>
          <w:sz w:val="22"/>
          <w:szCs w:val="24"/>
        </w:rPr>
        <w:t>Šamajová</w:t>
      </w:r>
      <w:proofErr w:type="spellEnd"/>
      <w:r w:rsidRPr="00995FFE">
        <w:rPr>
          <w:rFonts w:ascii="Arial" w:hAnsi="Arial" w:cs="Arial"/>
          <w:sz w:val="22"/>
          <w:szCs w:val="24"/>
        </w:rPr>
        <w:br/>
        <w:t xml:space="preserve">Bankovní spojení: </w:t>
      </w:r>
      <w:r w:rsidR="00A9303E">
        <w:rPr>
          <w:rFonts w:ascii="Arial" w:hAnsi="Arial" w:cs="Arial"/>
          <w:sz w:val="22"/>
          <w:szCs w:val="24"/>
        </w:rPr>
        <w:t>XXXXX</w:t>
      </w:r>
      <w:r w:rsidRPr="00995FFE">
        <w:rPr>
          <w:rFonts w:ascii="Arial" w:hAnsi="Arial" w:cs="Arial"/>
          <w:sz w:val="22"/>
          <w:szCs w:val="24"/>
        </w:rPr>
        <w:br/>
        <w:t>IČO: 70597618</w:t>
      </w:r>
      <w:r>
        <w:rPr>
          <w:rFonts w:ascii="Arial" w:hAnsi="Arial" w:cs="Arial"/>
          <w:sz w:val="22"/>
          <w:szCs w:val="24"/>
        </w:rPr>
        <w:t xml:space="preserve">, </w:t>
      </w:r>
      <w:r w:rsidRPr="00995FFE">
        <w:rPr>
          <w:rFonts w:ascii="Arial" w:hAnsi="Arial" w:cs="Arial"/>
          <w:sz w:val="22"/>
          <w:szCs w:val="24"/>
        </w:rPr>
        <w:t>DIČ: CZ 6453286972</w:t>
      </w:r>
    </w:p>
    <w:p w:rsidR="00995FFE" w:rsidRPr="00995FFE" w:rsidRDefault="00995FFE" w:rsidP="00995FFE">
      <w:pPr>
        <w:rPr>
          <w:sz w:val="24"/>
          <w:szCs w:val="24"/>
        </w:rPr>
      </w:pPr>
      <w:r w:rsidRPr="00995FFE">
        <w:rPr>
          <w:rFonts w:ascii="Arial" w:hAnsi="Arial" w:cs="Arial"/>
          <w:sz w:val="22"/>
          <w:szCs w:val="24"/>
        </w:rPr>
        <w:t xml:space="preserve">(dále jen </w:t>
      </w:r>
      <w:r w:rsidRPr="00995FFE">
        <w:rPr>
          <w:rFonts w:ascii="Arial" w:hAnsi="Arial" w:cs="Arial"/>
          <w:sz w:val="22"/>
          <w:szCs w:val="22"/>
          <w:lang w:eastAsia="en-US"/>
        </w:rPr>
        <w:t>„</w:t>
      </w:r>
      <w:r w:rsidRPr="00995FFE">
        <w:rPr>
          <w:rFonts w:ascii="Arial" w:hAnsi="Arial" w:cs="Arial"/>
          <w:sz w:val="22"/>
          <w:szCs w:val="24"/>
        </w:rPr>
        <w:t xml:space="preserve">zhotovitel”) </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II. Předmět smlouvy</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2.1 </w:t>
      </w:r>
      <w:r w:rsidRPr="00995FFE">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995FFE" w:rsidRDefault="00995FFE" w:rsidP="00995FFE">
      <w:pPr>
        <w:keepLines/>
        <w:spacing w:before="120" w:after="120"/>
        <w:ind w:left="340" w:hanging="340"/>
        <w:jc w:val="both"/>
        <w:rPr>
          <w:rFonts w:ascii="Arial" w:hAnsi="Arial" w:cs="Arial"/>
          <w:sz w:val="22"/>
          <w:szCs w:val="24"/>
        </w:rPr>
      </w:pPr>
      <w:r w:rsidRPr="00995FFE">
        <w:rPr>
          <w:rFonts w:ascii="Arial" w:hAnsi="Arial" w:cs="Arial"/>
          <w:sz w:val="22"/>
          <w:szCs w:val="24"/>
        </w:rPr>
        <w:t xml:space="preserve">2.2 Dílem se rozumí: </w:t>
      </w:r>
    </w:p>
    <w:p w:rsidR="00995FFE" w:rsidRPr="00F236CB" w:rsidRDefault="00995FFE" w:rsidP="00995FFE">
      <w:pPr>
        <w:pStyle w:val="Zkladntext"/>
        <w:ind w:left="360" w:hanging="360"/>
        <w:rPr>
          <w:rFonts w:ascii="Arial" w:hAnsi="Arial"/>
        </w:rPr>
      </w:pPr>
      <w:r w:rsidRPr="0040294C">
        <w:rPr>
          <w:rFonts w:ascii="Arial" w:hAnsi="Arial"/>
          <w:b/>
          <w:bdr w:val="single" w:sz="4" w:space="0" w:color="auto"/>
        </w:rPr>
        <w:t>A.</w:t>
      </w:r>
      <w:r w:rsidRPr="00F236CB">
        <w:rPr>
          <w:rFonts w:ascii="Arial" w:hAnsi="Arial"/>
          <w:b/>
        </w:rPr>
        <w:t xml:space="preserve"> Ochrana jedle</w:t>
      </w:r>
      <w:r w:rsidRPr="00F236CB">
        <w:rPr>
          <w:rFonts w:ascii="Arial" w:hAnsi="Arial"/>
        </w:rPr>
        <w:t xml:space="preserve"> z výsadeb i přirozené obnovy proti poškození spárkatou zvěří </w:t>
      </w:r>
      <w:r w:rsidRPr="00F236CB">
        <w:rPr>
          <w:rFonts w:ascii="Arial" w:hAnsi="Arial"/>
          <w:b/>
        </w:rPr>
        <w:t>pomocí ovčí vlny</w:t>
      </w:r>
      <w:r w:rsidRPr="00F236CB">
        <w:rPr>
          <w:rFonts w:ascii="Arial" w:hAnsi="Arial"/>
        </w:rPr>
        <w:t xml:space="preserve"> v celkovém rozsahu </w:t>
      </w:r>
      <w:r w:rsidRPr="006F2109">
        <w:rPr>
          <w:rFonts w:ascii="Arial" w:hAnsi="Arial"/>
          <w:b/>
        </w:rPr>
        <w:t>1</w:t>
      </w:r>
      <w:r>
        <w:rPr>
          <w:rFonts w:ascii="Arial" w:hAnsi="Arial"/>
          <w:b/>
        </w:rPr>
        <w:t>85</w:t>
      </w:r>
      <w:r w:rsidRPr="006F2109">
        <w:rPr>
          <w:rFonts w:ascii="Arial" w:hAnsi="Arial"/>
          <w:b/>
        </w:rPr>
        <w:t xml:space="preserve"> 000</w:t>
      </w:r>
      <w:r w:rsidRPr="00687935">
        <w:rPr>
          <w:rFonts w:ascii="Arial" w:hAnsi="Arial"/>
          <w:b/>
        </w:rPr>
        <w:t xml:space="preserve"> ks</w:t>
      </w:r>
      <w:r w:rsidRPr="00F236CB">
        <w:rPr>
          <w:rFonts w:ascii="Arial" w:hAnsi="Arial"/>
          <w:b/>
        </w:rPr>
        <w:t xml:space="preserve">. </w:t>
      </w:r>
      <w:r w:rsidRPr="00F236CB">
        <w:rPr>
          <w:rFonts w:ascii="Arial" w:hAnsi="Arial"/>
        </w:rPr>
        <w:t>U jedlí do výšky cca 1,5 m</w:t>
      </w:r>
      <w:r w:rsidRPr="00F236CB">
        <w:rPr>
          <w:rFonts w:ascii="Arial" w:hAnsi="Arial"/>
          <w:b/>
        </w:rPr>
        <w:t xml:space="preserve"> </w:t>
      </w:r>
      <w:r w:rsidRPr="00F236CB">
        <w:rPr>
          <w:rFonts w:ascii="Arial" w:hAnsi="Arial"/>
        </w:rPr>
        <w:t>bude vlnou ošetřen terminální vrchol tak, aby vlna nebyla stržena dolů při vysoké sněhové pokrývce a současně nedošlo k zaškrcení letorostu. Jedle o výšce 1 – 4 m budou mít ovčí vlnou ošetřeny i kmínky k omezení zimního ohryzu kůry či letního loupání (v místech, kde je kmínek nejméně chráněn větvemi).</w:t>
      </w:r>
    </w:p>
    <w:p w:rsidR="00995FFE" w:rsidRPr="00F236CB" w:rsidRDefault="00995FFE" w:rsidP="00995FFE">
      <w:pPr>
        <w:pStyle w:val="Zkladntext"/>
        <w:ind w:left="360" w:hanging="360"/>
        <w:rPr>
          <w:rFonts w:ascii="Arial" w:hAnsi="Arial"/>
          <w:b/>
        </w:rPr>
      </w:pPr>
    </w:p>
    <w:p w:rsidR="00995FFE" w:rsidRPr="00F236CB" w:rsidRDefault="00995FFE" w:rsidP="00995FFE">
      <w:pPr>
        <w:pStyle w:val="Zkladntext"/>
        <w:ind w:firstLine="360"/>
        <w:rPr>
          <w:rFonts w:ascii="Arial" w:hAnsi="Arial"/>
          <w:b/>
        </w:rPr>
      </w:pPr>
      <w:r w:rsidRPr="00F236CB">
        <w:rPr>
          <w:rFonts w:ascii="Arial" w:hAnsi="Arial"/>
          <w:b/>
        </w:rPr>
        <w:t>Ochrana jedle pomocí ovčí vlny bude provedena na životaschopných jedincích od velikosti 20 cm v následujících lokalitách a uvedených počtech:</w:t>
      </w:r>
    </w:p>
    <w:p w:rsidR="00995FFE" w:rsidRPr="00F236CB" w:rsidRDefault="00995FFE" w:rsidP="00995FFE">
      <w:pPr>
        <w:pStyle w:val="Zkladntext"/>
        <w:ind w:firstLine="360"/>
        <w:rPr>
          <w:rFonts w:ascii="Arial" w:hAnsi="Arial"/>
          <w:b/>
        </w:rPr>
      </w:pPr>
    </w:p>
    <w:p w:rsidR="00995FFE" w:rsidRPr="00F236CB" w:rsidRDefault="00995FFE" w:rsidP="00995FFE">
      <w:pPr>
        <w:pStyle w:val="Zkladntext"/>
        <w:numPr>
          <w:ilvl w:val="0"/>
          <w:numId w:val="6"/>
        </w:numPr>
        <w:rPr>
          <w:rFonts w:ascii="Arial" w:hAnsi="Arial"/>
        </w:rPr>
      </w:pPr>
      <w:r>
        <w:rPr>
          <w:rFonts w:ascii="Arial" w:hAnsi="Arial"/>
          <w:b/>
          <w:i/>
        </w:rPr>
        <w:t>7</w:t>
      </w:r>
      <w:r w:rsidRPr="0031351F">
        <w:rPr>
          <w:rFonts w:ascii="Arial" w:hAnsi="Arial"/>
          <w:b/>
          <w:i/>
        </w:rPr>
        <w:t> </w:t>
      </w:r>
      <w:r>
        <w:rPr>
          <w:rFonts w:ascii="Arial" w:hAnsi="Arial"/>
          <w:b/>
          <w:i/>
        </w:rPr>
        <w:t>0</w:t>
      </w:r>
      <w:r w:rsidRPr="0031351F">
        <w:rPr>
          <w:rFonts w:ascii="Arial" w:hAnsi="Arial"/>
          <w:b/>
          <w:i/>
        </w:rPr>
        <w:t>00 ks</w:t>
      </w:r>
      <w:r w:rsidRPr="0031351F">
        <w:rPr>
          <w:rFonts w:ascii="Arial" w:hAnsi="Arial"/>
          <w:i/>
        </w:rPr>
        <w:t xml:space="preserve"> jedle</w:t>
      </w:r>
      <w:r w:rsidRPr="00F236CB">
        <w:rPr>
          <w:rFonts w:ascii="Arial" w:hAnsi="Arial"/>
        </w:rPr>
        <w:t xml:space="preserve"> </w:t>
      </w:r>
      <w:r>
        <w:rPr>
          <w:rFonts w:ascii="Arial" w:hAnsi="Arial"/>
        </w:rPr>
        <w:t xml:space="preserve">z podsadby </w:t>
      </w:r>
      <w:r w:rsidRPr="00F236CB">
        <w:rPr>
          <w:rFonts w:ascii="Arial" w:hAnsi="Arial"/>
        </w:rPr>
        <w:t>v porostních skupinách 802 A 12a</w:t>
      </w:r>
      <w:r>
        <w:rPr>
          <w:rFonts w:ascii="Arial" w:hAnsi="Arial"/>
        </w:rPr>
        <w:t>,</w:t>
      </w:r>
      <w:r w:rsidRPr="00F236CB">
        <w:rPr>
          <w:rFonts w:ascii="Arial" w:hAnsi="Arial"/>
        </w:rPr>
        <w:t xml:space="preserve"> 8</w:t>
      </w:r>
      <w:r>
        <w:rPr>
          <w:rFonts w:ascii="Arial" w:hAnsi="Arial"/>
        </w:rPr>
        <w:t>0</w:t>
      </w:r>
      <w:r w:rsidRPr="00F236CB">
        <w:rPr>
          <w:rFonts w:ascii="Arial" w:hAnsi="Arial"/>
        </w:rPr>
        <w:t>2 A 12b</w:t>
      </w:r>
      <w:r>
        <w:rPr>
          <w:rFonts w:ascii="Arial" w:hAnsi="Arial"/>
        </w:rPr>
        <w:t xml:space="preserve"> a 802 B </w:t>
      </w:r>
      <w:proofErr w:type="gramStart"/>
      <w:r>
        <w:rPr>
          <w:rFonts w:ascii="Arial" w:hAnsi="Arial"/>
        </w:rPr>
        <w:t xml:space="preserve">14 </w:t>
      </w:r>
      <w:r w:rsidRPr="00F236CB">
        <w:rPr>
          <w:rFonts w:ascii="Arial" w:hAnsi="Arial"/>
        </w:rPr>
        <w:t xml:space="preserve"> v </w:t>
      </w:r>
      <w:r w:rsidRPr="00F236CB">
        <w:rPr>
          <w:rFonts w:ascii="Arial" w:hAnsi="Arial"/>
          <w:b/>
          <w:u w:val="single"/>
        </w:rPr>
        <w:t>PR</w:t>
      </w:r>
      <w:proofErr w:type="gramEnd"/>
      <w:r w:rsidRPr="00F236CB">
        <w:rPr>
          <w:rFonts w:ascii="Arial" w:hAnsi="Arial"/>
          <w:b/>
          <w:u w:val="single"/>
        </w:rPr>
        <w:t xml:space="preserve"> </w:t>
      </w:r>
      <w:proofErr w:type="spellStart"/>
      <w:r w:rsidRPr="00F236CB">
        <w:rPr>
          <w:rFonts w:ascii="Arial" w:hAnsi="Arial"/>
          <w:b/>
          <w:u w:val="single"/>
        </w:rPr>
        <w:t>Gutské</w:t>
      </w:r>
      <w:proofErr w:type="spellEnd"/>
      <w:r w:rsidRPr="00F236CB">
        <w:rPr>
          <w:rFonts w:ascii="Arial" w:hAnsi="Arial"/>
          <w:b/>
          <w:u w:val="single"/>
        </w:rPr>
        <w:t xml:space="preserve"> peklo</w:t>
      </w:r>
      <w:r>
        <w:rPr>
          <w:rFonts w:ascii="Arial" w:hAnsi="Arial"/>
          <w:b/>
          <w:u w:val="single"/>
        </w:rPr>
        <w:t>,</w:t>
      </w:r>
    </w:p>
    <w:p w:rsidR="00995FFE" w:rsidRPr="00F236CB" w:rsidRDefault="00995FFE" w:rsidP="00995FFE">
      <w:pPr>
        <w:pStyle w:val="Zkladntext"/>
        <w:numPr>
          <w:ilvl w:val="0"/>
          <w:numId w:val="6"/>
        </w:numPr>
        <w:rPr>
          <w:rFonts w:ascii="Arial" w:hAnsi="Arial"/>
        </w:rPr>
      </w:pPr>
      <w:r w:rsidRPr="0031351F">
        <w:rPr>
          <w:rFonts w:ascii="Arial" w:hAnsi="Arial"/>
          <w:b/>
          <w:i/>
        </w:rPr>
        <w:t>6 000 ks</w:t>
      </w:r>
      <w:r w:rsidRPr="0031351F">
        <w:rPr>
          <w:rFonts w:ascii="Arial" w:hAnsi="Arial"/>
          <w:i/>
        </w:rPr>
        <w:t xml:space="preserve"> jedle</w:t>
      </w:r>
      <w:r w:rsidRPr="00F236CB">
        <w:rPr>
          <w:rFonts w:ascii="Arial" w:hAnsi="Arial"/>
        </w:rPr>
        <w:t xml:space="preserve"> </w:t>
      </w:r>
      <w:r>
        <w:rPr>
          <w:rFonts w:ascii="Arial" w:hAnsi="Arial"/>
        </w:rPr>
        <w:t xml:space="preserve">z výsadby </w:t>
      </w:r>
      <w:r w:rsidRPr="00F236CB">
        <w:rPr>
          <w:rFonts w:ascii="Arial" w:hAnsi="Arial"/>
        </w:rPr>
        <w:t xml:space="preserve">v porostních skupinách 301 C 12, 302 A 12 a 302 A 0 na LHC </w:t>
      </w:r>
      <w:r w:rsidRPr="00F236CB">
        <w:rPr>
          <w:rFonts w:ascii="Arial" w:hAnsi="Arial"/>
          <w:b/>
          <w:u w:val="single"/>
        </w:rPr>
        <w:t>Salaš Javorový</w:t>
      </w:r>
      <w:r>
        <w:rPr>
          <w:rFonts w:ascii="Arial" w:hAnsi="Arial"/>
          <w:b/>
          <w:u w:val="single"/>
        </w:rPr>
        <w:t>,</w:t>
      </w:r>
    </w:p>
    <w:p w:rsidR="00995FFE" w:rsidRDefault="00995FFE" w:rsidP="00995FFE">
      <w:pPr>
        <w:pStyle w:val="Zkladntext"/>
        <w:numPr>
          <w:ilvl w:val="0"/>
          <w:numId w:val="6"/>
        </w:numPr>
        <w:rPr>
          <w:rFonts w:ascii="Arial" w:hAnsi="Arial"/>
        </w:rPr>
      </w:pPr>
      <w:r>
        <w:rPr>
          <w:rFonts w:ascii="Arial" w:hAnsi="Arial"/>
          <w:b/>
          <w:i/>
        </w:rPr>
        <w:lastRenderedPageBreak/>
        <w:t xml:space="preserve">40 </w:t>
      </w:r>
      <w:r w:rsidRPr="0031351F">
        <w:rPr>
          <w:rFonts w:ascii="Arial" w:hAnsi="Arial"/>
          <w:b/>
          <w:i/>
        </w:rPr>
        <w:t>000 ks</w:t>
      </w:r>
      <w:r w:rsidRPr="0031351F">
        <w:rPr>
          <w:rFonts w:ascii="Arial" w:hAnsi="Arial"/>
          <w:i/>
        </w:rPr>
        <w:t xml:space="preserve"> jedle</w:t>
      </w:r>
      <w:r w:rsidRPr="00F236CB">
        <w:rPr>
          <w:rFonts w:ascii="Arial" w:hAnsi="Arial"/>
        </w:rPr>
        <w:t xml:space="preserve"> z podsadby </w:t>
      </w:r>
      <w:r>
        <w:rPr>
          <w:rFonts w:ascii="Arial" w:hAnsi="Arial"/>
        </w:rPr>
        <w:t>a</w:t>
      </w:r>
      <w:r w:rsidRPr="00F236CB">
        <w:rPr>
          <w:rFonts w:ascii="Arial" w:hAnsi="Arial"/>
        </w:rPr>
        <w:t xml:space="preserve"> přirozené obnovy na území </w:t>
      </w:r>
      <w:r w:rsidRPr="00F236CB">
        <w:rPr>
          <w:rFonts w:ascii="Arial" w:hAnsi="Arial"/>
          <w:b/>
          <w:u w:val="single"/>
        </w:rPr>
        <w:t xml:space="preserve">PR </w:t>
      </w:r>
      <w:proofErr w:type="spellStart"/>
      <w:r w:rsidRPr="00F236CB">
        <w:rPr>
          <w:rFonts w:ascii="Arial" w:hAnsi="Arial"/>
          <w:b/>
          <w:u w:val="single"/>
        </w:rPr>
        <w:t>Ropice</w:t>
      </w:r>
      <w:proofErr w:type="spellEnd"/>
      <w:r w:rsidRPr="00F236CB">
        <w:rPr>
          <w:rFonts w:ascii="Arial" w:hAnsi="Arial"/>
        </w:rPr>
        <w:t xml:space="preserve"> v porostních skupinách 34 A 13 + 34 B 13, </w:t>
      </w:r>
      <w:r>
        <w:rPr>
          <w:rFonts w:ascii="Arial" w:hAnsi="Arial"/>
        </w:rPr>
        <w:t xml:space="preserve">111 E 17/2, 111 F 12/1p/1b, 112 F 13, 112 C 12/1p/1b, 112 D 13, 112 E 13, </w:t>
      </w:r>
      <w:r w:rsidRPr="00F236CB">
        <w:rPr>
          <w:rFonts w:ascii="Arial" w:hAnsi="Arial"/>
        </w:rPr>
        <w:t>217 B 13, 217 C</w:t>
      </w:r>
      <w:r>
        <w:rPr>
          <w:rFonts w:ascii="Arial" w:hAnsi="Arial"/>
        </w:rPr>
        <w:t> </w:t>
      </w:r>
      <w:r w:rsidRPr="00F236CB">
        <w:rPr>
          <w:rFonts w:ascii="Arial" w:hAnsi="Arial"/>
        </w:rPr>
        <w:t>0, 217 C 1, 217 C 2 a 217 C 11</w:t>
      </w:r>
      <w:r>
        <w:rPr>
          <w:rFonts w:ascii="Arial" w:hAnsi="Arial"/>
        </w:rPr>
        <w:t>,</w:t>
      </w:r>
    </w:p>
    <w:p w:rsidR="00995FFE" w:rsidRPr="00D5506B" w:rsidRDefault="00995FFE" w:rsidP="00995FFE">
      <w:pPr>
        <w:pStyle w:val="Zkladntext"/>
        <w:numPr>
          <w:ilvl w:val="0"/>
          <w:numId w:val="6"/>
        </w:numPr>
        <w:rPr>
          <w:rFonts w:ascii="Arial" w:hAnsi="Arial"/>
        </w:rPr>
      </w:pPr>
      <w:r>
        <w:rPr>
          <w:rFonts w:ascii="Arial" w:hAnsi="Arial"/>
          <w:b/>
          <w:i/>
        </w:rPr>
        <w:t xml:space="preserve">7 000 ks </w:t>
      </w:r>
      <w:r w:rsidRPr="00D5506B">
        <w:rPr>
          <w:rFonts w:ascii="Arial" w:hAnsi="Arial"/>
        </w:rPr>
        <w:t xml:space="preserve">jedle z podsadeb v porostních skupinách </w:t>
      </w:r>
      <w:r>
        <w:rPr>
          <w:rFonts w:ascii="Arial" w:hAnsi="Arial"/>
        </w:rPr>
        <w:t xml:space="preserve">228 B 12, 228 C 12 a 229 E 11 v prosvětlených lanovkových pruzích na </w:t>
      </w:r>
      <w:r w:rsidRPr="00263004">
        <w:rPr>
          <w:rFonts w:ascii="Arial" w:hAnsi="Arial"/>
          <w:b/>
          <w:u w:val="single"/>
        </w:rPr>
        <w:t xml:space="preserve">jižních svazích </w:t>
      </w:r>
      <w:proofErr w:type="spellStart"/>
      <w:r w:rsidRPr="00263004">
        <w:rPr>
          <w:rFonts w:ascii="Arial" w:hAnsi="Arial"/>
          <w:b/>
          <w:u w:val="single"/>
        </w:rPr>
        <w:t>Ropičky</w:t>
      </w:r>
      <w:proofErr w:type="spellEnd"/>
      <w:r>
        <w:rPr>
          <w:rFonts w:ascii="Arial" w:hAnsi="Arial"/>
        </w:rPr>
        <w:t xml:space="preserve"> v CHKO a EVL Beskydy,</w:t>
      </w:r>
    </w:p>
    <w:p w:rsidR="00995FFE" w:rsidRDefault="00995FFE" w:rsidP="00995FFE">
      <w:pPr>
        <w:pStyle w:val="Zkladntext"/>
        <w:numPr>
          <w:ilvl w:val="0"/>
          <w:numId w:val="6"/>
        </w:numPr>
        <w:rPr>
          <w:rFonts w:ascii="Arial" w:hAnsi="Arial"/>
        </w:rPr>
      </w:pPr>
      <w:r w:rsidRPr="00A824F9">
        <w:rPr>
          <w:rFonts w:ascii="Arial" w:hAnsi="Arial"/>
          <w:b/>
          <w:i/>
        </w:rPr>
        <w:t>1</w:t>
      </w:r>
      <w:r>
        <w:rPr>
          <w:rFonts w:ascii="Arial" w:hAnsi="Arial"/>
          <w:b/>
          <w:i/>
        </w:rPr>
        <w:t>2</w:t>
      </w:r>
      <w:r w:rsidRPr="00A824F9">
        <w:rPr>
          <w:rFonts w:ascii="Arial" w:hAnsi="Arial"/>
          <w:b/>
          <w:i/>
        </w:rPr>
        <w:t> 000 ks</w:t>
      </w:r>
      <w:r w:rsidRPr="00A824F9">
        <w:rPr>
          <w:rFonts w:ascii="Arial" w:hAnsi="Arial"/>
          <w:i/>
        </w:rPr>
        <w:t xml:space="preserve"> jedle</w:t>
      </w:r>
      <w:r w:rsidRPr="00F236CB">
        <w:rPr>
          <w:rFonts w:ascii="Arial" w:hAnsi="Arial"/>
        </w:rPr>
        <w:t xml:space="preserve"> z přirozené obnovy v por. skupinách 202 B 13, 202 C 11, 202 C 12, 202 D 13 a 202 E 13 na lokalitě </w:t>
      </w:r>
      <w:r w:rsidRPr="00F236CB">
        <w:rPr>
          <w:rFonts w:ascii="Arial" w:hAnsi="Arial"/>
          <w:b/>
          <w:u w:val="single"/>
        </w:rPr>
        <w:t>pod Prašivou</w:t>
      </w:r>
      <w:r w:rsidRPr="00F236CB">
        <w:rPr>
          <w:rFonts w:ascii="Arial" w:hAnsi="Arial"/>
        </w:rPr>
        <w:t xml:space="preserve"> ve 2. zóně CHKO Beskydy a zároveň v Ptačí oblasti Beskydy</w:t>
      </w:r>
      <w:r>
        <w:rPr>
          <w:rFonts w:ascii="Arial" w:hAnsi="Arial"/>
        </w:rPr>
        <w:t>,</w:t>
      </w:r>
    </w:p>
    <w:p w:rsidR="00995FFE" w:rsidRDefault="00995FFE" w:rsidP="00995FFE">
      <w:pPr>
        <w:pStyle w:val="Zkladntext"/>
        <w:numPr>
          <w:ilvl w:val="0"/>
          <w:numId w:val="6"/>
        </w:numPr>
        <w:rPr>
          <w:rFonts w:ascii="Arial" w:hAnsi="Arial"/>
        </w:rPr>
      </w:pPr>
      <w:r w:rsidRPr="00A824F9">
        <w:rPr>
          <w:rFonts w:ascii="Arial" w:hAnsi="Arial"/>
          <w:b/>
          <w:i/>
        </w:rPr>
        <w:t>1</w:t>
      </w:r>
      <w:r>
        <w:rPr>
          <w:rFonts w:ascii="Arial" w:hAnsi="Arial"/>
          <w:b/>
          <w:i/>
        </w:rPr>
        <w:t>0</w:t>
      </w:r>
      <w:r w:rsidRPr="00A824F9">
        <w:rPr>
          <w:rFonts w:ascii="Arial" w:hAnsi="Arial"/>
          <w:b/>
          <w:i/>
        </w:rPr>
        <w:t xml:space="preserve"> 000 ks </w:t>
      </w:r>
      <w:r w:rsidRPr="00724AAD">
        <w:rPr>
          <w:rFonts w:ascii="Arial" w:hAnsi="Arial"/>
          <w:i/>
        </w:rPr>
        <w:t>jedle</w:t>
      </w:r>
      <w:r>
        <w:rPr>
          <w:rFonts w:ascii="Arial" w:hAnsi="Arial"/>
        </w:rPr>
        <w:t xml:space="preserve"> z přirozené obnovy v porostních skupinách 645 A 13/1c a 645 A 10 v zájmové lokalitě ochrany přírody </w:t>
      </w:r>
      <w:proofErr w:type="spellStart"/>
      <w:r w:rsidRPr="00A824F9">
        <w:rPr>
          <w:rFonts w:ascii="Arial" w:hAnsi="Arial"/>
          <w:b/>
          <w:u w:val="single"/>
        </w:rPr>
        <w:t>Slavíč</w:t>
      </w:r>
      <w:proofErr w:type="spellEnd"/>
      <w:r w:rsidRPr="00A824F9">
        <w:rPr>
          <w:rFonts w:ascii="Arial" w:hAnsi="Arial"/>
          <w:b/>
          <w:u w:val="single"/>
        </w:rPr>
        <w:t xml:space="preserve"> – </w:t>
      </w:r>
      <w:proofErr w:type="spellStart"/>
      <w:r w:rsidRPr="00A824F9">
        <w:rPr>
          <w:rFonts w:ascii="Arial" w:hAnsi="Arial"/>
          <w:b/>
          <w:u w:val="single"/>
        </w:rPr>
        <w:t>Roztrojka</w:t>
      </w:r>
      <w:proofErr w:type="spellEnd"/>
      <w:r>
        <w:rPr>
          <w:rFonts w:ascii="Arial" w:hAnsi="Arial"/>
          <w:b/>
          <w:u w:val="single"/>
        </w:rPr>
        <w:t xml:space="preserve"> </w:t>
      </w:r>
      <w:r>
        <w:rPr>
          <w:rFonts w:ascii="Arial" w:hAnsi="Arial"/>
          <w:b/>
        </w:rPr>
        <w:t xml:space="preserve"> </w:t>
      </w:r>
      <w:r w:rsidRPr="00A824F9">
        <w:rPr>
          <w:rFonts w:ascii="Arial" w:hAnsi="Arial"/>
        </w:rPr>
        <w:t>ve 2. zóně CHKO a v EVL Beskydy</w:t>
      </w:r>
      <w:r>
        <w:rPr>
          <w:rFonts w:ascii="Arial" w:hAnsi="Arial"/>
        </w:rPr>
        <w:t>,</w:t>
      </w:r>
    </w:p>
    <w:p w:rsidR="00995FFE" w:rsidRPr="001953B3" w:rsidRDefault="00995FFE" w:rsidP="00995FFE">
      <w:pPr>
        <w:pStyle w:val="Zkladntext"/>
        <w:numPr>
          <w:ilvl w:val="0"/>
          <w:numId w:val="6"/>
        </w:numPr>
        <w:rPr>
          <w:rFonts w:ascii="Arial" w:hAnsi="Arial"/>
        </w:rPr>
      </w:pPr>
      <w:r>
        <w:rPr>
          <w:rFonts w:ascii="Arial" w:hAnsi="Arial"/>
          <w:b/>
          <w:i/>
        </w:rPr>
        <w:t xml:space="preserve">10 000 ks </w:t>
      </w:r>
      <w:r w:rsidRPr="001953B3">
        <w:rPr>
          <w:rFonts w:ascii="Arial" w:hAnsi="Arial"/>
        </w:rPr>
        <w:t xml:space="preserve">jedle z podsadby v porostních skupinách </w:t>
      </w:r>
      <w:r>
        <w:rPr>
          <w:rFonts w:ascii="Arial" w:hAnsi="Arial"/>
        </w:rPr>
        <w:t xml:space="preserve">627 A 13/1, 627 B 7, 627 B 10, 627 B 13/1 a 627 C 10 v zájmové lokalitě ochrany přírody </w:t>
      </w:r>
      <w:proofErr w:type="spellStart"/>
      <w:r w:rsidRPr="001953B3">
        <w:rPr>
          <w:rFonts w:ascii="Arial" w:hAnsi="Arial"/>
          <w:b/>
          <w:u w:val="single"/>
        </w:rPr>
        <w:t>Slavíč</w:t>
      </w:r>
      <w:proofErr w:type="spellEnd"/>
      <w:r w:rsidRPr="001953B3">
        <w:rPr>
          <w:rFonts w:ascii="Arial" w:hAnsi="Arial"/>
          <w:b/>
          <w:u w:val="single"/>
        </w:rPr>
        <w:t xml:space="preserve"> – hřeben</w:t>
      </w:r>
      <w:r>
        <w:rPr>
          <w:rFonts w:ascii="Arial" w:hAnsi="Arial"/>
        </w:rPr>
        <w:t xml:space="preserve"> v CHKO a EVL Beskydy,</w:t>
      </w:r>
    </w:p>
    <w:p w:rsidR="00995FFE" w:rsidRDefault="00995FFE" w:rsidP="00995FFE">
      <w:pPr>
        <w:pStyle w:val="Zkladntext"/>
        <w:numPr>
          <w:ilvl w:val="0"/>
          <w:numId w:val="6"/>
        </w:numPr>
        <w:rPr>
          <w:rFonts w:ascii="Arial" w:hAnsi="Arial"/>
        </w:rPr>
      </w:pPr>
      <w:r>
        <w:rPr>
          <w:rFonts w:ascii="Arial" w:hAnsi="Arial"/>
          <w:b/>
          <w:i/>
        </w:rPr>
        <w:t>5</w:t>
      </w:r>
      <w:r w:rsidRPr="004B6300">
        <w:rPr>
          <w:rFonts w:ascii="Arial" w:hAnsi="Arial"/>
          <w:b/>
          <w:i/>
        </w:rPr>
        <w:t> 000 ks</w:t>
      </w:r>
      <w:r>
        <w:rPr>
          <w:rFonts w:ascii="Arial" w:hAnsi="Arial"/>
          <w:b/>
        </w:rPr>
        <w:t xml:space="preserve"> </w:t>
      </w:r>
      <w:r w:rsidRPr="004B6300">
        <w:rPr>
          <w:rFonts w:ascii="Arial" w:hAnsi="Arial"/>
          <w:i/>
        </w:rPr>
        <w:t xml:space="preserve">jedle </w:t>
      </w:r>
      <w:r w:rsidRPr="004B6300">
        <w:rPr>
          <w:rFonts w:ascii="Arial" w:hAnsi="Arial"/>
        </w:rPr>
        <w:t>z</w:t>
      </w:r>
      <w:r>
        <w:rPr>
          <w:rFonts w:ascii="Arial" w:hAnsi="Arial"/>
        </w:rPr>
        <w:t xml:space="preserve"> podsadby a </w:t>
      </w:r>
      <w:r w:rsidRPr="004B6300">
        <w:rPr>
          <w:rFonts w:ascii="Arial" w:hAnsi="Arial"/>
        </w:rPr>
        <w:t xml:space="preserve">přirozené obnovy v porostní skupině </w:t>
      </w:r>
      <w:r>
        <w:rPr>
          <w:rFonts w:ascii="Arial" w:hAnsi="Arial"/>
        </w:rPr>
        <w:t>23</w:t>
      </w:r>
      <w:r w:rsidRPr="004B6300">
        <w:rPr>
          <w:rFonts w:ascii="Arial" w:hAnsi="Arial"/>
        </w:rPr>
        <w:t xml:space="preserve">6 </w:t>
      </w:r>
      <w:r>
        <w:rPr>
          <w:rFonts w:ascii="Arial" w:hAnsi="Arial"/>
        </w:rPr>
        <w:t>B</w:t>
      </w:r>
      <w:r w:rsidRPr="004B6300">
        <w:rPr>
          <w:rFonts w:ascii="Arial" w:hAnsi="Arial"/>
        </w:rPr>
        <w:t xml:space="preserve"> 10</w:t>
      </w:r>
      <w:r>
        <w:rPr>
          <w:rFonts w:ascii="Arial" w:hAnsi="Arial"/>
        </w:rPr>
        <w:t>/1p</w:t>
      </w:r>
      <w:r w:rsidRPr="004B6300">
        <w:rPr>
          <w:rFonts w:ascii="Arial" w:hAnsi="Arial"/>
        </w:rPr>
        <w:t xml:space="preserve"> </w:t>
      </w:r>
      <w:r>
        <w:rPr>
          <w:rFonts w:ascii="Arial" w:hAnsi="Arial"/>
        </w:rPr>
        <w:t xml:space="preserve">v širším </w:t>
      </w:r>
      <w:r w:rsidRPr="000559C3">
        <w:rPr>
          <w:rFonts w:ascii="Arial" w:hAnsi="Arial"/>
          <w:b/>
          <w:u w:val="single"/>
        </w:rPr>
        <w:t>ochranném pásmu PR Travný potok</w:t>
      </w:r>
      <w:r w:rsidRPr="00A824F9">
        <w:rPr>
          <w:rFonts w:ascii="Arial" w:hAnsi="Arial"/>
        </w:rPr>
        <w:t>,</w:t>
      </w:r>
    </w:p>
    <w:p w:rsidR="00995FFE" w:rsidRPr="00F236CB" w:rsidRDefault="00995FFE" w:rsidP="00995FFE">
      <w:pPr>
        <w:pStyle w:val="Zkladntext"/>
        <w:numPr>
          <w:ilvl w:val="0"/>
          <w:numId w:val="6"/>
        </w:numPr>
        <w:rPr>
          <w:rFonts w:ascii="Arial" w:hAnsi="Arial"/>
        </w:rPr>
      </w:pPr>
      <w:r>
        <w:rPr>
          <w:rFonts w:ascii="Arial" w:hAnsi="Arial"/>
          <w:b/>
          <w:i/>
        </w:rPr>
        <w:t>25</w:t>
      </w:r>
      <w:r w:rsidRPr="00A824F9">
        <w:rPr>
          <w:rFonts w:ascii="Arial" w:hAnsi="Arial"/>
          <w:b/>
          <w:i/>
        </w:rPr>
        <w:t> 000 ks</w:t>
      </w:r>
      <w:r w:rsidRPr="00F236CB">
        <w:rPr>
          <w:rFonts w:ascii="Arial" w:hAnsi="Arial"/>
        </w:rPr>
        <w:t xml:space="preserve"> </w:t>
      </w:r>
      <w:r w:rsidRPr="00724AAD">
        <w:rPr>
          <w:rFonts w:ascii="Arial" w:hAnsi="Arial"/>
          <w:i/>
        </w:rPr>
        <w:t>jedle</w:t>
      </w:r>
      <w:r w:rsidRPr="00F236CB">
        <w:rPr>
          <w:rFonts w:ascii="Arial" w:hAnsi="Arial"/>
        </w:rPr>
        <w:t xml:space="preserve"> z přirozené obnovy v porostní skupině 352 E </w:t>
      </w:r>
      <w:proofErr w:type="gramStart"/>
      <w:r w:rsidRPr="00F236CB">
        <w:rPr>
          <w:rFonts w:ascii="Arial" w:hAnsi="Arial"/>
        </w:rPr>
        <w:t>14/1 v </w:t>
      </w:r>
      <w:r w:rsidRPr="00F236CB">
        <w:rPr>
          <w:rFonts w:ascii="Arial" w:hAnsi="Arial"/>
          <w:b/>
          <w:u w:val="single"/>
        </w:rPr>
        <w:t>1.zóně</w:t>
      </w:r>
      <w:proofErr w:type="gramEnd"/>
      <w:r w:rsidRPr="00F236CB">
        <w:rPr>
          <w:rFonts w:ascii="Arial" w:hAnsi="Arial"/>
          <w:b/>
          <w:u w:val="single"/>
        </w:rPr>
        <w:t xml:space="preserve"> Velké </w:t>
      </w:r>
      <w:proofErr w:type="spellStart"/>
      <w:r w:rsidRPr="00F236CB">
        <w:rPr>
          <w:rFonts w:ascii="Arial" w:hAnsi="Arial"/>
          <w:b/>
          <w:u w:val="single"/>
        </w:rPr>
        <w:t>Polčané</w:t>
      </w:r>
      <w:proofErr w:type="spellEnd"/>
      <w:r w:rsidRPr="00F236CB">
        <w:rPr>
          <w:rFonts w:ascii="Arial" w:hAnsi="Arial"/>
        </w:rPr>
        <w:t xml:space="preserve"> a</w:t>
      </w:r>
      <w:r w:rsidRPr="00F236CB">
        <w:rPr>
          <w:rFonts w:ascii="Arial" w:hAnsi="Arial"/>
          <w:b/>
        </w:rPr>
        <w:t xml:space="preserve"> </w:t>
      </w:r>
      <w:r w:rsidRPr="00F236CB">
        <w:rPr>
          <w:rFonts w:ascii="Arial" w:hAnsi="Arial"/>
        </w:rPr>
        <w:t xml:space="preserve">v porostní skupině 238 B 14 v zájmové lokalitě ochrany přírody </w:t>
      </w:r>
      <w:r w:rsidRPr="00F236CB">
        <w:rPr>
          <w:rFonts w:ascii="Arial" w:hAnsi="Arial"/>
          <w:b/>
          <w:u w:val="single"/>
        </w:rPr>
        <w:t>pod</w:t>
      </w:r>
      <w:r>
        <w:rPr>
          <w:rFonts w:ascii="Arial" w:hAnsi="Arial"/>
          <w:b/>
          <w:u w:val="single"/>
        </w:rPr>
        <w:t xml:space="preserve"> Zděnou skládkou </w:t>
      </w:r>
      <w:r w:rsidRPr="00F236CB">
        <w:rPr>
          <w:rFonts w:ascii="Arial" w:hAnsi="Arial"/>
          <w:b/>
          <w:u w:val="single"/>
        </w:rPr>
        <w:t>na Travném</w:t>
      </w:r>
      <w:r w:rsidRPr="00F236CB">
        <w:rPr>
          <w:rFonts w:ascii="Arial" w:hAnsi="Arial"/>
        </w:rPr>
        <w:t xml:space="preserve">,       </w:t>
      </w:r>
    </w:p>
    <w:p w:rsidR="00995FFE" w:rsidRDefault="00995FFE" w:rsidP="00995FFE">
      <w:pPr>
        <w:pStyle w:val="Zkladntext"/>
        <w:numPr>
          <w:ilvl w:val="0"/>
          <w:numId w:val="6"/>
        </w:numPr>
        <w:rPr>
          <w:rFonts w:ascii="Arial" w:hAnsi="Arial"/>
        </w:rPr>
      </w:pPr>
      <w:r>
        <w:rPr>
          <w:rFonts w:ascii="Arial" w:hAnsi="Arial"/>
          <w:b/>
          <w:i/>
        </w:rPr>
        <w:t xml:space="preserve">5 </w:t>
      </w:r>
      <w:r w:rsidRPr="00A824F9">
        <w:rPr>
          <w:rFonts w:ascii="Arial" w:hAnsi="Arial"/>
          <w:b/>
          <w:i/>
        </w:rPr>
        <w:t>000 ks</w:t>
      </w:r>
      <w:r w:rsidRPr="00724AAD">
        <w:rPr>
          <w:rFonts w:ascii="Arial" w:hAnsi="Arial"/>
          <w:i/>
        </w:rPr>
        <w:t xml:space="preserve"> jedle </w:t>
      </w:r>
      <w:r w:rsidRPr="00F236CB">
        <w:rPr>
          <w:rFonts w:ascii="Arial" w:hAnsi="Arial"/>
        </w:rPr>
        <w:t xml:space="preserve">z podsadby </w:t>
      </w:r>
      <w:r>
        <w:rPr>
          <w:rFonts w:ascii="Arial" w:hAnsi="Arial"/>
        </w:rPr>
        <w:t xml:space="preserve">a přirozeného zmlazení </w:t>
      </w:r>
      <w:r w:rsidRPr="00F236CB">
        <w:rPr>
          <w:rFonts w:ascii="Arial" w:hAnsi="Arial"/>
        </w:rPr>
        <w:t xml:space="preserve">v por. skupině 409 C 13 a </w:t>
      </w:r>
      <w:r>
        <w:rPr>
          <w:rFonts w:ascii="Arial" w:hAnsi="Arial"/>
          <w:b/>
          <w:i/>
        </w:rPr>
        <w:t>15</w:t>
      </w:r>
      <w:r w:rsidRPr="00724AAD">
        <w:rPr>
          <w:rFonts w:ascii="Arial" w:hAnsi="Arial"/>
          <w:b/>
          <w:i/>
        </w:rPr>
        <w:t xml:space="preserve"> 000 ks </w:t>
      </w:r>
      <w:r w:rsidRPr="00724AAD">
        <w:rPr>
          <w:rFonts w:ascii="Arial" w:hAnsi="Arial"/>
          <w:i/>
        </w:rPr>
        <w:t>jedle</w:t>
      </w:r>
      <w:r>
        <w:rPr>
          <w:rFonts w:ascii="Arial" w:hAnsi="Arial"/>
        </w:rPr>
        <w:t xml:space="preserve"> z podsadby a</w:t>
      </w:r>
      <w:r w:rsidRPr="00F236CB">
        <w:rPr>
          <w:rFonts w:ascii="Arial" w:hAnsi="Arial"/>
        </w:rPr>
        <w:t xml:space="preserve"> přirozeného zmlazení v por. skupin</w:t>
      </w:r>
      <w:r>
        <w:rPr>
          <w:rFonts w:ascii="Arial" w:hAnsi="Arial"/>
        </w:rPr>
        <w:t>ách</w:t>
      </w:r>
      <w:r w:rsidRPr="00F236CB">
        <w:rPr>
          <w:rFonts w:ascii="Arial" w:hAnsi="Arial"/>
        </w:rPr>
        <w:t xml:space="preserve"> 413 B 11 a 412 C</w:t>
      </w:r>
      <w:r>
        <w:rPr>
          <w:rFonts w:ascii="Arial" w:hAnsi="Arial"/>
        </w:rPr>
        <w:t> </w:t>
      </w:r>
      <w:r w:rsidRPr="00F236CB">
        <w:rPr>
          <w:rFonts w:ascii="Arial" w:hAnsi="Arial"/>
        </w:rPr>
        <w:t>12 v </w:t>
      </w:r>
      <w:r w:rsidRPr="00F236CB">
        <w:rPr>
          <w:rFonts w:ascii="Arial" w:hAnsi="Arial"/>
          <w:b/>
          <w:u w:val="single"/>
        </w:rPr>
        <w:t>PR Travný</w:t>
      </w:r>
      <w:r w:rsidRPr="00F236CB">
        <w:rPr>
          <w:rFonts w:ascii="Arial" w:hAnsi="Arial"/>
        </w:rPr>
        <w:t>,</w:t>
      </w:r>
    </w:p>
    <w:p w:rsidR="00995FFE" w:rsidRDefault="00995FFE" w:rsidP="00995FFE">
      <w:pPr>
        <w:pStyle w:val="Zkladntext"/>
        <w:numPr>
          <w:ilvl w:val="0"/>
          <w:numId w:val="6"/>
        </w:numPr>
        <w:rPr>
          <w:rFonts w:ascii="Arial" w:hAnsi="Arial"/>
        </w:rPr>
      </w:pPr>
      <w:r>
        <w:rPr>
          <w:rFonts w:ascii="Arial" w:hAnsi="Arial"/>
          <w:b/>
          <w:i/>
        </w:rPr>
        <w:t>23 000 ks</w:t>
      </w:r>
      <w:r w:rsidRPr="00601C40">
        <w:rPr>
          <w:rFonts w:ascii="Arial" w:hAnsi="Arial"/>
          <w:i/>
        </w:rPr>
        <w:t xml:space="preserve"> jedle</w:t>
      </w:r>
      <w:r w:rsidRPr="00601C40">
        <w:rPr>
          <w:rFonts w:ascii="Arial" w:hAnsi="Arial"/>
        </w:rPr>
        <w:t xml:space="preserve"> z podsadby a přirozeného zmlazení v porostních skupinách</w:t>
      </w:r>
      <w:r>
        <w:rPr>
          <w:rFonts w:ascii="Arial" w:hAnsi="Arial"/>
        </w:rPr>
        <w:t xml:space="preserve"> 553 A 13/1p, 554 B 17/10/1p, 558 A 15/1p a 558 C 15/1r/1p v </w:t>
      </w:r>
      <w:r w:rsidRPr="00AD4BDB">
        <w:rPr>
          <w:rFonts w:ascii="Arial" w:hAnsi="Arial"/>
          <w:b/>
          <w:u w:val="single"/>
        </w:rPr>
        <w:t xml:space="preserve">1. zóně </w:t>
      </w:r>
      <w:proofErr w:type="spellStart"/>
      <w:r w:rsidRPr="00AD4BDB">
        <w:rPr>
          <w:rFonts w:ascii="Arial" w:hAnsi="Arial"/>
          <w:b/>
          <w:u w:val="single"/>
        </w:rPr>
        <w:t>Malchor</w:t>
      </w:r>
      <w:proofErr w:type="spellEnd"/>
      <w:r>
        <w:rPr>
          <w:rFonts w:ascii="Arial" w:hAnsi="Arial"/>
          <w:b/>
          <w:u w:val="single"/>
        </w:rPr>
        <w:t>,</w:t>
      </w:r>
      <w:r>
        <w:rPr>
          <w:rFonts w:ascii="Arial" w:hAnsi="Arial"/>
        </w:rPr>
        <w:t xml:space="preserve"> </w:t>
      </w:r>
    </w:p>
    <w:p w:rsidR="00995FFE" w:rsidRDefault="00995FFE" w:rsidP="00995FFE">
      <w:pPr>
        <w:pStyle w:val="Zkladntext"/>
        <w:numPr>
          <w:ilvl w:val="0"/>
          <w:numId w:val="6"/>
        </w:numPr>
        <w:rPr>
          <w:rFonts w:ascii="Arial" w:hAnsi="Arial"/>
        </w:rPr>
      </w:pPr>
      <w:r>
        <w:rPr>
          <w:rFonts w:ascii="Arial" w:hAnsi="Arial"/>
          <w:b/>
          <w:i/>
        </w:rPr>
        <w:t xml:space="preserve">3 500 ks jedle </w:t>
      </w:r>
      <w:r w:rsidRPr="00FA7904">
        <w:rPr>
          <w:rFonts w:ascii="Arial" w:hAnsi="Arial"/>
        </w:rPr>
        <w:t>z výsadby v porostních skupinách 544 A 0 a 544 B 0</w:t>
      </w:r>
      <w:r>
        <w:rPr>
          <w:rFonts w:ascii="Arial" w:hAnsi="Arial"/>
          <w:b/>
          <w:i/>
        </w:rPr>
        <w:t xml:space="preserve"> </w:t>
      </w:r>
      <w:r w:rsidRPr="00FA7904">
        <w:rPr>
          <w:rFonts w:ascii="Arial" w:hAnsi="Arial"/>
          <w:b/>
          <w:u w:val="single"/>
        </w:rPr>
        <w:t>v ochranném pásmu PR Lysá hora</w:t>
      </w:r>
      <w:r>
        <w:rPr>
          <w:rFonts w:ascii="Arial" w:hAnsi="Arial"/>
          <w:b/>
        </w:rPr>
        <w:t xml:space="preserve"> a </w:t>
      </w:r>
      <w:r>
        <w:rPr>
          <w:rFonts w:ascii="Arial" w:hAnsi="Arial"/>
          <w:b/>
          <w:i/>
        </w:rPr>
        <w:t>1 500 ks</w:t>
      </w:r>
      <w:r w:rsidRPr="000F0AC2">
        <w:rPr>
          <w:rFonts w:ascii="Arial" w:hAnsi="Arial"/>
          <w:b/>
          <w:i/>
        </w:rPr>
        <w:t xml:space="preserve"> </w:t>
      </w:r>
      <w:r w:rsidRPr="000F0AC2">
        <w:rPr>
          <w:rFonts w:ascii="Arial" w:hAnsi="Arial"/>
          <w:i/>
        </w:rPr>
        <w:t>jedle</w:t>
      </w:r>
      <w:r w:rsidRPr="000F0AC2">
        <w:rPr>
          <w:rFonts w:ascii="Arial" w:hAnsi="Arial"/>
        </w:rPr>
        <w:t xml:space="preserve"> z podsadby </w:t>
      </w:r>
      <w:r>
        <w:rPr>
          <w:rFonts w:ascii="Arial" w:hAnsi="Arial"/>
        </w:rPr>
        <w:t xml:space="preserve">a přirozené obnovy </w:t>
      </w:r>
      <w:r w:rsidRPr="000F0AC2">
        <w:rPr>
          <w:rFonts w:ascii="Arial" w:hAnsi="Arial"/>
        </w:rPr>
        <w:t xml:space="preserve">v porostní skupině 544 B 8 na území </w:t>
      </w:r>
      <w:r w:rsidRPr="000F0AC2">
        <w:rPr>
          <w:rFonts w:ascii="Arial" w:hAnsi="Arial"/>
          <w:b/>
          <w:u w:val="single"/>
        </w:rPr>
        <w:t>PR Lysá hora</w:t>
      </w:r>
      <w:r w:rsidRPr="000F0AC2">
        <w:rPr>
          <w:rFonts w:ascii="Arial" w:hAnsi="Arial"/>
        </w:rPr>
        <w:t>,</w:t>
      </w:r>
    </w:p>
    <w:p w:rsidR="00995FFE" w:rsidRPr="00F236CB" w:rsidRDefault="00995FFE" w:rsidP="00995FFE">
      <w:pPr>
        <w:pStyle w:val="Zkladntext"/>
        <w:numPr>
          <w:ilvl w:val="0"/>
          <w:numId w:val="6"/>
        </w:numPr>
        <w:rPr>
          <w:rFonts w:ascii="Arial" w:hAnsi="Arial"/>
        </w:rPr>
      </w:pPr>
      <w:r w:rsidRPr="00AD4BDB">
        <w:rPr>
          <w:rFonts w:ascii="Arial" w:hAnsi="Arial"/>
          <w:b/>
          <w:i/>
        </w:rPr>
        <w:t>4 </w:t>
      </w:r>
      <w:r>
        <w:rPr>
          <w:rFonts w:ascii="Arial" w:hAnsi="Arial"/>
          <w:b/>
          <w:i/>
        </w:rPr>
        <w:t>0</w:t>
      </w:r>
      <w:r w:rsidRPr="00AD4BDB">
        <w:rPr>
          <w:rFonts w:ascii="Arial" w:hAnsi="Arial"/>
          <w:b/>
          <w:i/>
        </w:rPr>
        <w:t>00 ks</w:t>
      </w:r>
      <w:r>
        <w:rPr>
          <w:rFonts w:ascii="Arial" w:hAnsi="Arial"/>
        </w:rPr>
        <w:t xml:space="preserve"> </w:t>
      </w:r>
      <w:r w:rsidRPr="000F0AC2">
        <w:rPr>
          <w:rFonts w:ascii="Arial" w:hAnsi="Arial"/>
          <w:i/>
        </w:rPr>
        <w:t>jedle</w:t>
      </w:r>
      <w:r>
        <w:rPr>
          <w:rFonts w:ascii="Arial" w:hAnsi="Arial"/>
        </w:rPr>
        <w:t xml:space="preserve"> z podsadby a přirozené obnovy v porostní skupině 121 A 10 na území </w:t>
      </w:r>
      <w:r w:rsidRPr="000F0AC2">
        <w:rPr>
          <w:rFonts w:ascii="Arial" w:hAnsi="Arial"/>
          <w:b/>
          <w:u w:val="single"/>
        </w:rPr>
        <w:t xml:space="preserve">PR </w:t>
      </w:r>
      <w:proofErr w:type="spellStart"/>
      <w:r w:rsidRPr="000F0AC2">
        <w:rPr>
          <w:rFonts w:ascii="Arial" w:hAnsi="Arial"/>
          <w:b/>
          <w:u w:val="single"/>
        </w:rPr>
        <w:t>Mazácký</w:t>
      </w:r>
      <w:proofErr w:type="spellEnd"/>
      <w:r w:rsidRPr="000F0AC2">
        <w:rPr>
          <w:rFonts w:ascii="Arial" w:hAnsi="Arial"/>
          <w:b/>
          <w:u w:val="single"/>
        </w:rPr>
        <w:t xml:space="preserve"> </w:t>
      </w:r>
      <w:proofErr w:type="spellStart"/>
      <w:r w:rsidRPr="000F0AC2">
        <w:rPr>
          <w:rFonts w:ascii="Arial" w:hAnsi="Arial"/>
          <w:b/>
          <w:u w:val="single"/>
        </w:rPr>
        <w:t>Grúnik</w:t>
      </w:r>
      <w:proofErr w:type="spellEnd"/>
      <w:r>
        <w:rPr>
          <w:rFonts w:ascii="Arial" w:hAnsi="Arial"/>
        </w:rPr>
        <w:t>,</w:t>
      </w:r>
    </w:p>
    <w:p w:rsidR="00995FFE" w:rsidRPr="00AB3277" w:rsidRDefault="00995FFE" w:rsidP="00995FFE">
      <w:pPr>
        <w:pStyle w:val="Zkladntext"/>
        <w:numPr>
          <w:ilvl w:val="0"/>
          <w:numId w:val="6"/>
        </w:numPr>
        <w:rPr>
          <w:rFonts w:ascii="Arial" w:hAnsi="Arial"/>
        </w:rPr>
      </w:pPr>
      <w:r>
        <w:rPr>
          <w:rFonts w:ascii="Arial" w:hAnsi="Arial"/>
          <w:b/>
          <w:i/>
        </w:rPr>
        <w:t>6</w:t>
      </w:r>
      <w:r w:rsidRPr="00724AAD">
        <w:rPr>
          <w:rFonts w:ascii="Arial" w:hAnsi="Arial"/>
          <w:b/>
          <w:i/>
        </w:rPr>
        <w:t> 000 ks</w:t>
      </w:r>
      <w:r w:rsidRPr="00F236CB">
        <w:rPr>
          <w:rFonts w:ascii="Arial" w:hAnsi="Arial"/>
        </w:rPr>
        <w:t xml:space="preserve"> </w:t>
      </w:r>
      <w:r w:rsidRPr="00724AAD">
        <w:rPr>
          <w:rFonts w:ascii="Arial" w:hAnsi="Arial"/>
          <w:i/>
        </w:rPr>
        <w:t>jedle</w:t>
      </w:r>
      <w:r w:rsidRPr="00F236CB">
        <w:rPr>
          <w:rFonts w:ascii="Arial" w:hAnsi="Arial"/>
        </w:rPr>
        <w:t xml:space="preserve"> z přirozené obnovy a podsadeb v porostních skupinách 209 F 9, 209 E</w:t>
      </w:r>
      <w:r>
        <w:rPr>
          <w:rFonts w:ascii="Arial" w:hAnsi="Arial"/>
        </w:rPr>
        <w:t> </w:t>
      </w:r>
      <w:r w:rsidRPr="00F236CB">
        <w:rPr>
          <w:rFonts w:ascii="Arial" w:hAnsi="Arial"/>
        </w:rPr>
        <w:t xml:space="preserve">8 a 207 E 15 na území </w:t>
      </w:r>
      <w:r w:rsidRPr="00F236CB">
        <w:rPr>
          <w:rFonts w:ascii="Arial" w:hAnsi="Arial"/>
          <w:b/>
          <w:u w:val="single"/>
        </w:rPr>
        <w:t>PR Draplavý,</w:t>
      </w:r>
    </w:p>
    <w:p w:rsidR="00995FFE" w:rsidRPr="0040294C" w:rsidRDefault="00995FFE" w:rsidP="00995FFE">
      <w:pPr>
        <w:pStyle w:val="Zkladntext"/>
        <w:numPr>
          <w:ilvl w:val="0"/>
          <w:numId w:val="6"/>
        </w:numPr>
        <w:rPr>
          <w:rFonts w:ascii="Arial" w:hAnsi="Arial"/>
        </w:rPr>
      </w:pPr>
      <w:r>
        <w:rPr>
          <w:rFonts w:ascii="Arial" w:hAnsi="Arial"/>
          <w:b/>
          <w:i/>
        </w:rPr>
        <w:t xml:space="preserve">5 000 ks </w:t>
      </w:r>
      <w:r w:rsidRPr="00AB3277">
        <w:rPr>
          <w:rFonts w:ascii="Arial" w:hAnsi="Arial"/>
        </w:rPr>
        <w:t xml:space="preserve">jedle z podsadeb v porostních skupinách </w:t>
      </w:r>
      <w:r>
        <w:rPr>
          <w:rFonts w:ascii="Arial" w:hAnsi="Arial"/>
        </w:rPr>
        <w:t xml:space="preserve">107 D 17 a 113 C 13 na území </w:t>
      </w:r>
      <w:r w:rsidRPr="00AB3277">
        <w:rPr>
          <w:rFonts w:ascii="Arial" w:hAnsi="Arial"/>
          <w:b/>
          <w:u w:val="single"/>
        </w:rPr>
        <w:t xml:space="preserve">PR </w:t>
      </w:r>
      <w:proofErr w:type="spellStart"/>
      <w:r w:rsidRPr="00AB3277">
        <w:rPr>
          <w:rFonts w:ascii="Arial" w:hAnsi="Arial"/>
          <w:b/>
          <w:u w:val="single"/>
        </w:rPr>
        <w:t>Malenovický</w:t>
      </w:r>
      <w:proofErr w:type="spellEnd"/>
      <w:r w:rsidRPr="00AB3277">
        <w:rPr>
          <w:rFonts w:ascii="Arial" w:hAnsi="Arial"/>
          <w:b/>
          <w:u w:val="single"/>
        </w:rPr>
        <w:t xml:space="preserve"> kotel</w:t>
      </w:r>
      <w:r>
        <w:rPr>
          <w:rFonts w:ascii="Arial" w:hAnsi="Arial"/>
          <w:b/>
          <w:u w:val="single"/>
        </w:rPr>
        <w:t>.</w:t>
      </w:r>
    </w:p>
    <w:p w:rsidR="00995FFE" w:rsidRDefault="00995FFE" w:rsidP="00995FFE">
      <w:pPr>
        <w:pStyle w:val="Zkladntext"/>
        <w:ind w:left="360"/>
        <w:rPr>
          <w:rFonts w:ascii="Arial" w:hAnsi="Arial"/>
          <w:b/>
          <w:i/>
        </w:rPr>
      </w:pPr>
    </w:p>
    <w:p w:rsidR="00995FFE" w:rsidRPr="00F236CB" w:rsidRDefault="00995FFE" w:rsidP="00995FFE">
      <w:pPr>
        <w:pStyle w:val="Zkladntext"/>
        <w:ind w:left="360"/>
        <w:rPr>
          <w:rFonts w:ascii="Arial" w:hAnsi="Arial"/>
        </w:rPr>
      </w:pPr>
      <w:r w:rsidRPr="0040294C">
        <w:rPr>
          <w:rFonts w:ascii="Arial" w:hAnsi="Arial"/>
          <w:b/>
          <w:bdr w:val="single" w:sz="4" w:space="0" w:color="auto"/>
        </w:rPr>
        <w:t>B.</w:t>
      </w:r>
      <w:r w:rsidRPr="00F236CB">
        <w:rPr>
          <w:rFonts w:ascii="Arial" w:hAnsi="Arial"/>
          <w:b/>
        </w:rPr>
        <w:t xml:space="preserve"> Ochrana </w:t>
      </w:r>
      <w:r>
        <w:rPr>
          <w:rFonts w:ascii="Arial" w:hAnsi="Arial"/>
          <w:b/>
        </w:rPr>
        <w:t xml:space="preserve">4000 ks buku z podsadby nátěrem repelentem proti zimnímu </w:t>
      </w:r>
      <w:proofErr w:type="spellStart"/>
      <w:r>
        <w:rPr>
          <w:rFonts w:ascii="Arial" w:hAnsi="Arial"/>
          <w:b/>
        </w:rPr>
        <w:t>okusu</w:t>
      </w:r>
      <w:proofErr w:type="spellEnd"/>
      <w:r>
        <w:rPr>
          <w:rFonts w:ascii="Arial" w:hAnsi="Arial"/>
          <w:b/>
        </w:rPr>
        <w:t xml:space="preserve"> zvěří </w:t>
      </w:r>
      <w:r w:rsidRPr="0040294C">
        <w:rPr>
          <w:rFonts w:ascii="Arial" w:hAnsi="Arial"/>
        </w:rPr>
        <w:t>v porostní skupině 107 B 9/1p v</w:t>
      </w:r>
      <w:r w:rsidRPr="0040294C">
        <w:rPr>
          <w:rFonts w:ascii="Arial" w:hAnsi="Arial"/>
          <w:b/>
          <w:u w:val="single"/>
        </w:rPr>
        <w:t xml:space="preserve"> PR </w:t>
      </w:r>
      <w:proofErr w:type="spellStart"/>
      <w:r w:rsidRPr="0040294C">
        <w:rPr>
          <w:rFonts w:ascii="Arial" w:hAnsi="Arial"/>
          <w:b/>
          <w:u w:val="single"/>
        </w:rPr>
        <w:t>Malenovický</w:t>
      </w:r>
      <w:proofErr w:type="spellEnd"/>
      <w:r w:rsidRPr="0040294C">
        <w:rPr>
          <w:rFonts w:ascii="Arial" w:hAnsi="Arial"/>
          <w:b/>
          <w:u w:val="single"/>
        </w:rPr>
        <w:t xml:space="preserve"> kotel</w:t>
      </w:r>
      <w:r>
        <w:rPr>
          <w:rFonts w:ascii="Arial" w:hAnsi="Arial"/>
          <w:b/>
        </w:rPr>
        <w:t xml:space="preserve">. </w:t>
      </w:r>
    </w:p>
    <w:p w:rsidR="00995FFE" w:rsidRDefault="00995FFE" w:rsidP="00995FFE">
      <w:pPr>
        <w:pStyle w:val="Zkladntext"/>
        <w:ind w:left="360"/>
        <w:rPr>
          <w:rFonts w:ascii="Arial" w:hAnsi="Arial"/>
        </w:rPr>
      </w:pPr>
    </w:p>
    <w:p w:rsidR="00995FFE" w:rsidRPr="00F236CB" w:rsidRDefault="00995FFE" w:rsidP="00995FFE">
      <w:pPr>
        <w:pStyle w:val="Zkladntext"/>
        <w:ind w:left="360"/>
        <w:rPr>
          <w:rFonts w:ascii="Arial" w:hAnsi="Arial"/>
        </w:rPr>
      </w:pPr>
      <w:r w:rsidRPr="00F236CB">
        <w:rPr>
          <w:rFonts w:ascii="Arial" w:hAnsi="Arial"/>
        </w:rPr>
        <w:t xml:space="preserve">Lokalizace výše uvedených opatření je patrná z přiložené lesnické obrysové mapy – viz </w:t>
      </w:r>
      <w:r w:rsidRPr="00F236CB">
        <w:rPr>
          <w:rFonts w:ascii="Arial" w:hAnsi="Arial"/>
          <w:u w:val="single"/>
        </w:rPr>
        <w:t>příloha č. 3 této smlouvy</w:t>
      </w:r>
      <w:r w:rsidRPr="00F236CB">
        <w:rPr>
          <w:rFonts w:ascii="Arial" w:hAnsi="Arial"/>
        </w:rPr>
        <w:t>.</w:t>
      </w:r>
    </w:p>
    <w:p w:rsidR="00995FFE" w:rsidRPr="00F236CB" w:rsidRDefault="00995FFE" w:rsidP="00995FFE">
      <w:pPr>
        <w:pStyle w:val="Zkladntext"/>
        <w:ind w:left="360"/>
        <w:rPr>
          <w:rFonts w:ascii="Arial" w:hAnsi="Arial"/>
        </w:rPr>
      </w:pPr>
    </w:p>
    <w:p w:rsidR="00995FFE" w:rsidRPr="00D10039" w:rsidRDefault="00995FFE" w:rsidP="00995FFE">
      <w:pPr>
        <w:ind w:firstLine="360"/>
        <w:jc w:val="both"/>
        <w:rPr>
          <w:rFonts w:ascii="Arial" w:hAnsi="Arial"/>
          <w:sz w:val="22"/>
          <w:szCs w:val="22"/>
        </w:rPr>
      </w:pPr>
      <w:r w:rsidRPr="00D10039">
        <w:rPr>
          <w:rFonts w:ascii="Arial" w:hAnsi="Arial"/>
          <w:sz w:val="22"/>
          <w:szCs w:val="22"/>
        </w:rPr>
        <w:t xml:space="preserve">Všechna opatření jsou v souladu s plány péče o příslušná </w:t>
      </w:r>
      <w:proofErr w:type="spellStart"/>
      <w:r w:rsidRPr="00D10039">
        <w:rPr>
          <w:rFonts w:ascii="Arial" w:hAnsi="Arial"/>
          <w:sz w:val="22"/>
          <w:szCs w:val="22"/>
        </w:rPr>
        <w:t>maloplošná</w:t>
      </w:r>
      <w:proofErr w:type="spellEnd"/>
      <w:r w:rsidRPr="00D10039">
        <w:rPr>
          <w:rFonts w:ascii="Arial" w:hAnsi="Arial"/>
          <w:sz w:val="22"/>
          <w:szCs w:val="22"/>
        </w:rPr>
        <w:t xml:space="preserve"> zvláště chráněná území či s plánem péče o CHKO Beskydy. Práce budou realizovány na státních lesních pozemcích ve správě Lesů ČR, </w:t>
      </w:r>
      <w:proofErr w:type="gramStart"/>
      <w:r w:rsidRPr="00D10039">
        <w:rPr>
          <w:rFonts w:ascii="Arial" w:hAnsi="Arial"/>
          <w:sz w:val="22"/>
          <w:szCs w:val="22"/>
        </w:rPr>
        <w:t>s.p.</w:t>
      </w:r>
      <w:proofErr w:type="gramEnd"/>
      <w:r w:rsidRPr="00D10039">
        <w:rPr>
          <w:rFonts w:ascii="Arial" w:hAnsi="Arial"/>
          <w:sz w:val="22"/>
          <w:szCs w:val="22"/>
        </w:rPr>
        <w:t xml:space="preserve">, Lesní správy Frýdek – Místek a Lesní správy Jablunkov. V případě PR </w:t>
      </w:r>
      <w:proofErr w:type="spellStart"/>
      <w:r w:rsidRPr="00D10039">
        <w:rPr>
          <w:rFonts w:ascii="Arial" w:hAnsi="Arial"/>
          <w:sz w:val="22"/>
          <w:szCs w:val="22"/>
        </w:rPr>
        <w:t>Ropice</w:t>
      </w:r>
      <w:proofErr w:type="spellEnd"/>
      <w:r w:rsidRPr="00D10039">
        <w:rPr>
          <w:rFonts w:ascii="Arial" w:hAnsi="Arial"/>
          <w:sz w:val="22"/>
          <w:szCs w:val="22"/>
        </w:rPr>
        <w:t xml:space="preserve"> a LHC Salaš Javorový rovněž na soukromých pozemcích, jejichž majitelé vyslovili se zásahy souhlas v rámci projednání plánu péče o PR </w:t>
      </w:r>
      <w:proofErr w:type="spellStart"/>
      <w:r w:rsidRPr="00D10039">
        <w:rPr>
          <w:rFonts w:ascii="Arial" w:hAnsi="Arial"/>
          <w:sz w:val="22"/>
          <w:szCs w:val="22"/>
        </w:rPr>
        <w:t>Ropice</w:t>
      </w:r>
      <w:proofErr w:type="spellEnd"/>
      <w:r w:rsidRPr="00D10039">
        <w:rPr>
          <w:rFonts w:ascii="Arial" w:hAnsi="Arial"/>
          <w:sz w:val="22"/>
          <w:szCs w:val="22"/>
        </w:rPr>
        <w:t xml:space="preserve"> nebo lesního hospodářského plánu.   </w:t>
      </w:r>
    </w:p>
    <w:p w:rsidR="00995FFE" w:rsidRPr="00995FFE" w:rsidRDefault="00995FFE" w:rsidP="00995FFE">
      <w:pPr>
        <w:spacing w:before="120" w:after="120"/>
        <w:ind w:left="340"/>
        <w:jc w:val="both"/>
        <w:rPr>
          <w:sz w:val="24"/>
          <w:szCs w:val="24"/>
        </w:rPr>
      </w:pPr>
      <w:r w:rsidRPr="00995FFE">
        <w:rPr>
          <w:rFonts w:ascii="Arial" w:hAnsi="Arial" w:cs="Arial"/>
          <w:sz w:val="22"/>
          <w:szCs w:val="24"/>
        </w:rPr>
        <w:t xml:space="preserve"> (dále jen „dílo“)</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2.3 Při provádění díla je zhotovitel vázán pokyny objednatele.</w:t>
      </w:r>
    </w:p>
    <w:p w:rsidR="00995FFE" w:rsidRDefault="00995FFE" w:rsidP="00995FFE">
      <w:pPr>
        <w:keepLines/>
        <w:spacing w:before="120" w:after="120"/>
        <w:ind w:left="340" w:hanging="340"/>
        <w:jc w:val="both"/>
        <w:rPr>
          <w:rFonts w:ascii="Arial" w:hAnsi="Arial" w:cs="Arial"/>
          <w:sz w:val="22"/>
          <w:szCs w:val="24"/>
        </w:rPr>
      </w:pPr>
      <w:r w:rsidRPr="00995FFE">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III. Cena díla a platební podmínky</w:t>
      </w:r>
    </w:p>
    <w:p w:rsidR="00995FFE" w:rsidRPr="00995FFE" w:rsidRDefault="00995FFE" w:rsidP="00995FFE">
      <w:pPr>
        <w:rPr>
          <w:sz w:val="24"/>
          <w:szCs w:val="24"/>
        </w:rPr>
      </w:pPr>
      <w:r w:rsidRPr="00995FFE">
        <w:rPr>
          <w:rFonts w:ascii="Arial" w:hAnsi="Arial" w:cs="Arial"/>
          <w:sz w:val="22"/>
          <w:szCs w:val="24"/>
        </w:rPr>
        <w:t>3.1 Cena díla je stanovena v souladu s právními předpisy:</w:t>
      </w:r>
    </w:p>
    <w:p w:rsidR="00995FFE" w:rsidRPr="00995FFE" w:rsidRDefault="00995FFE" w:rsidP="00995FFE">
      <w:pPr>
        <w:spacing w:before="120" w:after="120"/>
        <w:ind w:left="340"/>
        <w:jc w:val="both"/>
        <w:rPr>
          <w:sz w:val="24"/>
          <w:szCs w:val="24"/>
        </w:rPr>
      </w:pPr>
      <w:r w:rsidRPr="00995FFE">
        <w:rPr>
          <w:rFonts w:ascii="Arial" w:hAnsi="Arial" w:cs="Arial"/>
          <w:sz w:val="22"/>
          <w:szCs w:val="24"/>
        </w:rPr>
        <w:t>Cena bez DPH: 245 600,-Kč</w:t>
      </w:r>
    </w:p>
    <w:p w:rsidR="00995FFE" w:rsidRPr="00995FFE" w:rsidRDefault="00995FFE" w:rsidP="00995FFE">
      <w:pPr>
        <w:spacing w:before="120" w:after="120"/>
        <w:ind w:left="340"/>
        <w:jc w:val="both"/>
        <w:rPr>
          <w:sz w:val="24"/>
          <w:szCs w:val="24"/>
        </w:rPr>
      </w:pPr>
      <w:r w:rsidRPr="00995FFE">
        <w:rPr>
          <w:rFonts w:ascii="Arial" w:hAnsi="Arial" w:cs="Arial"/>
          <w:sz w:val="22"/>
          <w:szCs w:val="24"/>
        </w:rPr>
        <w:lastRenderedPageBreak/>
        <w:t>DPH 21%: 51 576,-Kč</w:t>
      </w:r>
    </w:p>
    <w:p w:rsidR="00995FFE" w:rsidRPr="00995FFE" w:rsidRDefault="00995FFE" w:rsidP="00995FFE">
      <w:pPr>
        <w:spacing w:before="120" w:after="120"/>
        <w:ind w:left="340"/>
        <w:jc w:val="both"/>
        <w:rPr>
          <w:sz w:val="24"/>
          <w:szCs w:val="24"/>
        </w:rPr>
      </w:pPr>
      <w:r w:rsidRPr="00995FFE">
        <w:rPr>
          <w:rFonts w:ascii="Arial" w:hAnsi="Arial" w:cs="Arial"/>
          <w:sz w:val="22"/>
          <w:szCs w:val="24"/>
        </w:rPr>
        <w:t>Cena včetně DPH:</w:t>
      </w:r>
      <w:r>
        <w:rPr>
          <w:rFonts w:ascii="Arial" w:hAnsi="Arial" w:cs="Arial"/>
          <w:sz w:val="22"/>
          <w:szCs w:val="24"/>
        </w:rPr>
        <w:t xml:space="preserve"> </w:t>
      </w:r>
      <w:r w:rsidRPr="00995FFE">
        <w:rPr>
          <w:rFonts w:ascii="Arial" w:hAnsi="Arial" w:cs="Arial"/>
          <w:b/>
          <w:sz w:val="22"/>
          <w:szCs w:val="24"/>
        </w:rPr>
        <w:t>297 176,- Kč</w:t>
      </w:r>
      <w:r w:rsidRPr="00995FFE">
        <w:rPr>
          <w:rFonts w:ascii="Arial" w:hAnsi="Arial" w:cs="Arial"/>
          <w:sz w:val="22"/>
          <w:szCs w:val="24"/>
        </w:rPr>
        <w:t xml:space="preserve">, (slovy </w:t>
      </w:r>
      <w:proofErr w:type="spellStart"/>
      <w:r w:rsidRPr="00995FFE">
        <w:rPr>
          <w:rFonts w:ascii="Arial" w:hAnsi="Arial" w:cs="Arial"/>
          <w:sz w:val="22"/>
          <w:szCs w:val="24"/>
        </w:rPr>
        <w:t>dvěstědevadesátsedmtisícstosedmdesátšest</w:t>
      </w:r>
      <w:proofErr w:type="spellEnd"/>
      <w:r w:rsidRPr="00995FFE">
        <w:rPr>
          <w:rFonts w:ascii="Arial" w:hAnsi="Arial" w:cs="Arial"/>
          <w:sz w:val="22"/>
          <w:szCs w:val="24"/>
        </w:rPr>
        <w:t xml:space="preserve"> korun českých).</w:t>
      </w:r>
      <w:r>
        <w:rPr>
          <w:rFonts w:ascii="Arial" w:hAnsi="Arial" w:cs="Arial"/>
          <w:sz w:val="22"/>
          <w:szCs w:val="24"/>
        </w:rPr>
        <w:t xml:space="preserve"> </w:t>
      </w:r>
      <w:r w:rsidRPr="00995FFE">
        <w:rPr>
          <w:rFonts w:ascii="Arial" w:hAnsi="Arial" w:cs="Arial"/>
          <w:sz w:val="22"/>
          <w:szCs w:val="24"/>
        </w:rPr>
        <w:t>Zhotovitel je plátce DPH.</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3.2 Dohodnutá cena je stanovena jako nejvýše přípustná. Ke změně může dojít pouze při změně zákonných sazeb DPH.</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3.3 Veškeré náklady vzniklé zhotoviteli v souvislosti s prováděním díla jsou zahrnuty v ceně díla. </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995FFE">
        <w:rPr>
          <w:rFonts w:ascii="Arial" w:hAnsi="Arial" w:cs="Arial"/>
          <w:sz w:val="22"/>
          <w:szCs w:val="24"/>
        </w:rPr>
        <w:t>11.11. kalendářního</w:t>
      </w:r>
      <w:proofErr w:type="gramEnd"/>
      <w:r w:rsidRPr="00995FFE">
        <w:rPr>
          <w:rFonts w:ascii="Arial" w:hAnsi="Arial" w:cs="Arial"/>
          <w:sz w:val="22"/>
          <w:szCs w:val="24"/>
        </w:rPr>
        <w:t xml:space="preserve"> roku) na základě předávacího protokolu na adresu: Regionální pracoviště SCHKO Beskydy, Nádražní 36, 756 61 Rožnov pod Radhoštěm.</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3.7 Smluvní strany se dohodly, že objednatel nebude poskytovat zálohové platby. </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IV.</w:t>
      </w:r>
      <w:r w:rsidRPr="00995FFE">
        <w:rPr>
          <w:rFonts w:ascii="Arial" w:hAnsi="Arial" w:cs="Arial"/>
          <w:sz w:val="22"/>
          <w:szCs w:val="24"/>
        </w:rPr>
        <w:t xml:space="preserve"> </w:t>
      </w:r>
      <w:r w:rsidRPr="00995FFE">
        <w:rPr>
          <w:rFonts w:ascii="Arial" w:hAnsi="Arial" w:cs="Arial"/>
          <w:b/>
          <w:bCs/>
          <w:sz w:val="22"/>
          <w:szCs w:val="24"/>
        </w:rPr>
        <w:t>Doba a místo plnění</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4.1 Zhotovitel se zavazuje provést dílo a předat jej objednateli nejpozději </w:t>
      </w:r>
      <w:proofErr w:type="gramStart"/>
      <w:r w:rsidRPr="00995FFE">
        <w:rPr>
          <w:rFonts w:ascii="Arial" w:hAnsi="Arial" w:cs="Arial"/>
          <w:sz w:val="22"/>
          <w:szCs w:val="24"/>
        </w:rPr>
        <w:t>do</w:t>
      </w:r>
      <w:proofErr w:type="gramEnd"/>
      <w:r w:rsidRPr="00995FFE">
        <w:rPr>
          <w:rFonts w:ascii="Arial" w:hAnsi="Arial" w:cs="Arial"/>
          <w:sz w:val="22"/>
          <w:szCs w:val="24"/>
        </w:rPr>
        <w:t xml:space="preserve">: </w:t>
      </w:r>
      <w:proofErr w:type="gramStart"/>
      <w:r w:rsidRPr="00995FFE">
        <w:rPr>
          <w:rFonts w:ascii="Arial" w:hAnsi="Arial" w:cs="Arial"/>
          <w:sz w:val="22"/>
          <w:szCs w:val="24"/>
        </w:rPr>
        <w:t>10.11.2016</w:t>
      </w:r>
      <w:proofErr w:type="gramEnd"/>
      <w:r w:rsidRPr="00995FFE">
        <w:rPr>
          <w:rFonts w:ascii="Arial" w:hAnsi="Arial" w:cs="Arial"/>
          <w:sz w:val="22"/>
          <w:szCs w:val="24"/>
        </w:rPr>
        <w:t>.</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4.2 Pokud zhotovitel dokončí dílo před dohodnutým termínem, zavazuje se objednatel, že převezme dílo i v dřívějším nabídnutém termínu, pokud bude bez vad a nedodělků.</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4.3 Místem plnění je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2216/1 v k.ú Staré Hamry 1, </w:t>
      </w:r>
      <w:proofErr w:type="spellStart"/>
      <w:r w:rsidRPr="00995FFE">
        <w:rPr>
          <w:rFonts w:ascii="Arial" w:hAnsi="Arial" w:cs="Arial"/>
          <w:sz w:val="22"/>
          <w:szCs w:val="24"/>
        </w:rPr>
        <w:t>p.č</w:t>
      </w:r>
      <w:proofErr w:type="spellEnd"/>
      <w:r w:rsidRPr="00995FFE">
        <w:rPr>
          <w:rFonts w:ascii="Arial" w:hAnsi="Arial" w:cs="Arial"/>
          <w:sz w:val="22"/>
          <w:szCs w:val="24"/>
        </w:rPr>
        <w:t>. 952/1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Vyšní Lhoty,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1046/13,1046/9, 1063/1, 1020, 1046/2, 1046/3, 1046/4, 1048/8, 1041/1, 1024/2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Řeka,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2834/35, 779/67, 1563/31, 779/267, 1563/34, 1563/35, 779/49, 779/212, 1563/11, 779/96, 2005/166, 2005/151, 2721/51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Morávka,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1398/4, 1397/2, 1398/16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Guty,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1475/111, 1335/1, 1333, 2545/1, 2483/1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Krásná pod Lysou horou,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1009/5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Staré Hamry 2,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11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w:t>
      </w:r>
      <w:proofErr w:type="spellStart"/>
      <w:r w:rsidRPr="00995FFE">
        <w:rPr>
          <w:rFonts w:ascii="Arial" w:hAnsi="Arial" w:cs="Arial"/>
          <w:sz w:val="22"/>
          <w:szCs w:val="24"/>
        </w:rPr>
        <w:t>Oldřichovice</w:t>
      </w:r>
      <w:proofErr w:type="spellEnd"/>
      <w:r w:rsidRPr="00995FFE">
        <w:rPr>
          <w:rFonts w:ascii="Arial" w:hAnsi="Arial" w:cs="Arial"/>
          <w:sz w:val="22"/>
          <w:szCs w:val="24"/>
        </w:rPr>
        <w:t xml:space="preserve"> u Třince a </w:t>
      </w:r>
      <w:proofErr w:type="spellStart"/>
      <w:proofErr w:type="gramStart"/>
      <w:r w:rsidRPr="00995FFE">
        <w:rPr>
          <w:rFonts w:ascii="Arial" w:hAnsi="Arial" w:cs="Arial"/>
          <w:sz w:val="22"/>
          <w:szCs w:val="24"/>
        </w:rPr>
        <w:t>p.č</w:t>
      </w:r>
      <w:proofErr w:type="spellEnd"/>
      <w:r w:rsidRPr="00995FFE">
        <w:rPr>
          <w:rFonts w:ascii="Arial" w:hAnsi="Arial" w:cs="Arial"/>
          <w:sz w:val="22"/>
          <w:szCs w:val="24"/>
        </w:rPr>
        <w:t>.</w:t>
      </w:r>
      <w:proofErr w:type="gramEnd"/>
      <w:r w:rsidRPr="00995FFE">
        <w:rPr>
          <w:rFonts w:ascii="Arial" w:hAnsi="Arial" w:cs="Arial"/>
          <w:sz w:val="22"/>
          <w:szCs w:val="24"/>
        </w:rPr>
        <w:t xml:space="preserve"> 1043/39 v k.</w:t>
      </w:r>
      <w:proofErr w:type="spellStart"/>
      <w:r w:rsidRPr="00995FFE">
        <w:rPr>
          <w:rFonts w:ascii="Arial" w:hAnsi="Arial" w:cs="Arial"/>
          <w:sz w:val="22"/>
          <w:szCs w:val="24"/>
        </w:rPr>
        <w:t>ú</w:t>
      </w:r>
      <w:proofErr w:type="spellEnd"/>
      <w:r w:rsidRPr="00995FFE">
        <w:rPr>
          <w:rFonts w:ascii="Arial" w:hAnsi="Arial" w:cs="Arial"/>
          <w:sz w:val="22"/>
          <w:szCs w:val="24"/>
        </w:rPr>
        <w:t xml:space="preserve">. </w:t>
      </w:r>
      <w:proofErr w:type="spellStart"/>
      <w:r w:rsidRPr="00995FFE">
        <w:rPr>
          <w:rFonts w:ascii="Arial" w:hAnsi="Arial" w:cs="Arial"/>
          <w:sz w:val="22"/>
          <w:szCs w:val="24"/>
        </w:rPr>
        <w:t>Malenovice</w:t>
      </w:r>
      <w:proofErr w:type="spellEnd"/>
      <w:r w:rsidRPr="00995FFE">
        <w:rPr>
          <w:rFonts w:ascii="Arial" w:hAnsi="Arial" w:cs="Arial"/>
          <w:sz w:val="22"/>
          <w:szCs w:val="24"/>
        </w:rPr>
        <w:t>.</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V. Další ujednání</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95FFE" w:rsidRPr="00995FFE" w:rsidRDefault="00995FFE" w:rsidP="00995FFE">
      <w:pPr>
        <w:spacing w:before="100" w:beforeAutospacing="1" w:after="100" w:afterAutospacing="1"/>
        <w:jc w:val="center"/>
        <w:rPr>
          <w:sz w:val="24"/>
          <w:szCs w:val="24"/>
        </w:rPr>
      </w:pPr>
      <w:r w:rsidRPr="00995FFE">
        <w:rPr>
          <w:rFonts w:ascii="Arial" w:hAnsi="Arial" w:cs="Arial"/>
          <w:b/>
          <w:bCs/>
          <w:sz w:val="22"/>
          <w:szCs w:val="24"/>
        </w:rPr>
        <w:t>VI. Předání a převzetí díla</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995FFE" w:rsidRPr="00995FFE" w:rsidRDefault="00995FFE" w:rsidP="00995FFE">
      <w:pPr>
        <w:keepLines/>
        <w:spacing w:before="120" w:after="120"/>
        <w:ind w:left="340" w:hanging="340"/>
        <w:jc w:val="center"/>
        <w:rPr>
          <w:sz w:val="24"/>
          <w:szCs w:val="24"/>
        </w:rPr>
      </w:pPr>
      <w:r w:rsidRPr="00995FFE">
        <w:rPr>
          <w:rFonts w:ascii="Arial" w:hAnsi="Arial" w:cs="Arial"/>
          <w:b/>
          <w:bCs/>
          <w:sz w:val="22"/>
          <w:szCs w:val="24"/>
        </w:rPr>
        <w:t>VII. Odpovědnost za vady</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7.1 Zhotovitel odpovídá za vady, jež má dílo v době jeho předání objednateli, byť se vady projeví až později.</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7.4 Zhotovitel poskytuje na dílo záruku v délce 12 měsíců. V případě, že délka záruky činí 0 měsíců, ustanovení článků 7.5 až 7.7 pozbývají platnosti.</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7.5 Záruční doba počíná běžet dnem předání kompletního a bezvadného díla, popř. dnem odstranění poslední vady a nedodělku uvedeného v předávacím protokolu.</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995FFE" w:rsidRPr="00995FFE" w:rsidRDefault="00995FFE" w:rsidP="00995FFE">
      <w:pPr>
        <w:keepLines/>
        <w:spacing w:before="120" w:after="120"/>
        <w:ind w:left="340" w:hanging="340"/>
        <w:jc w:val="center"/>
        <w:rPr>
          <w:sz w:val="24"/>
          <w:szCs w:val="24"/>
        </w:rPr>
      </w:pPr>
      <w:r w:rsidRPr="00995FFE">
        <w:rPr>
          <w:rFonts w:ascii="Arial" w:hAnsi="Arial" w:cs="Arial"/>
          <w:b/>
          <w:bCs/>
          <w:sz w:val="22"/>
          <w:szCs w:val="24"/>
        </w:rPr>
        <w:t>VIII. Sankce</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8.3 Ustanoveními o smluvní pokutě není dotčen nárok oprávněné smluvní strany požadovat náhradu škody v plném rozsahu.</w:t>
      </w:r>
    </w:p>
    <w:p w:rsidR="00995FFE" w:rsidRPr="00995FFE" w:rsidRDefault="00995FFE" w:rsidP="00995FFE">
      <w:pPr>
        <w:keepLines/>
        <w:spacing w:before="120" w:after="120"/>
        <w:ind w:left="340" w:hanging="340"/>
        <w:jc w:val="center"/>
        <w:rPr>
          <w:sz w:val="24"/>
          <w:szCs w:val="24"/>
        </w:rPr>
      </w:pPr>
      <w:r w:rsidRPr="00995FFE">
        <w:rPr>
          <w:rFonts w:ascii="Arial" w:hAnsi="Arial" w:cs="Arial"/>
          <w:b/>
          <w:bCs/>
          <w:sz w:val="22"/>
          <w:szCs w:val="24"/>
        </w:rPr>
        <w:t>IX. Závěrečná ustanovení</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 xml:space="preserve">9.4 Tato smlouva je vyhotovena v třech stejnopisech, z nichž každý má platnost originálu. Dva stejnopisy obdrží objednatel, jeden stejnopis obdrží zhotovitel. </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lastRenderedPageBreak/>
        <w:t xml:space="preserve">9.5 </w:t>
      </w:r>
      <w:r w:rsidRPr="00995FFE">
        <w:rPr>
          <w:rFonts w:ascii="Arial" w:hAnsi="Arial" w:cs="Arial"/>
          <w:bCs/>
          <w:sz w:val="22"/>
          <w:szCs w:val="22"/>
        </w:rPr>
        <w:t>Smlouva nabývá platnosti a účinnosti dnem jejího podpisu oprávněným zástupcem poslední smluvní strany.</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95FFE" w:rsidRPr="00995FFE" w:rsidRDefault="00995FFE" w:rsidP="00995FFE">
      <w:pPr>
        <w:keepLines/>
        <w:spacing w:before="120" w:after="120"/>
        <w:ind w:left="340" w:hanging="340"/>
        <w:jc w:val="both"/>
        <w:rPr>
          <w:sz w:val="24"/>
          <w:szCs w:val="24"/>
        </w:rPr>
      </w:pPr>
      <w:r w:rsidRPr="00995FFE">
        <w:rPr>
          <w:rFonts w:ascii="Arial" w:hAnsi="Arial" w:cs="Arial"/>
          <w:sz w:val="22"/>
          <w:szCs w:val="24"/>
        </w:rPr>
        <w:t>9.7 Nedílnou součástí smlouvy jsou tyto přílohy:</w:t>
      </w:r>
    </w:p>
    <w:p w:rsidR="00995FFE" w:rsidRPr="00995FFE" w:rsidRDefault="00995FFE" w:rsidP="00995FFE">
      <w:pPr>
        <w:keepLines/>
        <w:spacing w:before="120" w:after="120"/>
        <w:ind w:left="340"/>
        <w:jc w:val="both"/>
        <w:rPr>
          <w:sz w:val="24"/>
          <w:szCs w:val="24"/>
        </w:rPr>
      </w:pPr>
      <w:r w:rsidRPr="00995FFE">
        <w:rPr>
          <w:rFonts w:ascii="Arial" w:hAnsi="Arial" w:cs="Arial"/>
          <w:sz w:val="22"/>
          <w:szCs w:val="24"/>
        </w:rPr>
        <w:t>Příloha č. 1 – položkový rozpočet</w:t>
      </w:r>
    </w:p>
    <w:p w:rsidR="00995FFE" w:rsidRPr="00995FFE" w:rsidRDefault="00995FFE" w:rsidP="00995FFE">
      <w:pPr>
        <w:keepLines/>
        <w:spacing w:before="120" w:after="120"/>
        <w:ind w:left="340"/>
        <w:jc w:val="both"/>
        <w:rPr>
          <w:sz w:val="24"/>
          <w:szCs w:val="24"/>
        </w:rPr>
      </w:pPr>
      <w:r w:rsidRPr="00995FFE">
        <w:rPr>
          <w:rFonts w:ascii="Arial" w:hAnsi="Arial" w:cs="Arial"/>
          <w:sz w:val="22"/>
          <w:szCs w:val="24"/>
        </w:rPr>
        <w:t>Příloha č. 2 – mapový zákres</w:t>
      </w:r>
    </w:p>
    <w:p w:rsidR="00995FFE" w:rsidRPr="00995FFE" w:rsidRDefault="00995FFE" w:rsidP="00995FFE">
      <w:pPr>
        <w:keepLines/>
        <w:spacing w:before="120" w:after="120"/>
        <w:ind w:left="340"/>
        <w:jc w:val="both"/>
        <w:rPr>
          <w:sz w:val="24"/>
          <w:szCs w:val="24"/>
        </w:rPr>
      </w:pPr>
      <w:r w:rsidRPr="00995FFE">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995FFE" w:rsidRPr="00995FFE" w:rsidRDefault="00995FFE" w:rsidP="00995FFE">
      <w:pPr>
        <w:jc w:val="both"/>
        <w:rPr>
          <w:sz w:val="24"/>
          <w:szCs w:val="24"/>
        </w:rPr>
      </w:pPr>
      <w:r w:rsidRPr="00995FFE">
        <w:rPr>
          <w:sz w:val="24"/>
          <w:szCs w:val="24"/>
        </w:rPr>
        <w:t> </w:t>
      </w:r>
    </w:p>
    <w:p w:rsidR="00995FFE" w:rsidRPr="00995FFE" w:rsidRDefault="00995FFE" w:rsidP="00995FFE">
      <w:pPr>
        <w:spacing w:before="100" w:beforeAutospacing="1" w:after="100" w:afterAutospacing="1"/>
        <w:rPr>
          <w:sz w:val="24"/>
          <w:szCs w:val="24"/>
        </w:rPr>
      </w:pPr>
      <w:r w:rsidRPr="00995FFE">
        <w:rPr>
          <w:sz w:val="24"/>
          <w:szCs w:val="24"/>
        </w:rPr>
        <w:t> </w:t>
      </w:r>
    </w:p>
    <w:tbl>
      <w:tblPr>
        <w:tblW w:w="0" w:type="auto"/>
        <w:jc w:val="center"/>
        <w:tblInd w:w="-160" w:type="dxa"/>
        <w:tblCellMar>
          <w:left w:w="0" w:type="dxa"/>
          <w:right w:w="0" w:type="dxa"/>
        </w:tblCellMar>
        <w:tblLook w:val="04A0"/>
      </w:tblPr>
      <w:tblGrid>
        <w:gridCol w:w="876"/>
        <w:gridCol w:w="880"/>
        <w:gridCol w:w="428"/>
        <w:gridCol w:w="60"/>
        <w:gridCol w:w="1783"/>
        <w:gridCol w:w="277"/>
        <w:gridCol w:w="1002"/>
        <w:gridCol w:w="1769"/>
        <w:gridCol w:w="428"/>
        <w:gridCol w:w="60"/>
        <w:gridCol w:w="440"/>
        <w:gridCol w:w="1523"/>
        <w:gridCol w:w="212"/>
        <w:gridCol w:w="60"/>
      </w:tblGrid>
      <w:tr w:rsidR="00285D07" w:rsidRPr="00995FFE" w:rsidTr="00995FF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95FFE" w:rsidRPr="00995FFE" w:rsidRDefault="00285D07" w:rsidP="00285D07">
            <w:pPr>
              <w:jc w:val="center"/>
              <w:rPr>
                <w:sz w:val="24"/>
                <w:szCs w:val="24"/>
              </w:rPr>
            </w:pPr>
            <w:r>
              <w:rPr>
                <w:rFonts w:ascii="Arial" w:hAnsi="Arial" w:cs="Arial"/>
                <w:sz w:val="22"/>
                <w:szCs w:val="24"/>
              </w:rPr>
              <w:t xml:space="preserve">V Rožnově </w:t>
            </w:r>
            <w:proofErr w:type="spellStart"/>
            <w:proofErr w:type="gramStart"/>
            <w:r>
              <w:rPr>
                <w:rFonts w:ascii="Arial" w:hAnsi="Arial" w:cs="Arial"/>
                <w:sz w:val="22"/>
                <w:szCs w:val="24"/>
              </w:rPr>
              <w:t>p.R</w:t>
            </w:r>
            <w:proofErr w:type="spellEnd"/>
            <w:r>
              <w:rPr>
                <w:rFonts w:ascii="Arial" w:hAnsi="Arial" w:cs="Arial"/>
                <w:sz w:val="22"/>
                <w:szCs w:val="24"/>
              </w:rPr>
              <w:t>.</w:t>
            </w:r>
            <w:proofErr w:type="gramEnd"/>
          </w:p>
        </w:tc>
        <w:tc>
          <w:tcPr>
            <w:tcW w:w="540"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418" w:type="dxa"/>
            <w:gridSpan w:val="3"/>
            <w:tcBorders>
              <w:top w:val="nil"/>
              <w:left w:val="nil"/>
              <w:bottom w:val="nil"/>
              <w:right w:val="nil"/>
            </w:tcBorders>
            <w:shd w:val="clear" w:color="auto" w:fill="auto"/>
            <w:vAlign w:val="center"/>
            <w:hideMark/>
          </w:tcPr>
          <w:p w:rsidR="00995FFE" w:rsidRPr="00995FFE" w:rsidRDefault="00995FFE" w:rsidP="00285D07">
            <w:pPr>
              <w:rPr>
                <w:sz w:val="24"/>
                <w:szCs w:val="24"/>
              </w:rPr>
            </w:pPr>
            <w:r w:rsidRPr="00995FFE">
              <w:rPr>
                <w:rFonts w:ascii="Arial" w:hAnsi="Arial" w:cs="Arial"/>
                <w:sz w:val="22"/>
                <w:szCs w:val="24"/>
              </w:rPr>
              <w:t xml:space="preserve">dne </w:t>
            </w:r>
            <w:proofErr w:type="gramStart"/>
            <w:r w:rsidR="00285D07">
              <w:rPr>
                <w:rFonts w:ascii="Arial" w:hAnsi="Arial" w:cs="Arial"/>
                <w:sz w:val="22"/>
                <w:szCs w:val="24"/>
              </w:rPr>
              <w:t>10.10.2016</w:t>
            </w:r>
            <w:proofErr w:type="gramEnd"/>
          </w:p>
        </w:tc>
        <w:tc>
          <w:tcPr>
            <w:tcW w:w="1287"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285D07">
            <w:pPr>
              <w:jc w:val="center"/>
              <w:rPr>
                <w:sz w:val="24"/>
                <w:szCs w:val="24"/>
              </w:rPr>
            </w:pPr>
            <w:r w:rsidRPr="00995FFE">
              <w:rPr>
                <w:rFonts w:ascii="Arial" w:hAnsi="Arial" w:cs="Arial"/>
                <w:sz w:val="22"/>
                <w:szCs w:val="24"/>
              </w:rPr>
              <w:t>V</w:t>
            </w:r>
            <w:r w:rsidR="00285D07">
              <w:rPr>
                <w:rFonts w:ascii="Arial" w:hAnsi="Arial" w:cs="Arial"/>
                <w:sz w:val="22"/>
                <w:szCs w:val="24"/>
              </w:rPr>
              <w:t xml:space="preserve">e Frýdlantu </w:t>
            </w:r>
            <w:proofErr w:type="spellStart"/>
            <w:proofErr w:type="gramStart"/>
            <w:r w:rsidR="00285D07">
              <w:rPr>
                <w:rFonts w:ascii="Arial" w:hAnsi="Arial" w:cs="Arial"/>
                <w:sz w:val="22"/>
                <w:szCs w:val="24"/>
              </w:rPr>
              <w:t>n.O</w:t>
            </w:r>
            <w:proofErr w:type="spellEnd"/>
            <w:r w:rsidR="00285D07">
              <w:rPr>
                <w:rFonts w:ascii="Arial" w:hAnsi="Arial" w:cs="Arial"/>
                <w:sz w:val="22"/>
                <w:szCs w:val="24"/>
              </w:rPr>
              <w:t>.</w:t>
            </w:r>
            <w:proofErr w:type="gramEnd"/>
          </w:p>
        </w:tc>
        <w:tc>
          <w:tcPr>
            <w:tcW w:w="539"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276" w:type="dxa"/>
            <w:gridSpan w:val="3"/>
            <w:tcBorders>
              <w:top w:val="nil"/>
              <w:left w:val="nil"/>
              <w:bottom w:val="nil"/>
              <w:right w:val="nil"/>
            </w:tcBorders>
            <w:shd w:val="clear" w:color="auto" w:fill="auto"/>
            <w:vAlign w:val="center"/>
            <w:hideMark/>
          </w:tcPr>
          <w:p w:rsidR="00995FFE" w:rsidRPr="00995FFE" w:rsidRDefault="00995FFE" w:rsidP="00285D07">
            <w:pPr>
              <w:rPr>
                <w:sz w:val="24"/>
                <w:szCs w:val="24"/>
              </w:rPr>
            </w:pPr>
            <w:r w:rsidRPr="00995FFE">
              <w:rPr>
                <w:rFonts w:ascii="Arial" w:hAnsi="Arial" w:cs="Arial"/>
                <w:sz w:val="22"/>
                <w:szCs w:val="24"/>
              </w:rPr>
              <w:t>dne</w:t>
            </w:r>
            <w:r w:rsidR="00285D07" w:rsidRPr="00995FFE">
              <w:rPr>
                <w:rFonts w:ascii="Arial" w:hAnsi="Arial" w:cs="Arial"/>
                <w:sz w:val="22"/>
                <w:szCs w:val="24"/>
              </w:rPr>
              <w:t xml:space="preserve"> </w:t>
            </w:r>
            <w:proofErr w:type="gramStart"/>
            <w:r w:rsidR="00285D07">
              <w:rPr>
                <w:rFonts w:ascii="Arial" w:hAnsi="Arial" w:cs="Arial"/>
                <w:sz w:val="22"/>
                <w:szCs w:val="24"/>
              </w:rPr>
              <w:t>10.10.2016</w:t>
            </w:r>
            <w:proofErr w:type="gramEnd"/>
          </w:p>
        </w:tc>
      </w:tr>
      <w:tr w:rsidR="00285D07" w:rsidRPr="00995FFE" w:rsidTr="00995FF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95FFE" w:rsidRPr="00995FFE" w:rsidRDefault="00995FFE" w:rsidP="00995FFE">
            <w:pPr>
              <w:spacing w:line="186" w:lineRule="atLeast"/>
              <w:rPr>
                <w:sz w:val="24"/>
                <w:szCs w:val="24"/>
              </w:rPr>
            </w:pPr>
            <w:r w:rsidRPr="00995FFE">
              <w:rPr>
                <w:sz w:val="24"/>
                <w:szCs w:val="24"/>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spacing w:line="186" w:lineRule="atLeast"/>
              <w:rPr>
                <w:sz w:val="24"/>
                <w:szCs w:val="24"/>
              </w:rPr>
            </w:pPr>
            <w:r w:rsidRPr="00995FFE">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spacing w:line="186" w:lineRule="atLeast"/>
              <w:rPr>
                <w:sz w:val="24"/>
                <w:szCs w:val="24"/>
              </w:rPr>
            </w:pPr>
            <w:r w:rsidRPr="00995FFE">
              <w:rPr>
                <w:sz w:val="24"/>
                <w:szCs w:val="24"/>
              </w:rPr>
              <w:t> </w:t>
            </w:r>
          </w:p>
        </w:tc>
      </w:tr>
      <w:tr w:rsidR="00285D07" w:rsidRPr="00995FFE" w:rsidTr="00995FFE">
        <w:trPr>
          <w:gridAfter w:val="2"/>
          <w:wAfter w:w="310" w:type="dxa"/>
          <w:jc w:val="center"/>
        </w:trPr>
        <w:tc>
          <w:tcPr>
            <w:tcW w:w="4583" w:type="dxa"/>
            <w:gridSpan w:val="5"/>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rFonts w:ascii="Arial" w:hAnsi="Arial" w:cs="Arial"/>
                <w:sz w:val="22"/>
                <w:szCs w:val="24"/>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rFonts w:ascii="Arial" w:hAnsi="Arial" w:cs="Arial"/>
                <w:sz w:val="22"/>
                <w:szCs w:val="24"/>
              </w:rPr>
              <w:t>Zhotovitel</w:t>
            </w:r>
          </w:p>
        </w:tc>
      </w:tr>
      <w:tr w:rsidR="00285D07" w:rsidRPr="00995FFE" w:rsidTr="00995FFE">
        <w:trPr>
          <w:gridAfter w:val="2"/>
          <w:wAfter w:w="310" w:type="dxa"/>
          <w:trHeight w:val="388"/>
          <w:jc w:val="center"/>
        </w:trPr>
        <w:tc>
          <w:tcPr>
            <w:tcW w:w="946"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1555" w:type="dxa"/>
            <w:gridSpan w:val="2"/>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0"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32"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1623" w:type="dxa"/>
            <w:gridSpan w:val="2"/>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18"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39"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sz w:val="24"/>
                <w:szCs w:val="24"/>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sz w:val="24"/>
                <w:szCs w:val="24"/>
              </w:rPr>
              <w:t> </w:t>
            </w:r>
          </w:p>
        </w:tc>
      </w:tr>
      <w:tr w:rsidR="00285D07" w:rsidRPr="00995FFE" w:rsidTr="00995FF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1555" w:type="dxa"/>
            <w:gridSpan w:val="2"/>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0"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32"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1623" w:type="dxa"/>
            <w:gridSpan w:val="2"/>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18"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39"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sz w:val="24"/>
                <w:szCs w:val="24"/>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sz w:val="24"/>
                <w:szCs w:val="24"/>
              </w:rPr>
              <w:t> </w:t>
            </w:r>
          </w:p>
        </w:tc>
      </w:tr>
      <w:tr w:rsidR="00285D07" w:rsidRPr="00995FFE" w:rsidTr="00995FFE">
        <w:trPr>
          <w:gridAfter w:val="2"/>
          <w:wAfter w:w="310" w:type="dxa"/>
          <w:jc w:val="center"/>
        </w:trPr>
        <w:tc>
          <w:tcPr>
            <w:tcW w:w="4583" w:type="dxa"/>
            <w:gridSpan w:val="5"/>
            <w:tcBorders>
              <w:top w:val="nil"/>
              <w:left w:val="nil"/>
              <w:bottom w:val="nil"/>
              <w:right w:val="nil"/>
            </w:tcBorders>
            <w:shd w:val="clear" w:color="auto" w:fill="auto"/>
            <w:vAlign w:val="center"/>
            <w:hideMark/>
          </w:tcPr>
          <w:p w:rsidR="00995FFE" w:rsidRPr="00995FFE" w:rsidRDefault="00995FFE" w:rsidP="00995FFE">
            <w:pPr>
              <w:jc w:val="center"/>
              <w:rPr>
                <w:sz w:val="24"/>
                <w:szCs w:val="24"/>
              </w:rPr>
            </w:pPr>
            <w:r w:rsidRPr="00995FFE">
              <w:rPr>
                <w:rFonts w:ascii="Arial" w:hAnsi="Arial" w:cs="Arial"/>
                <w:b/>
                <w:bCs/>
                <w:sz w:val="22"/>
                <w:szCs w:val="24"/>
              </w:rPr>
              <w:t xml:space="preserve">Mgr. František Jaskula </w:t>
            </w:r>
            <w:r w:rsidRPr="00995FFE">
              <w:rPr>
                <w:rFonts w:ascii="Arial" w:hAnsi="Arial" w:cs="Arial"/>
                <w:b/>
                <w:bCs/>
                <w:sz w:val="22"/>
                <w:szCs w:val="24"/>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95FFE" w:rsidRPr="00995FFE" w:rsidRDefault="00995FFE" w:rsidP="00995FFE">
            <w:pPr>
              <w:rPr>
                <w:sz w:val="24"/>
                <w:szCs w:val="24"/>
              </w:rPr>
            </w:pPr>
            <w:r w:rsidRPr="00995FFE">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5D07" w:rsidRDefault="00995FFE" w:rsidP="00995FFE">
            <w:pPr>
              <w:jc w:val="center"/>
              <w:rPr>
                <w:rFonts w:ascii="Arial" w:hAnsi="Arial" w:cs="Arial"/>
                <w:b/>
                <w:bCs/>
                <w:sz w:val="22"/>
                <w:szCs w:val="24"/>
              </w:rPr>
            </w:pPr>
            <w:r w:rsidRPr="00995FFE">
              <w:rPr>
                <w:rFonts w:ascii="Arial" w:hAnsi="Arial" w:cs="Arial"/>
                <w:b/>
                <w:bCs/>
                <w:sz w:val="22"/>
                <w:szCs w:val="24"/>
              </w:rPr>
              <w:t xml:space="preserve">Miroslava </w:t>
            </w:r>
            <w:proofErr w:type="spellStart"/>
            <w:r w:rsidRPr="00995FFE">
              <w:rPr>
                <w:rFonts w:ascii="Arial" w:hAnsi="Arial" w:cs="Arial"/>
                <w:b/>
                <w:bCs/>
                <w:sz w:val="22"/>
                <w:szCs w:val="24"/>
              </w:rPr>
              <w:t>Šamajová</w:t>
            </w:r>
            <w:proofErr w:type="spellEnd"/>
            <w:r w:rsidRPr="00995FFE">
              <w:rPr>
                <w:rFonts w:ascii="Arial" w:hAnsi="Arial" w:cs="Arial"/>
                <w:b/>
                <w:bCs/>
                <w:sz w:val="22"/>
                <w:szCs w:val="24"/>
              </w:rPr>
              <w:t xml:space="preserve">, </w:t>
            </w:r>
          </w:p>
          <w:p w:rsidR="00995FFE" w:rsidRPr="00995FFE" w:rsidRDefault="00995FFE" w:rsidP="00995FFE">
            <w:pPr>
              <w:jc w:val="center"/>
              <w:rPr>
                <w:sz w:val="24"/>
                <w:szCs w:val="24"/>
              </w:rPr>
            </w:pPr>
            <w:r w:rsidRPr="00995FFE">
              <w:rPr>
                <w:rFonts w:ascii="Arial" w:hAnsi="Arial" w:cs="Arial"/>
                <w:b/>
                <w:bCs/>
                <w:sz w:val="22"/>
                <w:szCs w:val="24"/>
              </w:rPr>
              <w:t>Lesnictví - těžba a odvoz dřeva</w:t>
            </w:r>
          </w:p>
        </w:tc>
      </w:tr>
      <w:tr w:rsidR="00285D07" w:rsidRPr="00995FFE" w:rsidTr="00995FFE">
        <w:trPr>
          <w:jc w:val="center"/>
        </w:trPr>
        <w:tc>
          <w:tcPr>
            <w:tcW w:w="946"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1015"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40"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0"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32"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1623" w:type="dxa"/>
            <w:gridSpan w:val="2"/>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018"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539"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35"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2516" w:type="dxa"/>
            <w:gridSpan w:val="3"/>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c>
          <w:tcPr>
            <w:tcW w:w="35" w:type="dxa"/>
            <w:tcBorders>
              <w:top w:val="nil"/>
              <w:left w:val="nil"/>
              <w:bottom w:val="nil"/>
              <w:right w:val="nil"/>
            </w:tcBorders>
            <w:shd w:val="clear" w:color="auto" w:fill="auto"/>
            <w:vAlign w:val="center"/>
            <w:hideMark/>
          </w:tcPr>
          <w:p w:rsidR="00995FFE" w:rsidRPr="00995FFE" w:rsidRDefault="00995FFE" w:rsidP="00995FFE">
            <w:pPr>
              <w:rPr>
                <w:sz w:val="24"/>
                <w:szCs w:val="24"/>
              </w:rPr>
            </w:pPr>
            <w:r w:rsidRPr="00995FFE">
              <w:rPr>
                <w:sz w:val="24"/>
                <w:szCs w:val="24"/>
              </w:rPr>
              <w:t> </w:t>
            </w:r>
          </w:p>
        </w:tc>
      </w:tr>
    </w:tbl>
    <w:p w:rsidR="00995FFE" w:rsidRPr="00995FFE" w:rsidRDefault="00995FFE" w:rsidP="00995FFE">
      <w:pPr>
        <w:spacing w:before="100" w:beforeAutospacing="1" w:after="240"/>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995FFE" w:rsidRPr="00995FFE" w:rsidTr="00995FFE">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95FFE" w:rsidRPr="00995FFE" w:rsidRDefault="00995FFE" w:rsidP="00995FFE">
            <w:pPr>
              <w:spacing w:before="120" w:after="100" w:afterAutospacing="1" w:line="240" w:lineRule="atLeast"/>
              <w:rPr>
                <w:sz w:val="24"/>
                <w:szCs w:val="24"/>
              </w:rPr>
            </w:pPr>
            <w:r w:rsidRPr="00995FFE">
              <w:rPr>
                <w:rFonts w:ascii="Arial" w:hAnsi="Arial" w:cs="Arial"/>
                <w:sz w:val="22"/>
                <w:szCs w:val="22"/>
              </w:rPr>
              <w:t>Předběžná kontrola před vznikem závazku dle zák. č. 320/01 Sb.</w:t>
            </w:r>
          </w:p>
        </w:tc>
      </w:tr>
      <w:tr w:rsidR="00995FFE" w:rsidRPr="00995FFE" w:rsidTr="00995FF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95FFE" w:rsidRPr="00995FFE" w:rsidRDefault="00995FFE" w:rsidP="00995FFE">
            <w:pPr>
              <w:spacing w:before="120" w:after="100" w:afterAutospacing="1" w:line="240" w:lineRule="atLeast"/>
              <w:rPr>
                <w:sz w:val="24"/>
                <w:szCs w:val="24"/>
              </w:rPr>
            </w:pPr>
            <w:r w:rsidRPr="00995FFE">
              <w:rPr>
                <w:rFonts w:ascii="Arial" w:hAnsi="Arial" w:cs="Arial"/>
                <w:sz w:val="18"/>
                <w:szCs w:val="18"/>
              </w:rPr>
              <w:t xml:space="preserve">Příkazce operace: (datum, jméno, podpis) </w:t>
            </w:r>
          </w:p>
        </w:tc>
      </w:tr>
      <w:tr w:rsidR="00995FFE" w:rsidRPr="00995FFE" w:rsidTr="00995FF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95FFE" w:rsidRPr="00995FFE" w:rsidRDefault="00995FFE" w:rsidP="00995FFE">
            <w:pPr>
              <w:spacing w:before="120" w:line="240" w:lineRule="atLeast"/>
              <w:ind w:right="2901"/>
              <w:rPr>
                <w:sz w:val="24"/>
                <w:szCs w:val="24"/>
              </w:rPr>
            </w:pPr>
            <w:r w:rsidRPr="00995FFE">
              <w:rPr>
                <w:rFonts w:ascii="Arial" w:hAnsi="Arial" w:cs="Arial"/>
                <w:sz w:val="18"/>
                <w:szCs w:val="18"/>
              </w:rPr>
              <w:t>Správce rozpočtu: (datum, jméno, podpis)</w:t>
            </w:r>
          </w:p>
        </w:tc>
      </w:tr>
      <w:tr w:rsidR="00995FFE" w:rsidRPr="00995FFE" w:rsidTr="00995FF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995FFE" w:rsidRPr="00995FFE" w:rsidRDefault="00995FFE" w:rsidP="00995FFE">
            <w:pPr>
              <w:spacing w:before="120" w:after="100" w:afterAutospacing="1"/>
              <w:jc w:val="center"/>
              <w:rPr>
                <w:sz w:val="24"/>
                <w:szCs w:val="24"/>
              </w:rPr>
            </w:pPr>
            <w:r w:rsidRPr="00995FFE">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95FFE" w:rsidRPr="00995FFE" w:rsidRDefault="00995FFE" w:rsidP="00995FFE">
            <w:pPr>
              <w:spacing w:before="120" w:after="100" w:afterAutospacing="1"/>
              <w:jc w:val="center"/>
              <w:rPr>
                <w:sz w:val="24"/>
                <w:szCs w:val="24"/>
              </w:rPr>
            </w:pPr>
            <w:r w:rsidRPr="00995FFE">
              <w:rPr>
                <w:rFonts w:ascii="Arial"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95FFE" w:rsidRPr="00995FFE" w:rsidRDefault="00995FFE" w:rsidP="00995FFE">
            <w:pPr>
              <w:spacing w:before="120" w:after="100" w:afterAutospacing="1"/>
              <w:jc w:val="center"/>
              <w:rPr>
                <w:sz w:val="24"/>
                <w:szCs w:val="24"/>
              </w:rPr>
            </w:pPr>
            <w:r w:rsidRPr="00995FFE">
              <w:rPr>
                <w:rFonts w:ascii="Arial"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995FFE" w:rsidRPr="00995FFE" w:rsidRDefault="00995FFE" w:rsidP="00995FFE">
            <w:pPr>
              <w:spacing w:before="120" w:after="100" w:afterAutospacing="1"/>
              <w:jc w:val="center"/>
              <w:rPr>
                <w:sz w:val="24"/>
                <w:szCs w:val="24"/>
              </w:rPr>
            </w:pPr>
            <w:r w:rsidRPr="00995FFE">
              <w:rPr>
                <w:rFonts w:ascii="Arial" w:hAnsi="Arial" w:cs="Arial"/>
                <w:color w:val="000000"/>
                <w:sz w:val="18"/>
                <w:szCs w:val="18"/>
              </w:rPr>
              <w:t>Kč</w:t>
            </w:r>
          </w:p>
        </w:tc>
      </w:tr>
      <w:tr w:rsidR="00995FFE" w:rsidRPr="00995FFE" w:rsidTr="00995FF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995FFE" w:rsidRPr="00995FFE" w:rsidRDefault="00995FFE" w:rsidP="00995FFE">
            <w:pPr>
              <w:spacing w:before="100" w:beforeAutospacing="1" w:after="100" w:afterAutospacing="1"/>
              <w:jc w:val="center"/>
              <w:rPr>
                <w:sz w:val="24"/>
                <w:szCs w:val="24"/>
              </w:rPr>
            </w:pPr>
            <w:r w:rsidRPr="00995FFE">
              <w:rPr>
                <w:rFonts w:ascii="Arial"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95FFE" w:rsidRPr="00995FFE" w:rsidRDefault="00995FFE" w:rsidP="00995FFE">
            <w:pPr>
              <w:spacing w:before="100" w:beforeAutospacing="1" w:after="100" w:afterAutospacing="1"/>
              <w:jc w:val="center"/>
              <w:rPr>
                <w:sz w:val="24"/>
                <w:szCs w:val="24"/>
              </w:rPr>
            </w:pPr>
            <w:r w:rsidRPr="00995FFE">
              <w:rPr>
                <w:rFonts w:ascii="Arial"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95FFE" w:rsidRPr="00995FFE" w:rsidRDefault="00995FFE" w:rsidP="00995FFE">
            <w:pPr>
              <w:rPr>
                <w:sz w:val="24"/>
                <w:szCs w:val="24"/>
              </w:rPr>
            </w:pPr>
            <w:r w:rsidRPr="00995FFE">
              <w:rPr>
                <w:sz w:val="24"/>
                <w:szCs w:val="24"/>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995FFE" w:rsidRPr="00995FFE" w:rsidRDefault="00995FFE" w:rsidP="00995FFE">
            <w:pPr>
              <w:rPr>
                <w:sz w:val="24"/>
                <w:szCs w:val="24"/>
              </w:rPr>
            </w:pPr>
            <w:r w:rsidRPr="00995FFE">
              <w:rPr>
                <w:sz w:val="24"/>
                <w:szCs w:val="24"/>
              </w:rPr>
              <w:t> </w:t>
            </w:r>
          </w:p>
        </w:tc>
      </w:tr>
      <w:tr w:rsidR="00995FFE" w:rsidRPr="00995FFE" w:rsidTr="00995FFE">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995FFE" w:rsidRPr="00995FFE" w:rsidRDefault="00995FFE" w:rsidP="00995FFE">
            <w:pPr>
              <w:rPr>
                <w:sz w:val="24"/>
                <w:szCs w:val="24"/>
              </w:rPr>
            </w:pPr>
            <w:r w:rsidRPr="00995FFE">
              <w:rPr>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995FFE" w:rsidRPr="00995FFE" w:rsidRDefault="00995FFE" w:rsidP="00995FFE">
            <w:pPr>
              <w:rPr>
                <w:sz w:val="24"/>
                <w:szCs w:val="24"/>
              </w:rPr>
            </w:pPr>
            <w:r w:rsidRPr="00995FFE">
              <w:rPr>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995FFE" w:rsidRPr="00995FFE" w:rsidRDefault="00995FFE" w:rsidP="00995FFE">
            <w:pPr>
              <w:rPr>
                <w:sz w:val="24"/>
                <w:szCs w:val="24"/>
              </w:rPr>
            </w:pPr>
            <w:r w:rsidRPr="00995FFE">
              <w:rPr>
                <w:sz w:val="24"/>
                <w:szCs w:val="24"/>
              </w:rPr>
              <w:t> </w:t>
            </w:r>
          </w:p>
        </w:tc>
        <w:tc>
          <w:tcPr>
            <w:tcW w:w="0" w:type="auto"/>
            <w:vAlign w:val="center"/>
            <w:hideMark/>
          </w:tcPr>
          <w:p w:rsidR="00995FFE" w:rsidRPr="00995FFE" w:rsidRDefault="00995FFE" w:rsidP="00995FFE"/>
        </w:tc>
      </w:tr>
    </w:tbl>
    <w:p w:rsidR="00995FFE" w:rsidRDefault="00995FFE" w:rsidP="00995FFE">
      <w:pPr>
        <w:jc w:val="right"/>
        <w:rPr>
          <w:rFonts w:ascii="Arial" w:hAnsi="Arial" w:cs="Arial"/>
          <w:sz w:val="22"/>
          <w:szCs w:val="24"/>
        </w:rPr>
      </w:pPr>
    </w:p>
    <w:sectPr w:rsidR="00995FFE" w:rsidSect="009F74D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971"/>
    <w:multiLevelType w:val="hybridMultilevel"/>
    <w:tmpl w:val="1DE40B2E"/>
    <w:lvl w:ilvl="0" w:tplc="8A6A792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871B3F"/>
    <w:multiLevelType w:val="hybridMultilevel"/>
    <w:tmpl w:val="83FE4A58"/>
    <w:lvl w:ilvl="0" w:tplc="708E64F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9D1AB6"/>
    <w:multiLevelType w:val="hybridMultilevel"/>
    <w:tmpl w:val="4B34884E"/>
    <w:lvl w:ilvl="0" w:tplc="A7C0F7D4">
      <w:numFmt w:val="bullet"/>
      <w:lvlText w:val="-"/>
      <w:lvlJc w:val="left"/>
      <w:pPr>
        <w:tabs>
          <w:tab w:val="num" w:pos="720"/>
        </w:tabs>
        <w:ind w:left="720"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E684C54"/>
    <w:multiLevelType w:val="multilevel"/>
    <w:tmpl w:val="C52A5B4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proofState w:spelling="clean" w:grammar="clean"/>
  <w:defaultTabStop w:val="708"/>
  <w:hyphenationZone w:val="425"/>
  <w:characterSpacingControl w:val="doNotCompress"/>
  <w:compat/>
  <w:rsids>
    <w:rsidRoot w:val="009F74D7"/>
    <w:rsid w:val="000709AC"/>
    <w:rsid w:val="000D1E49"/>
    <w:rsid w:val="0014300B"/>
    <w:rsid w:val="001953B3"/>
    <w:rsid w:val="001C36F8"/>
    <w:rsid w:val="00243066"/>
    <w:rsid w:val="00263004"/>
    <w:rsid w:val="00285D07"/>
    <w:rsid w:val="002E24CC"/>
    <w:rsid w:val="0040294C"/>
    <w:rsid w:val="0044152C"/>
    <w:rsid w:val="0046279C"/>
    <w:rsid w:val="004E2EAB"/>
    <w:rsid w:val="0058608C"/>
    <w:rsid w:val="00592F33"/>
    <w:rsid w:val="005B3984"/>
    <w:rsid w:val="005B5315"/>
    <w:rsid w:val="006052DD"/>
    <w:rsid w:val="00620715"/>
    <w:rsid w:val="006453C9"/>
    <w:rsid w:val="007D0661"/>
    <w:rsid w:val="007D7376"/>
    <w:rsid w:val="007E4354"/>
    <w:rsid w:val="0085625B"/>
    <w:rsid w:val="00887271"/>
    <w:rsid w:val="00914660"/>
    <w:rsid w:val="00970F60"/>
    <w:rsid w:val="00994DA1"/>
    <w:rsid w:val="00995FFE"/>
    <w:rsid w:val="009A77E7"/>
    <w:rsid w:val="009B6207"/>
    <w:rsid w:val="009F74D7"/>
    <w:rsid w:val="00A376E9"/>
    <w:rsid w:val="00A51DD9"/>
    <w:rsid w:val="00A9303E"/>
    <w:rsid w:val="00AB3277"/>
    <w:rsid w:val="00AE29F9"/>
    <w:rsid w:val="00B0002C"/>
    <w:rsid w:val="00B7736C"/>
    <w:rsid w:val="00BD655C"/>
    <w:rsid w:val="00C006F3"/>
    <w:rsid w:val="00D10039"/>
    <w:rsid w:val="00D5506B"/>
    <w:rsid w:val="00D62C30"/>
    <w:rsid w:val="00D811EC"/>
    <w:rsid w:val="00D90E69"/>
    <w:rsid w:val="00E142FD"/>
    <w:rsid w:val="00F2356B"/>
    <w:rsid w:val="00FE21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OPK"/>
    <w:qFormat/>
    <w:rsid w:val="006052DD"/>
  </w:style>
  <w:style w:type="paragraph" w:styleId="Nadpis1">
    <w:name w:val="heading 1"/>
    <w:basedOn w:val="Pokraovnseznamu"/>
    <w:next w:val="Normln"/>
    <w:link w:val="Nadpis1Char"/>
    <w:qFormat/>
    <w:rsid w:val="006052DD"/>
    <w:pPr>
      <w:numPr>
        <w:numId w:val="4"/>
      </w:numPr>
      <w:spacing w:after="0"/>
      <w:contextualSpacing w:val="0"/>
      <w:jc w:val="both"/>
      <w:outlineLvl w:val="0"/>
    </w:pPr>
    <w:rPr>
      <w:b/>
      <w:sz w:val="32"/>
    </w:rPr>
  </w:style>
  <w:style w:type="paragraph" w:styleId="Nadpis2">
    <w:name w:val="heading 2"/>
    <w:basedOn w:val="Nadpis1"/>
    <w:next w:val="Nadpis3"/>
    <w:link w:val="Nadpis2Char"/>
    <w:qFormat/>
    <w:rsid w:val="006052DD"/>
    <w:pPr>
      <w:numPr>
        <w:ilvl w:val="1"/>
      </w:numPr>
      <w:outlineLvl w:val="1"/>
    </w:pPr>
    <w:rPr>
      <w:sz w:val="28"/>
      <w:szCs w:val="28"/>
    </w:rPr>
  </w:style>
  <w:style w:type="paragraph" w:styleId="Nadpis3">
    <w:name w:val="heading 3"/>
    <w:basedOn w:val="Nadpis2"/>
    <w:next w:val="Normln"/>
    <w:link w:val="Nadpis3Char"/>
    <w:qFormat/>
    <w:rsid w:val="006052DD"/>
    <w:pPr>
      <w:numPr>
        <w:ilvl w:val="2"/>
      </w:numPr>
      <w:tabs>
        <w:tab w:val="left" w:pos="426"/>
      </w:tabs>
      <w:outlineLvl w:val="2"/>
    </w:pPr>
    <w:rPr>
      <w:sz w:val="24"/>
      <w:szCs w:val="24"/>
    </w:rPr>
  </w:style>
  <w:style w:type="paragraph" w:styleId="Nadpis4">
    <w:name w:val="heading 4"/>
    <w:basedOn w:val="Normln"/>
    <w:next w:val="Normln"/>
    <w:link w:val="Nadpis4Char"/>
    <w:qFormat/>
    <w:rsid w:val="006052DD"/>
    <w:pPr>
      <w:keepNext/>
      <w:jc w:val="center"/>
      <w:outlineLvl w:val="3"/>
    </w:pPr>
    <w:rPr>
      <w:b/>
      <w:sz w:val="32"/>
    </w:rPr>
  </w:style>
  <w:style w:type="paragraph" w:styleId="Nadpis5">
    <w:name w:val="heading 5"/>
    <w:basedOn w:val="Normln"/>
    <w:next w:val="Normln"/>
    <w:link w:val="Nadpis5Char"/>
    <w:qFormat/>
    <w:rsid w:val="006052DD"/>
    <w:pPr>
      <w:keepNext/>
      <w:outlineLvl w:val="4"/>
    </w:pPr>
    <w:rPr>
      <w:sz w:val="24"/>
    </w:rPr>
  </w:style>
  <w:style w:type="paragraph" w:styleId="Nadpis6">
    <w:name w:val="heading 6"/>
    <w:basedOn w:val="Normln"/>
    <w:next w:val="Normln"/>
    <w:link w:val="Nadpis6Char"/>
    <w:qFormat/>
    <w:rsid w:val="006052DD"/>
    <w:pPr>
      <w:keepNext/>
      <w:outlineLvl w:val="5"/>
    </w:pPr>
    <w:rPr>
      <w:i/>
      <w:color w:val="FF0000"/>
      <w:sz w:val="28"/>
    </w:rPr>
  </w:style>
  <w:style w:type="paragraph" w:styleId="Nadpis7">
    <w:name w:val="heading 7"/>
    <w:basedOn w:val="Normln"/>
    <w:next w:val="Normln"/>
    <w:link w:val="Nadpis7Char"/>
    <w:qFormat/>
    <w:rsid w:val="006052DD"/>
    <w:pPr>
      <w:keepNext/>
      <w:jc w:val="center"/>
      <w:outlineLvl w:val="6"/>
    </w:pPr>
    <w:rPr>
      <w:sz w:val="24"/>
    </w:rPr>
  </w:style>
  <w:style w:type="paragraph" w:styleId="Nadpis8">
    <w:name w:val="heading 8"/>
    <w:basedOn w:val="Normln"/>
    <w:next w:val="Normln"/>
    <w:link w:val="Nadpis8Char"/>
    <w:qFormat/>
    <w:rsid w:val="006052DD"/>
    <w:pPr>
      <w:widowControl w:val="0"/>
      <w:spacing w:before="240" w:after="60"/>
      <w:outlineLvl w:val="7"/>
    </w:pPr>
    <w:rPr>
      <w:rFonts w:ascii="Arial" w:hAnsi="Arial"/>
      <w:i/>
    </w:rPr>
  </w:style>
  <w:style w:type="paragraph" w:styleId="Nadpis9">
    <w:name w:val="heading 9"/>
    <w:basedOn w:val="Normln"/>
    <w:next w:val="Normln"/>
    <w:link w:val="Nadpis9Char"/>
    <w:qFormat/>
    <w:rsid w:val="006052DD"/>
    <w:pPr>
      <w:keepNext/>
      <w:spacing w:line="360" w:lineRule="auto"/>
      <w:ind w:firstLine="708"/>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2C30"/>
    <w:rPr>
      <w:b/>
      <w:sz w:val="32"/>
    </w:rPr>
  </w:style>
  <w:style w:type="character" w:customStyle="1" w:styleId="Nadpis7Char">
    <w:name w:val="Nadpis 7 Char"/>
    <w:basedOn w:val="Standardnpsmoodstavce"/>
    <w:link w:val="Nadpis7"/>
    <w:rsid w:val="00D62C30"/>
    <w:rPr>
      <w:sz w:val="24"/>
    </w:rPr>
  </w:style>
  <w:style w:type="paragraph" w:styleId="Pokraovnseznamu">
    <w:name w:val="List Continue"/>
    <w:basedOn w:val="Normln"/>
    <w:uiPriority w:val="99"/>
    <w:semiHidden/>
    <w:unhideWhenUsed/>
    <w:rsid w:val="006052DD"/>
    <w:pPr>
      <w:spacing w:after="120"/>
      <w:ind w:left="283"/>
      <w:contextualSpacing/>
    </w:pPr>
  </w:style>
  <w:style w:type="character" w:customStyle="1" w:styleId="Nadpis2Char">
    <w:name w:val="Nadpis 2 Char"/>
    <w:basedOn w:val="Standardnpsmoodstavce"/>
    <w:link w:val="Nadpis2"/>
    <w:rsid w:val="006052DD"/>
    <w:rPr>
      <w:b/>
      <w:sz w:val="28"/>
      <w:szCs w:val="28"/>
    </w:rPr>
  </w:style>
  <w:style w:type="character" w:customStyle="1" w:styleId="Nadpis3Char">
    <w:name w:val="Nadpis 3 Char"/>
    <w:basedOn w:val="Standardnpsmoodstavce"/>
    <w:link w:val="Nadpis3"/>
    <w:rsid w:val="006052DD"/>
    <w:rPr>
      <w:rFonts w:eastAsia="Times New Roman" w:cs="Times New Roman"/>
      <w:b/>
      <w:sz w:val="24"/>
      <w:szCs w:val="24"/>
    </w:rPr>
  </w:style>
  <w:style w:type="character" w:customStyle="1" w:styleId="Nadpis4Char">
    <w:name w:val="Nadpis 4 Char"/>
    <w:basedOn w:val="Standardnpsmoodstavce"/>
    <w:link w:val="Nadpis4"/>
    <w:rsid w:val="006052DD"/>
    <w:rPr>
      <w:b/>
      <w:sz w:val="32"/>
    </w:rPr>
  </w:style>
  <w:style w:type="character" w:customStyle="1" w:styleId="Nadpis5Char">
    <w:name w:val="Nadpis 5 Char"/>
    <w:basedOn w:val="Standardnpsmoodstavce"/>
    <w:link w:val="Nadpis5"/>
    <w:rsid w:val="006052DD"/>
    <w:rPr>
      <w:sz w:val="24"/>
    </w:rPr>
  </w:style>
  <w:style w:type="character" w:customStyle="1" w:styleId="Nadpis6Char">
    <w:name w:val="Nadpis 6 Char"/>
    <w:basedOn w:val="Standardnpsmoodstavce"/>
    <w:link w:val="Nadpis6"/>
    <w:rsid w:val="006052DD"/>
    <w:rPr>
      <w:i/>
      <w:color w:val="FF0000"/>
      <w:sz w:val="28"/>
    </w:rPr>
  </w:style>
  <w:style w:type="character" w:customStyle="1" w:styleId="Nadpis8Char">
    <w:name w:val="Nadpis 8 Char"/>
    <w:basedOn w:val="Standardnpsmoodstavce"/>
    <w:link w:val="Nadpis8"/>
    <w:rsid w:val="006052DD"/>
    <w:rPr>
      <w:rFonts w:ascii="Arial" w:hAnsi="Arial"/>
      <w:i/>
    </w:rPr>
  </w:style>
  <w:style w:type="character" w:customStyle="1" w:styleId="Nadpis9Char">
    <w:name w:val="Nadpis 9 Char"/>
    <w:basedOn w:val="Standardnpsmoodstavce"/>
    <w:link w:val="Nadpis9"/>
    <w:rsid w:val="006052DD"/>
    <w:rPr>
      <w:sz w:val="24"/>
    </w:rPr>
  </w:style>
  <w:style w:type="paragraph" w:styleId="Obsah1">
    <w:name w:val="toc 1"/>
    <w:basedOn w:val="Normln"/>
    <w:next w:val="Normln"/>
    <w:autoRedefine/>
    <w:uiPriority w:val="39"/>
    <w:qFormat/>
    <w:rsid w:val="006052DD"/>
    <w:pPr>
      <w:tabs>
        <w:tab w:val="left" w:pos="400"/>
        <w:tab w:val="right" w:leader="dot" w:pos="9061"/>
      </w:tabs>
      <w:spacing w:after="100"/>
    </w:pPr>
    <w:rPr>
      <w:noProof/>
      <w:sz w:val="24"/>
    </w:rPr>
  </w:style>
  <w:style w:type="paragraph" w:styleId="Obsah2">
    <w:name w:val="toc 2"/>
    <w:basedOn w:val="Normln"/>
    <w:autoRedefine/>
    <w:uiPriority w:val="39"/>
    <w:qFormat/>
    <w:rsid w:val="006052DD"/>
    <w:pPr>
      <w:widowControl w:val="0"/>
      <w:suppressLineNumbers/>
      <w:tabs>
        <w:tab w:val="left" w:pos="850"/>
        <w:tab w:val="right" w:leader="dot" w:pos="9638"/>
      </w:tabs>
      <w:suppressAutoHyphens/>
      <w:spacing w:line="360" w:lineRule="auto"/>
      <w:ind w:left="283"/>
      <w:jc w:val="both"/>
    </w:pPr>
    <w:rPr>
      <w:sz w:val="24"/>
    </w:rPr>
  </w:style>
  <w:style w:type="paragraph" w:styleId="Obsah3">
    <w:name w:val="toc 3"/>
    <w:basedOn w:val="Normln"/>
    <w:next w:val="Normln"/>
    <w:autoRedefine/>
    <w:uiPriority w:val="39"/>
    <w:qFormat/>
    <w:rsid w:val="006052DD"/>
    <w:pPr>
      <w:spacing w:after="100"/>
      <w:ind w:left="400"/>
    </w:pPr>
  </w:style>
  <w:style w:type="paragraph" w:styleId="Nzev">
    <w:name w:val="Title"/>
    <w:basedOn w:val="Normln"/>
    <w:link w:val="NzevChar"/>
    <w:qFormat/>
    <w:rsid w:val="006052DD"/>
    <w:pPr>
      <w:jc w:val="center"/>
    </w:pPr>
    <w:rPr>
      <w:sz w:val="24"/>
    </w:rPr>
  </w:style>
  <w:style w:type="character" w:customStyle="1" w:styleId="NzevChar">
    <w:name w:val="Název Char"/>
    <w:link w:val="Nzev"/>
    <w:rsid w:val="006052DD"/>
    <w:rPr>
      <w:sz w:val="24"/>
      <w:lang w:val="cs-CZ" w:eastAsia="cs-CZ" w:bidi="ar-SA"/>
    </w:rPr>
  </w:style>
  <w:style w:type="paragraph" w:styleId="Podtitul">
    <w:name w:val="Subtitle"/>
    <w:basedOn w:val="Normln"/>
    <w:link w:val="PodtitulChar"/>
    <w:qFormat/>
    <w:rsid w:val="006052DD"/>
    <w:pPr>
      <w:widowControl w:val="0"/>
      <w:spacing w:after="60"/>
      <w:jc w:val="center"/>
    </w:pPr>
    <w:rPr>
      <w:rFonts w:ascii="Arial" w:hAnsi="Arial"/>
      <w:i/>
      <w:sz w:val="24"/>
    </w:rPr>
  </w:style>
  <w:style w:type="character" w:customStyle="1" w:styleId="PodtitulChar">
    <w:name w:val="Podtitul Char"/>
    <w:basedOn w:val="Standardnpsmoodstavce"/>
    <w:link w:val="Podtitul"/>
    <w:rsid w:val="006052DD"/>
    <w:rPr>
      <w:rFonts w:ascii="Arial" w:hAnsi="Arial"/>
      <w:i/>
      <w:sz w:val="24"/>
    </w:rPr>
  </w:style>
  <w:style w:type="character" w:styleId="Zvraznn">
    <w:name w:val="Emphasis"/>
    <w:qFormat/>
    <w:rsid w:val="006052DD"/>
    <w:rPr>
      <w:i/>
      <w:iCs/>
    </w:rPr>
  </w:style>
  <w:style w:type="paragraph" w:styleId="Odstavecseseznamem">
    <w:name w:val="List Paragraph"/>
    <w:basedOn w:val="Normln"/>
    <w:uiPriority w:val="34"/>
    <w:qFormat/>
    <w:rsid w:val="006052DD"/>
    <w:pPr>
      <w:ind w:left="720"/>
      <w:contextualSpacing/>
    </w:pPr>
  </w:style>
  <w:style w:type="paragraph" w:styleId="Nadpisobsahu">
    <w:name w:val="TOC Heading"/>
    <w:basedOn w:val="Nadpis1"/>
    <w:next w:val="Normln"/>
    <w:uiPriority w:val="39"/>
    <w:qFormat/>
    <w:rsid w:val="006052DD"/>
    <w:pPr>
      <w:keepLines/>
      <w:numPr>
        <w:numId w:val="0"/>
      </w:numPr>
      <w:spacing w:before="480" w:line="276" w:lineRule="auto"/>
      <w:outlineLvl w:val="9"/>
    </w:pPr>
    <w:rPr>
      <w:rFonts w:ascii="Cambria" w:hAnsi="Cambria"/>
      <w:bCs/>
      <w:color w:val="365F91"/>
      <w:szCs w:val="28"/>
      <w:lang w:eastAsia="en-US"/>
    </w:rPr>
  </w:style>
  <w:style w:type="paragraph" w:styleId="Normlnweb">
    <w:name w:val="Normal (Web)"/>
    <w:basedOn w:val="Normln"/>
    <w:uiPriority w:val="99"/>
    <w:unhideWhenUsed/>
    <w:rsid w:val="009F74D7"/>
    <w:pPr>
      <w:spacing w:before="100" w:beforeAutospacing="1" w:after="100" w:afterAutospacing="1"/>
    </w:pPr>
    <w:rPr>
      <w:sz w:val="24"/>
      <w:szCs w:val="24"/>
    </w:rPr>
  </w:style>
  <w:style w:type="character" w:styleId="Siln">
    <w:name w:val="Strong"/>
    <w:basedOn w:val="Standardnpsmoodstavce"/>
    <w:uiPriority w:val="22"/>
    <w:qFormat/>
    <w:rsid w:val="009F74D7"/>
    <w:rPr>
      <w:b/>
      <w:bCs/>
    </w:rPr>
  </w:style>
  <w:style w:type="character" w:customStyle="1" w:styleId="cblack14b">
    <w:name w:val="cblack14b"/>
    <w:basedOn w:val="Standardnpsmoodstavce"/>
    <w:rsid w:val="009F74D7"/>
  </w:style>
  <w:style w:type="paragraph" w:styleId="Zkladntext">
    <w:name w:val="Body Text"/>
    <w:basedOn w:val="Normln"/>
    <w:link w:val="ZkladntextChar"/>
    <w:rsid w:val="00B7736C"/>
    <w:pPr>
      <w:jc w:val="both"/>
    </w:pPr>
    <w:rPr>
      <w:sz w:val="22"/>
    </w:rPr>
  </w:style>
  <w:style w:type="character" w:customStyle="1" w:styleId="ZkladntextChar">
    <w:name w:val="Základní text Char"/>
    <w:basedOn w:val="Standardnpsmoodstavce"/>
    <w:link w:val="Zkladntext"/>
    <w:rsid w:val="00B7736C"/>
    <w:rPr>
      <w:sz w:val="22"/>
    </w:rPr>
  </w:style>
</w:styles>
</file>

<file path=word/webSettings.xml><?xml version="1.0" encoding="utf-8"?>
<w:webSettings xmlns:r="http://schemas.openxmlformats.org/officeDocument/2006/relationships" xmlns:w="http://schemas.openxmlformats.org/wordprocessingml/2006/main">
  <w:divs>
    <w:div w:id="194971403">
      <w:bodyDiv w:val="1"/>
      <w:marLeft w:val="0"/>
      <w:marRight w:val="0"/>
      <w:marTop w:val="0"/>
      <w:marBottom w:val="0"/>
      <w:divBdr>
        <w:top w:val="none" w:sz="0" w:space="0" w:color="auto"/>
        <w:left w:val="none" w:sz="0" w:space="0" w:color="auto"/>
        <w:bottom w:val="none" w:sz="0" w:space="0" w:color="auto"/>
        <w:right w:val="none" w:sz="0" w:space="0" w:color="auto"/>
      </w:divBdr>
    </w:div>
    <w:div w:id="1788741952">
      <w:bodyDiv w:val="1"/>
      <w:marLeft w:val="0"/>
      <w:marRight w:val="0"/>
      <w:marTop w:val="0"/>
      <w:marBottom w:val="0"/>
      <w:divBdr>
        <w:top w:val="none" w:sz="0" w:space="0" w:color="auto"/>
        <w:left w:val="none" w:sz="0" w:space="0" w:color="auto"/>
        <w:bottom w:val="none" w:sz="0" w:space="0" w:color="auto"/>
        <w:right w:val="none" w:sz="0" w:space="0" w:color="auto"/>
      </w:divBdr>
      <w:divsChild>
        <w:div w:id="788864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1959</Words>
  <Characters>11563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jaroslav.muller</dc:creator>
  <cp:lastModifiedBy>jaroslav.muller</cp:lastModifiedBy>
  <cp:revision>4</cp:revision>
  <cp:lastPrinted>2016-10-10T12:49:00Z</cp:lastPrinted>
  <dcterms:created xsi:type="dcterms:W3CDTF">2016-10-03T13:49:00Z</dcterms:created>
  <dcterms:modified xsi:type="dcterms:W3CDTF">2016-12-01T14:22:00Z</dcterms:modified>
</cp:coreProperties>
</file>