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1.55pt;margin-top:188.55pt;width:460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70.6pt;margin-top:262.45pt;width:460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9.9pt;margin-top:301.8pt;width:460.5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9.65pt;margin-top:314.55pt;width:460.5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9.9pt;margin-top:331.1pt;width:460.0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9.4pt;margin-top:363.pt;width:459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8.7pt;margin-top:393.5pt;width:460.3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68.2pt;margin-top:420.6pt;width:460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7.95pt;margin-top:432.4pt;width:460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7.7pt;margin-top:456.15pt;width:460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67.5pt;margin-top:467.9pt;width:460.8pt;height:0;z-index:-251658240;mso-position-horizontal-relative:page;mso-position-vertical-relative:page">
            <v:stroke weight="1.45pt"/>
          </v:shape>
        </w:pict>
      </w:r>
    </w:p>
    <w:tbl>
      <w:tblPr>
        <w:tblOverlap w:val="never"/>
        <w:tblLayout w:type="fixed"/>
        <w:jc w:val="left"/>
      </w:tblPr>
      <w:tblGrid>
        <w:gridCol w:w="5818"/>
        <w:gridCol w:w="3456"/>
      </w:tblGrid>
      <w:tr>
        <w:trPr>
          <w:trHeight w:val="3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274" w:h="725" w:wrap="none" w:vAnchor="page" w:hAnchor="page" w:x="1427" w:y="1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i w:val="0"/>
                <w:iCs w:val="0"/>
              </w:rPr>
              <w:t>Smlouva na dodání zboží s montáží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274" w:h="725" w:wrap="none" w:vAnchor="page" w:hAnchor="page" w:x="1427" w:y="14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4"/>
                <w:i w:val="0"/>
                <w:iCs w:val="0"/>
              </w:rPr>
              <w:t>M 2018058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274" w:h="725" w:wrap="none" w:vAnchor="page" w:hAnchor="page" w:x="1427" w:y="14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5"/>
                <w:i w:val="0"/>
                <w:iCs w:val="0"/>
              </w:rPr>
              <w:t>I. SMLUVNÍ STRANY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274" w:h="725" w:wrap="none" w:vAnchor="page" w:hAnchor="page" w:x="1427" w:y="140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framePr w:wrap="none" w:vAnchor="page" w:hAnchor="page" w:x="1288" w:y="2127"/>
        <w:tabs>
          <w:tab w:leader="none" w:pos="12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8"/>
          <w:b w:val="0"/>
          <w:bCs w:val="0"/>
        </w:rPr>
        <w:t>Dodavatel: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MERICK s.r.o.</w:t>
      </w:r>
      <w:bookmarkEnd w:id="0"/>
    </w:p>
    <w:p>
      <w:pPr>
        <w:pStyle w:val="Style9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výsluní 201 /13</w:t>
      </w:r>
    </w:p>
    <w:p>
      <w:pPr>
        <w:pStyle w:val="Style9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100 00 Praha 10 - Strašnice</w:t>
      </w:r>
    </w:p>
    <w:p>
      <w:pPr>
        <w:pStyle w:val="Style11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5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28892437 DIČ: CZ28892437</w:t>
      </w:r>
    </w:p>
    <w:p>
      <w:pPr>
        <w:pStyle w:val="Style9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1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je zapsána v obchodním rejstříku u Městského soudu v Praze oddíl C, vložka 151463 Za Merick s.r.o. jednatel Miroslav Hrabovský</w:t>
      </w:r>
    </w:p>
    <w:p>
      <w:pPr>
        <w:pStyle w:val="Style6"/>
        <w:framePr w:w="9413" w:h="2965" w:hRule="exact" w:wrap="none" w:vAnchor="page" w:hAnchor="page" w:x="1288" w:y="2297"/>
        <w:tabs>
          <w:tab w:leader="none" w:pos="126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bookmarkStart w:id="1" w:name="bookmark1"/>
      <w:r>
        <w:rPr>
          <w:rStyle w:val="CharStyle8"/>
          <w:b w:val="0"/>
          <w:bCs w:val="0"/>
        </w:rPr>
        <w:t>Odběratel: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Destinnové,</w:t>
      </w:r>
      <w:bookmarkEnd w:id="1"/>
    </w:p>
    <w:p>
      <w:pPr>
        <w:pStyle w:val="Style6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46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Praha 6, náměstí Svobody 3/930</w:t>
      </w:r>
      <w:bookmarkEnd w:id="2"/>
    </w:p>
    <w:p>
      <w:pPr>
        <w:pStyle w:val="Style9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Nám. Svobody 3 / 930</w:t>
      </w:r>
    </w:p>
    <w:p>
      <w:pPr>
        <w:pStyle w:val="Style9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160 00 Praha 6 - Bubeneč</w:t>
      </w:r>
    </w:p>
    <w:p>
      <w:pPr>
        <w:pStyle w:val="Style11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 : 48133892</w:t>
      </w:r>
    </w:p>
    <w:p>
      <w:pPr>
        <w:pStyle w:val="Style9"/>
        <w:framePr w:w="9413" w:h="2965" w:hRule="exact" w:wrap="none" w:vAnchor="page" w:hAnchor="page" w:x="1288" w:y="229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222 202 501</w:t>
      </w:r>
    </w:p>
    <w:p>
      <w:pPr>
        <w:pStyle w:val="Style13"/>
        <w:numPr>
          <w:ilvl w:val="0"/>
          <w:numId w:val="1"/>
        </w:numPr>
        <w:framePr w:wrap="none" w:vAnchor="page" w:hAnchor="page" w:x="1288" w:y="5351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PŘEDMĚT PLNĚNÍ</w:t>
      </w:r>
      <w:bookmarkEnd w:id="3"/>
    </w:p>
    <w:p>
      <w:pPr>
        <w:pStyle w:val="Style2"/>
        <w:framePr w:w="9413" w:h="2508" w:hRule="exact" w:wrap="none" w:vAnchor="page" w:hAnchor="page" w:x="1288" w:y="560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se zavazuje dodat a namontovat níže uvedené zboží a služby odběrateli v dohodnutém terminu.</w:t>
      </w:r>
    </w:p>
    <w:p>
      <w:pPr>
        <w:pStyle w:val="Style2"/>
        <w:framePr w:w="9413" w:h="2508" w:hRule="exact" w:wrap="none" w:vAnchor="page" w:hAnchor="page" w:x="1288" w:y="5605"/>
        <w:tabs>
          <w:tab w:leader="underscore" w:pos="9238" w:val="left"/>
        </w:tabs>
        <w:widowControl w:val="0"/>
        <w:keepNext w:val="0"/>
        <w:keepLines w:val="0"/>
        <w:shd w:val="clear" w:color="auto" w:fill="auto"/>
        <w:bidi w:val="0"/>
        <w:spacing w:before="0" w:after="7"/>
        <w:ind w:left="0" w:right="0" w:firstLine="0"/>
      </w:pPr>
      <w:r>
        <w:rPr>
          <w:rStyle w:val="CharStyle15"/>
          <w:i/>
          <w:iCs/>
        </w:rPr>
        <w:t>Odběratel se zavazuje objednané zboží a služby v dohodnutém terminu převzít a zaplatit cenu dle čl. lil, této smlouvy.</w:t>
      </w:r>
      <w:r>
        <w:rPr>
          <w:rStyle w:val="CharStyle16"/>
          <w:i w:val="0"/>
          <w:iCs w:val="0"/>
        </w:rPr>
        <w:tab/>
      </w:r>
    </w:p>
    <w:p>
      <w:pPr>
        <w:pStyle w:val="Style9"/>
        <w:framePr w:w="9413" w:h="2508" w:hRule="exact" w:wrap="none" w:vAnchor="page" w:hAnchor="page" w:x="1288" w:y="5605"/>
        <w:tabs>
          <w:tab w:leader="none" w:pos="1260" w:val="left"/>
          <w:tab w:leader="none" w:pos="6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Druh zboží</w:t>
        <w:tab/>
        <w:t>/ popis a rozměry /</w:t>
        <w:tab/>
        <w:t>DPH ks cena / ks cena bez DPH</w:t>
      </w:r>
    </w:p>
    <w:p>
      <w:pPr>
        <w:pStyle w:val="Style9"/>
        <w:framePr w:w="9413" w:h="2508" w:hRule="exact" w:wrap="none" w:vAnchor="page" w:hAnchor="page" w:x="1288" w:y="5605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plnění: Dodání a montáž nábytku (vybavení dvou učeben č. 308 a 307)</w:t>
      </w:r>
    </w:p>
    <w:p>
      <w:pPr>
        <w:pStyle w:val="Style9"/>
        <w:numPr>
          <w:ilvl w:val="0"/>
          <w:numId w:val="3"/>
        </w:numPr>
        <w:framePr w:w="9413" w:h="2508" w:hRule="exact" w:wrap="none" w:vAnchor="page" w:hAnchor="page" w:x="1288" w:y="5605"/>
        <w:tabs>
          <w:tab w:leader="none" w:pos="315" w:val="left"/>
          <w:tab w:leader="none" w:pos="3950" w:val="left"/>
          <w:tab w:leader="none" w:pos="7229" w:val="left"/>
          <w:tab w:leader="none" w:pos="8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rStyle w:val="CharStyle17"/>
        </w:rPr>
        <w:t xml:space="preserve">Nábytková sestava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vybavení 1 učebny </w:t>
      </w:r>
      <w:r>
        <w:rPr>
          <w:rStyle w:val="CharStyle17"/>
        </w:rPr>
        <w:t>č. 308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5040x2000x470 mm / 4800x1500x420 mm 1</w:t>
        <w:tab/>
        <w:t>50 337,00</w:t>
        <w:tab/>
        <w:t>50 337,00</w:t>
      </w:r>
    </w:p>
    <w:p>
      <w:pPr>
        <w:pStyle w:val="Style9"/>
        <w:framePr w:w="9413" w:h="2508" w:hRule="exact" w:wrap="none" w:vAnchor="page" w:hAnchor="page" w:x="1288" w:y="5605"/>
        <w:tabs>
          <w:tab w:leader="none" w:pos="45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00" w:right="0" w:firstLine="0"/>
      </w:pPr>
      <w:r>
        <w:rPr>
          <w:rStyle w:val="CharStyle18"/>
        </w:rPr>
        <w:t>LTD18 H1586/1582 ST9/ABS 2/RAL9006</w:t>
      </w:r>
      <w:r>
        <w:rPr>
          <w:rStyle w:val="CharStyle19"/>
          <w:lang w:val="cs-CZ" w:eastAsia="cs-CZ" w:bidi="cs-CZ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část sestavy vestavěná do výklenku</w:t>
      </w:r>
    </w:p>
    <w:p>
      <w:pPr>
        <w:pStyle w:val="Style2"/>
        <w:framePr w:w="9413" w:h="2508" w:hRule="exact" w:wrap="none" w:vAnchor="page" w:hAnchor="page" w:x="1288" w:y="5605"/>
        <w:tabs>
          <w:tab w:leader="underscore" w:pos="9238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00" w:right="0" w:firstLine="0"/>
      </w:pPr>
      <w:r>
        <w:rPr>
          <w:rStyle w:val="CharStyle15"/>
          <w:i/>
          <w:iCs/>
        </w:rPr>
        <w:t xml:space="preserve">zásuvky dělené, kuličkový plnovýsuv, zámky </w:t>
      </w:r>
      <w:r>
        <w:rPr>
          <w:rStyle w:val="CharStyle15"/>
          <w:lang w:val="en-US" w:eastAsia="en-US" w:bidi="en-US"/>
          <w:i/>
          <w:iCs/>
        </w:rPr>
        <w:t xml:space="preserve">LEHMANN </w:t>
      </w:r>
      <w:r>
        <w:rPr>
          <w:rStyle w:val="CharStyle15"/>
          <w:i/>
          <w:iCs/>
        </w:rPr>
        <w:t>s výměnnou vložkou</w:t>
      </w:r>
      <w:r>
        <w:rPr>
          <w:rStyle w:val="CharStyle16"/>
          <w:i w:val="0"/>
          <w:iCs w:val="0"/>
        </w:rPr>
        <w:tab/>
      </w:r>
    </w:p>
    <w:p>
      <w:pPr>
        <w:pStyle w:val="Style9"/>
        <w:numPr>
          <w:ilvl w:val="0"/>
          <w:numId w:val="3"/>
        </w:numPr>
        <w:framePr w:w="9413" w:h="2508" w:hRule="exact" w:wrap="none" w:vAnchor="page" w:hAnchor="page" w:x="1288" w:y="5605"/>
        <w:tabs>
          <w:tab w:leader="none" w:pos="315" w:val="left"/>
          <w:tab w:leader="none" w:pos="5112" w:val="left"/>
          <w:tab w:leader="none" w:pos="7229" w:val="left"/>
          <w:tab w:leader="none" w:pos="8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rStyle w:val="CharStyle17"/>
        </w:rPr>
        <w:t xml:space="preserve">Nábytková sestava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vybavení 2 učebny č. </w:t>
      </w:r>
      <w:r>
        <w:rPr>
          <w:rStyle w:val="CharStyle17"/>
        </w:rPr>
        <w:t>307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4800x2320x420-620 mm 1</w:t>
        <w:tab/>
        <w:t>49 590,00</w:t>
        <w:tab/>
        <w:t>49 590,00</w:t>
      </w:r>
    </w:p>
    <w:p>
      <w:pPr>
        <w:pStyle w:val="Style20"/>
        <w:framePr w:w="9413" w:h="2508" w:hRule="exact" w:wrap="none" w:vAnchor="page" w:hAnchor="page" w:x="1288" w:y="5605"/>
        <w:tabs>
          <w:tab w:leader="none" w:pos="48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LTD18 H1277 ST9/ABS 2/RAL9010, 9006. U708</w:t>
      </w:r>
      <w:r>
        <w:rPr>
          <w:rStyle w:val="CharStyle22"/>
          <w:lang w:val="cs-CZ" w:eastAsia="cs-CZ" w:bidi="cs-CZ"/>
          <w:i w:val="0"/>
          <w:iCs w:val="0"/>
        </w:rPr>
        <w:tab/>
      </w:r>
      <w:r>
        <w:rPr>
          <w:rStyle w:val="CharStyle23"/>
          <w:i w:val="0"/>
          <w:iCs w:val="0"/>
        </w:rPr>
        <w:t>částečně vestavěno do výklenku</w:t>
      </w:r>
    </w:p>
    <w:p>
      <w:pPr>
        <w:pStyle w:val="Style2"/>
        <w:framePr w:w="9413" w:h="2508" w:hRule="exact" w:wrap="none" w:vAnchor="page" w:hAnchor="page" w:x="1288" w:y="5605"/>
        <w:tabs>
          <w:tab w:leader="none" w:pos="7883" w:val="left"/>
          <w:tab w:leader="underscore" w:pos="9238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zásuvky dělené, kuličkový plnovýsuv, zámky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LEHMANN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výměnnou vložkou</w:t>
      </w:r>
      <w:r>
        <w:rPr>
          <w:rStyle w:val="CharStyle16"/>
          <w:i w:val="0"/>
          <w:iCs w:val="0"/>
        </w:rPr>
        <w:tab/>
        <w:tab/>
      </w:r>
    </w:p>
    <w:p>
      <w:pPr>
        <w:pStyle w:val="Style2"/>
        <w:framePr w:w="9413" w:h="2508" w:hRule="exact" w:wrap="none" w:vAnchor="page" w:hAnchor="page" w:x="1288" w:y="5605"/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provedení nábytku dle dokumentace - rozmístění nábytku bude upřesněno odběratelem</w:t>
      </w:r>
    </w:p>
    <w:p>
      <w:pPr>
        <w:pStyle w:val="Style13"/>
        <w:numPr>
          <w:ilvl w:val="0"/>
          <w:numId w:val="1"/>
        </w:numPr>
        <w:framePr w:wrap="none" w:vAnchor="page" w:hAnchor="page" w:x="1288" w:y="8183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CENA A ZPŮSOB ÚHRADY</w:t>
      </w:r>
      <w:bookmarkEnd w:id="4"/>
    </w:p>
    <w:p>
      <w:pPr>
        <w:pStyle w:val="Style9"/>
        <w:framePr w:wrap="none" w:vAnchor="page" w:hAnchor="page" w:x="1288" w:y="8451"/>
        <w:widowControl w:val="0"/>
        <w:keepNext w:val="0"/>
        <w:keepLines w:val="0"/>
        <w:shd w:val="clear" w:color="auto" w:fill="C9D7F1"/>
        <w:bidi w:val="0"/>
        <w:jc w:val="both"/>
        <w:spacing w:before="0" w:after="0" w:line="156" w:lineRule="exact"/>
        <w:ind w:left="38" w:right="816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za zboží</w:t>
      </w:r>
    </w:p>
    <w:p>
      <w:pPr>
        <w:pStyle w:val="Style11"/>
        <w:framePr w:wrap="none" w:vAnchor="page" w:hAnchor="page" w:x="9832" w:y="8437"/>
        <w:widowControl w:val="0"/>
        <w:keepNext w:val="0"/>
        <w:keepLines w:val="0"/>
        <w:shd w:val="clear" w:color="auto" w:fill="C9D7F1"/>
        <w:bidi w:val="0"/>
        <w:jc w:val="left"/>
        <w:spacing w:before="0" w:after="0" w:line="1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99 927,00</w:t>
      </w:r>
    </w:p>
    <w:p>
      <w:pPr>
        <w:pStyle w:val="Style9"/>
        <w:framePr w:w="9413" w:h="418" w:hRule="exact" w:wrap="none" w:vAnchor="page" w:hAnchor="page" w:x="1288" w:y="8696"/>
        <w:widowControl w:val="0"/>
        <w:keepNext w:val="0"/>
        <w:keepLines w:val="0"/>
        <w:shd w:val="clear" w:color="auto" w:fill="auto"/>
        <w:bidi w:val="0"/>
        <w:jc w:val="both"/>
        <w:spacing w:before="0" w:after="0" w:line="156" w:lineRule="exact"/>
        <w:ind w:left="38" w:right="742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bez DPH 21%</w:t>
      </w:r>
    </w:p>
    <w:p>
      <w:pPr>
        <w:pStyle w:val="Style9"/>
        <w:framePr w:w="9413" w:h="418" w:hRule="exact" w:wrap="none" w:vAnchor="page" w:hAnchor="page" w:x="1288" w:y="8696"/>
        <w:widowControl w:val="0"/>
        <w:keepNext w:val="0"/>
        <w:keepLines w:val="0"/>
        <w:shd w:val="clear" w:color="auto" w:fill="auto"/>
        <w:bidi w:val="0"/>
        <w:jc w:val="both"/>
        <w:spacing w:before="0" w:after="0" w:line="156" w:lineRule="exact"/>
        <w:ind w:left="38" w:right="7426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Daň z přidané hodnoty 21%</w:t>
      </w:r>
    </w:p>
    <w:p>
      <w:pPr>
        <w:pStyle w:val="Style9"/>
        <w:framePr w:w="787" w:h="456" w:hRule="exact" w:wrap="none" w:vAnchor="page" w:hAnchor="page" w:x="9823" w:y="8648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99 927,00 20 984,67</w:t>
      </w:r>
    </w:p>
    <w:p>
      <w:pPr>
        <w:pStyle w:val="Style11"/>
        <w:framePr w:wrap="none" w:vAnchor="page" w:hAnchor="page" w:x="1288" w:y="9162"/>
        <w:widowControl w:val="0"/>
        <w:keepNext w:val="0"/>
        <w:keepLines w:val="0"/>
        <w:shd w:val="clear" w:color="auto" w:fill="C9D7F1"/>
        <w:bidi w:val="0"/>
        <w:jc w:val="both"/>
        <w:spacing w:before="0" w:after="0" w:line="156" w:lineRule="exact"/>
        <w:ind w:left="29" w:right="698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s daní z přidané hodnoty</w:t>
      </w:r>
    </w:p>
    <w:p>
      <w:pPr>
        <w:pStyle w:val="Style11"/>
        <w:framePr w:wrap="none" w:vAnchor="page" w:hAnchor="page" w:x="9736" w:y="9143"/>
        <w:widowControl w:val="0"/>
        <w:keepNext w:val="0"/>
        <w:keepLines w:val="0"/>
        <w:shd w:val="clear" w:color="auto" w:fill="C9D7F1"/>
        <w:bidi w:val="0"/>
        <w:jc w:val="left"/>
        <w:spacing w:before="0" w:after="0" w:line="1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120 911,67</w:t>
      </w:r>
    </w:p>
    <w:p>
      <w:pPr>
        <w:pStyle w:val="Style2"/>
        <w:framePr w:w="9413" w:h="1018" w:hRule="exact" w:wrap="none" w:vAnchor="page" w:hAnchor="page" w:x="1288" w:y="932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27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Výše uvedeá cena za dodané zboží je konečná obsahuje cenu dopravy, vykládky a ustavení na místo. </w:t>
      </w:r>
      <w:r>
        <w:rPr>
          <w:rStyle w:val="CharStyle24"/>
          <w:i w:val="0"/>
          <w:iCs w:val="0"/>
        </w:rPr>
        <w:t xml:space="preserve">Datum splatnosti </w:t>
      </w:r>
      <w:r>
        <w:rPr>
          <w:rStyle w:val="CharStyle16"/>
          <w:i w:val="0"/>
          <w:iCs w:val="0"/>
        </w:rPr>
        <w:t xml:space="preserve">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dle vystavené faktury se splatnosti 14 dnů </w:t>
      </w:r>
      <w:r>
        <w:rPr>
          <w:rStyle w:val="CharStyle24"/>
          <w:i w:val="0"/>
          <w:iCs w:val="0"/>
        </w:rPr>
        <w:t xml:space="preserve">Forma úhrady </w:t>
      </w:r>
      <w:r>
        <w:rPr>
          <w:rStyle w:val="CharStyle16"/>
          <w:i w:val="0"/>
          <w:iCs w:val="0"/>
        </w:rPr>
        <w:t xml:space="preserve">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bankovním převodem </w:t>
      </w:r>
      <w:r>
        <w:rPr>
          <w:rStyle w:val="CharStyle25"/>
          <w:i/>
          <w:iCs/>
        </w:rPr>
        <w:t>na účet dodavatele</w:t>
      </w:r>
    </w:p>
    <w:p>
      <w:pPr>
        <w:pStyle w:val="Style13"/>
        <w:numPr>
          <w:ilvl w:val="0"/>
          <w:numId w:val="1"/>
        </w:numPr>
        <w:framePr w:w="9413" w:h="1018" w:hRule="exact" w:wrap="none" w:vAnchor="page" w:hAnchor="page" w:x="1288" w:y="9326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TERMÍN A MÍSTO DODÁNÍ</w:t>
      </w:r>
      <w:bookmarkEnd w:id="5"/>
    </w:p>
    <w:p>
      <w:pPr>
        <w:pStyle w:val="Style11"/>
        <w:framePr w:w="9413" w:h="1973" w:hRule="exact" w:wrap="none" w:vAnchor="page" w:hAnchor="page" w:x="1288" w:y="10294"/>
        <w:tabs>
          <w:tab w:leader="none" w:pos="1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6"/>
          <w:b w:val="0"/>
          <w:bCs w:val="0"/>
        </w:rPr>
        <w:t>termín dodáni: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prosinec 2018 (termín instalace bude upřesněný dle požadavku odběratele)</w:t>
      </w:r>
    </w:p>
    <w:p>
      <w:pPr>
        <w:pStyle w:val="Style11"/>
        <w:framePr w:w="9413" w:h="1973" w:hRule="exact" w:wrap="none" w:vAnchor="page" w:hAnchor="page" w:x="1288" w:y="10294"/>
        <w:tabs>
          <w:tab w:leader="none" w:pos="1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6"/>
          <w:b w:val="0"/>
          <w:bCs w:val="0"/>
        </w:rPr>
        <w:t>místo dodání: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Destinnové, Praha 6, náměstí Svobody 3/930</w:t>
      </w:r>
    </w:p>
    <w:p>
      <w:pPr>
        <w:pStyle w:val="Style11"/>
        <w:framePr w:w="9413" w:h="1973" w:hRule="exact" w:wrap="none" w:vAnchor="page" w:hAnchor="page" w:x="1288" w:y="102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učebna č. 308 a 307 ve 3. patře</w:t>
      </w:r>
    </w:p>
    <w:p>
      <w:pPr>
        <w:pStyle w:val="Style13"/>
        <w:numPr>
          <w:ilvl w:val="0"/>
          <w:numId w:val="1"/>
        </w:numPr>
        <w:framePr w:w="9413" w:h="1973" w:hRule="exact" w:wrap="none" w:vAnchor="page" w:hAnchor="page" w:x="1288" w:y="10294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REKLAMACE A ZÁRUČNÍ LHŮTA</w:t>
      </w:r>
      <w:bookmarkEnd w:id="6"/>
    </w:p>
    <w:p>
      <w:pPr>
        <w:pStyle w:val="Style2"/>
        <w:framePr w:w="9413" w:h="1973" w:hRule="exact" w:wrap="none" w:vAnchor="page" w:hAnchor="page" w:x="1288" w:y="1029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dodávaný nábytek poskytujeme minimální záruku 24 </w:t>
      </w:r>
      <w:r>
        <w:rPr>
          <w:rStyle w:val="CharStyle25"/>
          <w:i/>
          <w:iCs/>
        </w:rPr>
        <w:t>měsíců.</w:t>
      </w:r>
    </w:p>
    <w:p>
      <w:pPr>
        <w:pStyle w:val="Style2"/>
        <w:framePr w:w="9413" w:h="1973" w:hRule="exact" w:wrap="none" w:vAnchor="page" w:hAnchor="page" w:x="1288" w:y="1029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zajištuje záruční a pozáruční servis veškerého dodávaného nábytku.</w:t>
      </w:r>
    </w:p>
    <w:p>
      <w:pPr>
        <w:pStyle w:val="Style2"/>
        <w:framePr w:w="9413" w:h="1973" w:hRule="exact" w:wrap="none" w:vAnchor="page" w:hAnchor="page" w:x="1288" w:y="1029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vady předmětu smlouvy odpovídá zhotovitel v rozsahu stanoveném v § 2617 zákona č. 89/2012 Sb. občanský zákoník.</w:t>
      </w:r>
    </w:p>
    <w:p>
      <w:pPr>
        <w:pStyle w:val="Style13"/>
        <w:numPr>
          <w:ilvl w:val="0"/>
          <w:numId w:val="1"/>
        </w:numPr>
        <w:framePr w:w="9413" w:h="1973" w:hRule="exact" w:wrap="none" w:vAnchor="page" w:hAnchor="page" w:x="1288" w:y="10294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DALŠÍ UJEDNÁNÍ</w:t>
      </w:r>
      <w:bookmarkEnd w:id="7"/>
    </w:p>
    <w:p>
      <w:pPr>
        <w:pStyle w:val="Style2"/>
        <w:framePr w:w="9413" w:h="763" w:hRule="exact" w:wrap="none" w:vAnchor="page" w:hAnchor="page" w:x="1288" w:y="1220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nabývá vlastnické právo ke zboží úplným zaplacením kupní ceny.</w:t>
      </w:r>
    </w:p>
    <w:p>
      <w:pPr>
        <w:pStyle w:val="Style2"/>
        <w:framePr w:w="9413" w:h="763" w:hRule="exact" w:wrap="none" w:vAnchor="page" w:hAnchor="page" w:x="1288" w:y="12209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2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případech zde neupravených platí ustanovení občanského zákoníku. Smlouva může být měněna pouze písemnou dohodou obou stran. Každá smluvní strana obdrži jeden originál smlouvy.</w:t>
      </w:r>
    </w:p>
    <w:p>
      <w:pPr>
        <w:pStyle w:val="Style13"/>
        <w:framePr w:wrap="none" w:vAnchor="page" w:hAnchor="page" w:x="1288" w:y="130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Za dodavatele :</w:t>
      </w:r>
      <w:bookmarkEnd w:id="8"/>
    </w:p>
    <w:p>
      <w:pPr>
        <w:pStyle w:val="Style27"/>
        <w:framePr w:wrap="none" w:vAnchor="page" w:hAnchor="page" w:x="6770" w:y="130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odběratele:</w:t>
      </w:r>
    </w:p>
    <w:p>
      <w:pPr>
        <w:pStyle w:val="Style2"/>
        <w:framePr w:w="9413" w:h="213" w:hRule="exact" w:wrap="none" w:vAnchor="page" w:hAnchor="page" w:x="1288" w:y="1416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7191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MERICK s.r.o.</w:t>
      </w:r>
    </w:p>
    <w:p>
      <w:pPr>
        <w:pStyle w:val="Style2"/>
        <w:framePr w:wrap="none" w:vAnchor="page" w:hAnchor="page" w:x="7312" w:y="141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ZŠ nám. Svobody P6</w:t>
      </w:r>
    </w:p>
    <w:p>
      <w:pPr>
        <w:pStyle w:val="Style9"/>
        <w:framePr w:w="9413" w:h="214" w:hRule="exact" w:wrap="none" w:vAnchor="page" w:hAnchor="page" w:x="1288" w:y="14528"/>
        <w:widowControl w:val="0"/>
        <w:keepNext w:val="0"/>
        <w:keepLines w:val="0"/>
        <w:shd w:val="clear" w:color="auto" w:fill="auto"/>
        <w:bidi w:val="0"/>
        <w:jc w:val="right"/>
        <w:spacing w:before="0" w:after="0" w:line="156" w:lineRule="exact"/>
        <w:ind w:left="0" w:right="853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pStyle w:val="Style9"/>
        <w:framePr w:wrap="none" w:vAnchor="page" w:hAnchor="page" w:x="2584" w:y="14529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18.12.2018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4">
    <w:name w:val="Body text (2) + 9.5 pt,Bold,Not Italic"/>
    <w:basedOn w:val="CharStyle3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5">
    <w:name w:val="Body text (2) + Bold,Not Italic"/>
    <w:basedOn w:val="CharStyle3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7">
    <w:name w:val="Heading #1_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8">
    <w:name w:val="Heading #1 + 7 pt,Not Bold"/>
    <w:basedOn w:val="CharStyle7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2">
    <w:name w:val="Body text (4)_"/>
    <w:basedOn w:val="DefaultParagraphFont"/>
    <w:link w:val="Style11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4">
    <w:name w:val="Heading #2_"/>
    <w:basedOn w:val="DefaultParagraphFont"/>
    <w:link w:val="Style13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5">
    <w:name w:val="Body text (2)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6">
    <w:name w:val="Body text (2) + Poor Richard,8.5 pt,Not Italic"/>
    <w:basedOn w:val="CharStyle3"/>
    <w:rPr>
      <w:lang w:val="cs-CZ" w:eastAsia="cs-CZ" w:bidi="cs-CZ"/>
      <w:i/>
      <w:iCs/>
      <w:sz w:val="17"/>
      <w:szCs w:val="17"/>
      <w:rFonts w:ascii="Poor Richard" w:eastAsia="Poor Richard" w:hAnsi="Poor Richard" w:cs="Poor Richard"/>
      <w:w w:val="100"/>
      <w:spacing w:val="0"/>
      <w:color w:val="000000"/>
      <w:position w:val="0"/>
    </w:rPr>
  </w:style>
  <w:style w:type="character" w:customStyle="1" w:styleId="CharStyle17">
    <w:name w:val="Body text (3) + 8 pt,Bold"/>
    <w:basedOn w:val="CharStyle10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8">
    <w:name w:val="Body text (3) + 6 pt,Italic"/>
    <w:basedOn w:val="CharStyle10"/>
    <w:rPr>
      <w:lang w:val="cs-CZ" w:eastAsia="cs-CZ" w:bidi="cs-CZ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9">
    <w:name w:val="Body text (3) + 6 pt"/>
    <w:basedOn w:val="CharStyle10"/>
    <w:rPr>
      <w:lang w:val="1024"/>
      <w:sz w:val="12"/>
      <w:szCs w:val="12"/>
      <w:w w:val="100"/>
      <w:spacing w:val="0"/>
      <w:color w:val="000000"/>
      <w:position w:val="0"/>
    </w:rPr>
  </w:style>
  <w:style w:type="character" w:customStyle="1" w:styleId="CharStyle21">
    <w:name w:val="Body text (5)_"/>
    <w:basedOn w:val="DefaultParagraphFont"/>
    <w:link w:val="Style20"/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22">
    <w:name w:val="Body text (5) + Not Italic"/>
    <w:basedOn w:val="CharStyle21"/>
    <w:rPr>
      <w:lang w:val="1024"/>
      <w:i/>
      <w:iCs/>
      <w:w w:val="100"/>
      <w:spacing w:val="0"/>
      <w:color w:val="000000"/>
      <w:position w:val="0"/>
    </w:rPr>
  </w:style>
  <w:style w:type="character" w:customStyle="1" w:styleId="CharStyle23">
    <w:name w:val="Body text (5) + 7 pt,Not Italic"/>
    <w:basedOn w:val="CharStyle21"/>
    <w:rPr>
      <w:lang w:val="cs-CZ" w:eastAsia="cs-CZ" w:bidi="cs-CZ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24">
    <w:name w:val="Body text (2) + Bold,Not Italic"/>
    <w:basedOn w:val="CharStyle3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5">
    <w:name w:val="Body text (2) + Bold"/>
    <w:basedOn w:val="CharStyle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">
    <w:name w:val="Body text (4) + Not Bold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8">
    <w:name w:val="Body text (6)_"/>
    <w:basedOn w:val="DefaultParagraphFont"/>
    <w:link w:val="Style27"/>
    <w:rPr>
      <w:b/>
      <w:bCs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jc w:val="both"/>
      <w:spacing w:before="120" w:line="156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FFFFFF"/>
      <w:jc w:val="both"/>
      <w:outlineLvl w:val="0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3">
    <w:name w:val="Heading #2"/>
    <w:basedOn w:val="Normal"/>
    <w:link w:val="CharStyle14"/>
    <w:pPr>
      <w:widowControl w:val="0"/>
      <w:shd w:val="clear" w:color="auto" w:fill="FFFFFF"/>
      <w:jc w:val="both"/>
      <w:outlineLvl w:val="1"/>
      <w:spacing w:before="120" w:after="120" w:line="15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0">
    <w:name w:val="Body text (5)"/>
    <w:basedOn w:val="Normal"/>
    <w:link w:val="CharStyle21"/>
    <w:pPr>
      <w:widowControl w:val="0"/>
      <w:shd w:val="clear" w:color="auto" w:fill="FFFFFF"/>
      <w:jc w:val="both"/>
      <w:spacing w:line="202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7">
    <w:name w:val="Body text (6)"/>
    <w:basedOn w:val="Normal"/>
    <w:link w:val="CharStyle28"/>
    <w:pPr>
      <w:widowControl w:val="0"/>
      <w:shd w:val="clear" w:color="auto" w:fill="FFFFFF"/>
      <w:spacing w:line="156" w:lineRule="exact"/>
    </w:pPr>
    <w:rPr>
      <w:b/>
      <w:bCs/>
      <w:i/>
      <w:iCs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