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40" w:rsidRDefault="00011140" w:rsidP="00826877"/>
    <w:p w:rsidR="002C3393" w:rsidRDefault="002C3393" w:rsidP="00826877"/>
    <w:p w:rsidR="002C3393" w:rsidRDefault="002C3393" w:rsidP="00826877">
      <w:pPr>
        <w:spacing w:after="0" w:line="259" w:lineRule="auto"/>
        <w:ind w:right="4946" w:firstLine="0"/>
      </w:pPr>
    </w:p>
    <w:p w:rsidR="002C3393" w:rsidRDefault="002C3393" w:rsidP="00826877">
      <w:pPr>
        <w:pStyle w:val="Nadpis1"/>
        <w:spacing w:after="0" w:line="240" w:lineRule="auto"/>
        <w:ind w:left="273"/>
      </w:pPr>
      <w:r>
        <w:rPr>
          <w:sz w:val="40"/>
          <w:u w:val="single" w:color="000000"/>
        </w:rPr>
        <w:t>Příloha A - Prohlášení o službách</w:t>
      </w:r>
    </w:p>
    <w:p w:rsidR="002C3393" w:rsidRDefault="002C3393" w:rsidP="00826877">
      <w:pPr>
        <w:spacing w:after="0" w:line="240" w:lineRule="auto"/>
        <w:ind w:left="490" w:right="0" w:firstLine="0"/>
        <w:jc w:val="center"/>
      </w:pPr>
    </w:p>
    <w:p w:rsidR="002C3393" w:rsidRDefault="002C3393" w:rsidP="00826877">
      <w:pPr>
        <w:spacing w:after="0" w:line="240" w:lineRule="auto"/>
        <w:ind w:left="490" w:right="0" w:firstLine="0"/>
      </w:pPr>
      <w:r>
        <w:rPr>
          <w:sz w:val="22"/>
        </w:rPr>
        <w:t xml:space="preserve"> </w:t>
      </w:r>
    </w:p>
    <w:p w:rsidR="002C3393" w:rsidRDefault="002C3393" w:rsidP="00826877">
      <w:pPr>
        <w:spacing w:after="0" w:line="240" w:lineRule="auto"/>
        <w:ind w:left="475" w:right="363"/>
      </w:pPr>
      <w:r>
        <w:t>Toto prohlášení o službách se řídí ve všech ohledech Smlouvou o vedení mzdové evidence pro účely sociálního zabezpečení a zdravotního pojištění uzavřené mezi Akademií múzických umění v Praze ("Klient</w:t>
      </w:r>
      <w:r w:rsidRPr="00B66E00">
        <w:t xml:space="preserve">") a </w:t>
      </w:r>
      <w:proofErr w:type="spellStart"/>
      <w:r w:rsidR="00DA7722" w:rsidRPr="00B66E00">
        <w:t>Moore</w:t>
      </w:r>
      <w:proofErr w:type="spellEnd"/>
      <w:r w:rsidR="00DA7722" w:rsidRPr="00B66E00">
        <w:t xml:space="preserve"> </w:t>
      </w:r>
      <w:proofErr w:type="spellStart"/>
      <w:r w:rsidR="00DA7722" w:rsidRPr="00B66E00">
        <w:t>Stephens</w:t>
      </w:r>
      <w:proofErr w:type="spellEnd"/>
      <w:r w:rsidR="00DA7722" w:rsidRPr="00B66E00">
        <w:t xml:space="preserve"> </w:t>
      </w:r>
      <w:proofErr w:type="spellStart"/>
      <w:r w:rsidR="00DA7722" w:rsidRPr="00B66E00">
        <w:t>Advisory</w:t>
      </w:r>
      <w:proofErr w:type="spellEnd"/>
      <w:r w:rsidR="00DA7722" w:rsidRPr="00B66E00">
        <w:t xml:space="preserve"> s.r.o. </w:t>
      </w:r>
      <w:r w:rsidRPr="00B66E00">
        <w:t>("Konzultant"),</w:t>
      </w:r>
      <w:r>
        <w:t xml:space="preserve"> </w:t>
      </w:r>
      <w:r w:rsidRPr="00C25DD2">
        <w:t xml:space="preserve">ode dne </w:t>
      </w:r>
      <w:r w:rsidR="00C25DD2" w:rsidRPr="00C25DD2">
        <w:t>1</w:t>
      </w:r>
      <w:r w:rsidR="004208B7">
        <w:t>4</w:t>
      </w:r>
      <w:r w:rsidRPr="00C25DD2">
        <w:t xml:space="preserve">. </w:t>
      </w:r>
      <w:r w:rsidR="00C25DD2" w:rsidRPr="00C25DD2">
        <w:t>12</w:t>
      </w:r>
      <w:r w:rsidR="00BE3458" w:rsidRPr="00C25DD2">
        <w:t>.</w:t>
      </w:r>
      <w:r w:rsidRPr="00C25DD2">
        <w:t xml:space="preserve"> 2018 </w:t>
      </w:r>
      <w:r w:rsidRPr="00B66E00">
        <w:t>(dále jen "Smlouva"). Toto</w:t>
      </w:r>
      <w:r>
        <w:t xml:space="preserve"> prohlášení o službách určuje služby, které poskytuje Konzultant a považuje se za přílohu k Smlouvě, na kterou se odkazuje. Pokud se vyskytnou rozpory mezi tímto Prohlášením o službách a Smlouvou, má Smlouva přednost ve všech ohledech. </w:t>
      </w:r>
    </w:p>
    <w:p w:rsidR="002C3393" w:rsidRDefault="002C3393" w:rsidP="00826877">
      <w:pPr>
        <w:spacing w:after="0" w:line="240" w:lineRule="auto"/>
        <w:ind w:left="490" w:right="0" w:firstLine="0"/>
      </w:pPr>
      <w:r>
        <w:rPr>
          <w:sz w:val="22"/>
        </w:rPr>
        <w:t xml:space="preserve"> </w:t>
      </w:r>
    </w:p>
    <w:p w:rsidR="002C3393" w:rsidRDefault="002C3393" w:rsidP="00826877">
      <w:pPr>
        <w:spacing w:after="0" w:line="240" w:lineRule="auto"/>
        <w:ind w:left="490" w:right="0" w:firstLine="0"/>
      </w:pPr>
      <w:r>
        <w:rPr>
          <w:sz w:val="22"/>
        </w:rPr>
        <w:t xml:space="preserve"> </w:t>
      </w:r>
    </w:p>
    <w:p w:rsidR="002C3393" w:rsidRDefault="002C3393" w:rsidP="00826877">
      <w:pPr>
        <w:spacing w:after="0" w:line="240" w:lineRule="auto"/>
        <w:ind w:left="485" w:right="0" w:hanging="10"/>
      </w:pPr>
      <w:r>
        <w:rPr>
          <w:b/>
        </w:rPr>
        <w:t xml:space="preserve">1. </w:t>
      </w:r>
      <w:r>
        <w:rPr>
          <w:b/>
          <w:u w:val="single" w:color="000000"/>
        </w:rPr>
        <w:t>Příslušná společnost a země</w:t>
      </w:r>
      <w:r>
        <w:rPr>
          <w:b/>
        </w:rPr>
        <w:t xml:space="preserve"> </w:t>
      </w:r>
    </w:p>
    <w:p w:rsidR="002C3393" w:rsidRDefault="002C3393" w:rsidP="00826877">
      <w:pPr>
        <w:spacing w:after="0" w:line="240" w:lineRule="auto"/>
        <w:ind w:left="1069" w:right="0" w:firstLine="0"/>
      </w:pPr>
      <w:r>
        <w:rPr>
          <w:i/>
          <w:sz w:val="28"/>
        </w:rPr>
        <w:t xml:space="preserve"> </w:t>
      </w:r>
    </w:p>
    <w:p w:rsidR="002C3393" w:rsidRDefault="00DA7722" w:rsidP="00826877">
      <w:pPr>
        <w:spacing w:after="0" w:line="240" w:lineRule="auto"/>
        <w:ind w:left="475" w:right="363"/>
      </w:pPr>
      <w:proofErr w:type="spellStart"/>
      <w:r w:rsidRPr="000C40D5">
        <w:t>Moore</w:t>
      </w:r>
      <w:proofErr w:type="spellEnd"/>
      <w:r w:rsidRPr="000C40D5">
        <w:t xml:space="preserve"> </w:t>
      </w:r>
      <w:proofErr w:type="spellStart"/>
      <w:r w:rsidRPr="000C40D5">
        <w:t>Stephens</w:t>
      </w:r>
      <w:proofErr w:type="spellEnd"/>
      <w:r w:rsidRPr="000C40D5">
        <w:t xml:space="preserve"> </w:t>
      </w:r>
      <w:proofErr w:type="spellStart"/>
      <w:r w:rsidRPr="000C40D5">
        <w:t>Advisory</w:t>
      </w:r>
      <w:proofErr w:type="spellEnd"/>
      <w:r w:rsidRPr="000C40D5">
        <w:t xml:space="preserve"> s.r.o., </w:t>
      </w:r>
      <w:r w:rsidR="002C3393" w:rsidRPr="000C40D5">
        <w:t>Česká republika</w:t>
      </w:r>
      <w:r w:rsidR="002C3393">
        <w:t xml:space="preserve"> </w:t>
      </w:r>
    </w:p>
    <w:p w:rsidR="002C3393" w:rsidRDefault="002C3393" w:rsidP="00826877">
      <w:pPr>
        <w:spacing w:after="0" w:line="240" w:lineRule="auto"/>
        <w:ind w:left="490" w:right="0" w:firstLine="0"/>
      </w:pPr>
      <w:r>
        <w:t xml:space="preserve"> </w:t>
      </w:r>
    </w:p>
    <w:p w:rsidR="002C3393" w:rsidRDefault="002C3393" w:rsidP="00826877">
      <w:pPr>
        <w:pStyle w:val="Nadpis2"/>
        <w:spacing w:line="240" w:lineRule="auto"/>
        <w:ind w:left="485"/>
        <w:jc w:val="both"/>
      </w:pPr>
      <w:r>
        <w:rPr>
          <w:u w:val="none"/>
        </w:rPr>
        <w:t xml:space="preserve">2. </w:t>
      </w:r>
      <w:r>
        <w:t>Popis služeb</w:t>
      </w:r>
      <w:r>
        <w:rPr>
          <w:u w:val="none"/>
        </w:rPr>
        <w:t xml:space="preserve"> </w:t>
      </w:r>
    </w:p>
    <w:p w:rsidR="002C3393" w:rsidRDefault="002C3393" w:rsidP="00826877">
      <w:pPr>
        <w:spacing w:after="0" w:line="240" w:lineRule="auto"/>
        <w:ind w:left="490" w:right="0" w:firstLine="0"/>
      </w:pPr>
      <w:r>
        <w:rPr>
          <w:sz w:val="22"/>
        </w:rPr>
        <w:t xml:space="preserve"> </w:t>
      </w:r>
    </w:p>
    <w:p w:rsidR="002C3393" w:rsidRDefault="002C3393" w:rsidP="00826877">
      <w:pPr>
        <w:spacing w:after="0" w:line="240" w:lineRule="auto"/>
        <w:ind w:left="475" w:right="363"/>
      </w:pPr>
      <w:r>
        <w:t xml:space="preserve">Služby, které mají být poskytnuty Konzultantem, jsou následující: </w:t>
      </w:r>
    </w:p>
    <w:p w:rsidR="002C3393" w:rsidRDefault="002C3393" w:rsidP="00826877">
      <w:pPr>
        <w:pStyle w:val="Odstavecseseznamem"/>
        <w:numPr>
          <w:ilvl w:val="0"/>
          <w:numId w:val="5"/>
        </w:numPr>
        <w:spacing w:after="0" w:line="240" w:lineRule="auto"/>
        <w:ind w:right="363"/>
      </w:pPr>
      <w:r>
        <w:t xml:space="preserve">Koordinace mzdové agendy pro účely sociálního zabezpečení a zdravotního pojištění, případně dalšího povinného pojištění 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 xml:space="preserve">Shrnutí povinností, které je povinen Klient činit ve Velké Británii v souvislosti s odváděním pojistného na sociální zabezpečení a zdravotní pojištění, příp. dalšího pojištění za zaměstnance disponujícího A1 certifikátem </w:t>
      </w:r>
    </w:p>
    <w:p w:rsidR="007B3408" w:rsidRPr="00774384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 w:rsidRPr="00774384">
        <w:t>Registrace Klienta pro účely odvodů pojištění ve Velké Británii; registrace administrativního sídla pro Klienta ve Velké Británii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 xml:space="preserve">Měsíční zpracování mzdové agendy pro účely sociálního zabezpečení a zdravotního pojištění od data platnosti této Smlouvy 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 xml:space="preserve">Informování Klienta o výši pojistného, které mají být zaměstnanci sraženy ze mzdy; informování Klienta o změnách sazeb odvodů sociálního zabezpečení a zdravotního pojištění 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 xml:space="preserve">Informování Klienta o platbách, které mají být provedeny na příslušné bankovní účty včetně čísel těchto bankovních účtů cizích správ sociálního zabezpečení a zdravotního pojištění, a souvisejících </w:t>
      </w:r>
      <w:proofErr w:type="gramStart"/>
      <w:r>
        <w:t>lhůtách</w:t>
      </w:r>
      <w:proofErr w:type="gramEnd"/>
      <w:r>
        <w:t xml:space="preserve"> 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 xml:space="preserve">Zpracování měsíčních a / nebo ročních reportů pro účely sociálního zabezpečení a zdravotního pojištění a jejich odeslání příslušným úřadům, pokud relevantní 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>Zpracování / aktualizace personální agendy zaměstnanc</w:t>
      </w:r>
      <w:r w:rsidR="00131DF2">
        <w:t>e</w:t>
      </w:r>
      <w:r>
        <w:t>; přihlášení nov</w:t>
      </w:r>
      <w:r w:rsidR="00131DF2">
        <w:t>ého</w:t>
      </w:r>
      <w:r>
        <w:t xml:space="preserve"> zaměstnanc</w:t>
      </w:r>
      <w:r w:rsidR="00131DF2">
        <w:t>e</w:t>
      </w:r>
      <w:r>
        <w:t xml:space="preserve"> a odhlášení odchozíh</w:t>
      </w:r>
      <w:r w:rsidR="00131DF2">
        <w:t>o</w:t>
      </w:r>
      <w:r>
        <w:t xml:space="preserve"> zaměstnanc</w:t>
      </w:r>
      <w:r w:rsidR="00131DF2">
        <w:t>e</w:t>
      </w:r>
      <w:r>
        <w:t xml:space="preserve"> 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>Odhlášení Klienta jako zaměstnavatele po skončení zaměstnávání zaměstnance s povinnosti ve Velké Británii</w:t>
      </w:r>
    </w:p>
    <w:p w:rsidR="007B3408" w:rsidRPr="00774384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 xml:space="preserve">Poradenské služby související s odvody pojistného </w:t>
      </w:r>
      <w:r w:rsidRPr="00774384">
        <w:t xml:space="preserve">v rozsahu cca 2 hodiny měsíčně </w:t>
      </w:r>
    </w:p>
    <w:p w:rsidR="007B3408" w:rsidRDefault="007B3408" w:rsidP="00826877">
      <w:pPr>
        <w:numPr>
          <w:ilvl w:val="0"/>
          <w:numId w:val="2"/>
        </w:numPr>
        <w:spacing w:after="0" w:line="240" w:lineRule="auto"/>
        <w:ind w:right="363" w:hanging="358"/>
      </w:pPr>
      <w:r>
        <w:t xml:space="preserve">Ostatní služby související s vedením mzdové agendy pro účely sociálního zabezpečení a zdravotního pojištění nutné pro splnění zákonných povinností </w:t>
      </w:r>
    </w:p>
    <w:p w:rsidR="007B3408" w:rsidRDefault="007B3408" w:rsidP="00826877">
      <w:pPr>
        <w:spacing w:after="0" w:line="240" w:lineRule="auto"/>
        <w:ind w:left="490" w:right="0" w:firstLine="0"/>
      </w:pPr>
      <w:r>
        <w:lastRenderedPageBreak/>
        <w:t xml:space="preserve"> </w:t>
      </w:r>
    </w:p>
    <w:p w:rsidR="007B3408" w:rsidRDefault="007B3408" w:rsidP="00826877">
      <w:pPr>
        <w:spacing w:after="0" w:line="240" w:lineRule="auto"/>
        <w:ind w:left="475" w:right="363"/>
      </w:pPr>
      <w:r>
        <w:t xml:space="preserve">Všechna hlášení, formuláře a výpočty provedené na základě této smlouvy poskytne Konzultant, resp. subdodavatelé, Klientovi, a to zejm. s ohledem na povinnost Klienta archivovat dokumentaci do 31. prosince 2033.  </w:t>
      </w:r>
    </w:p>
    <w:p w:rsidR="002C3393" w:rsidRDefault="002C3393" w:rsidP="00826877">
      <w:pPr>
        <w:spacing w:after="0" w:line="240" w:lineRule="auto"/>
        <w:ind w:left="490" w:right="0" w:firstLine="0"/>
      </w:pPr>
    </w:p>
    <w:p w:rsidR="002C3393" w:rsidRDefault="002C3393" w:rsidP="00826877">
      <w:pPr>
        <w:pStyle w:val="Nadpis2"/>
        <w:spacing w:line="240" w:lineRule="auto"/>
        <w:ind w:left="485"/>
        <w:jc w:val="both"/>
      </w:pPr>
      <w:r>
        <w:rPr>
          <w:u w:val="none"/>
        </w:rPr>
        <w:t xml:space="preserve">3. </w:t>
      </w:r>
      <w:r>
        <w:t>Úkoly a lhůty</w:t>
      </w:r>
      <w:r>
        <w:rPr>
          <w:u w:val="none"/>
        </w:rPr>
        <w:t xml:space="preserve"> </w:t>
      </w:r>
    </w:p>
    <w:p w:rsidR="002C3393" w:rsidRDefault="002C3393" w:rsidP="00826877">
      <w:pPr>
        <w:spacing w:after="0" w:line="240" w:lineRule="auto"/>
        <w:ind w:left="475" w:right="363"/>
      </w:pPr>
      <w:r>
        <w:t xml:space="preserve">Konzultant a Klient se zavazují poskytnout si navzájem příslušnou součinnost a dodržovat lhůty pro stanovené úkoly dle dohodnutého plánu. Níže uvedený výčet úkolů a souvisejících lhůt není vyčerpávající, Konzultant a Klient si mohou kdykoliv písemně dohodnout další / odlišné úkoly a lhůty, vyžaduje-li to povaha splnění této Smlouvy. </w:t>
      </w:r>
    </w:p>
    <w:p w:rsidR="00DA7722" w:rsidRDefault="00DA7722" w:rsidP="00826877">
      <w:pPr>
        <w:spacing w:after="0" w:line="240" w:lineRule="auto"/>
        <w:ind w:left="475" w:right="363"/>
      </w:pPr>
    </w:p>
    <w:p w:rsidR="007B3408" w:rsidRDefault="002C3393" w:rsidP="00826877">
      <w:pPr>
        <w:spacing w:after="0" w:line="240" w:lineRule="auto"/>
        <w:ind w:left="475" w:right="363"/>
      </w:pPr>
      <w:r>
        <w:t xml:space="preserve">Konzultant se zavazuje předat informace od Klienta </w:t>
      </w:r>
      <w:r w:rsidRPr="00774384">
        <w:t>subdodavateli / od subdodavatele Klientovi nejpozději v následující pracovní den po jejich obdržení. Za</w:t>
      </w:r>
      <w:r>
        <w:t xml:space="preserve"> tímto účelem se obě strany dohodly, že písemná komunikace bude probíhat výhradně v elektronické podobě. </w:t>
      </w:r>
    </w:p>
    <w:p w:rsidR="007B3408" w:rsidRDefault="002C3393" w:rsidP="00826877">
      <w:pPr>
        <w:pStyle w:val="Odstavecseseznamem"/>
        <w:numPr>
          <w:ilvl w:val="0"/>
          <w:numId w:val="7"/>
        </w:numPr>
        <w:spacing w:after="0" w:line="240" w:lineRule="auto"/>
        <w:ind w:right="363"/>
      </w:pPr>
      <w:r>
        <w:t xml:space="preserve">Klient se zavazuje adresovat veškerou související písemnou komunikaci na hromadnou emailovou adresu </w:t>
      </w:r>
      <w:proofErr w:type="gramStart"/>
      <w:r w:rsidRPr="00774384">
        <w:t xml:space="preserve">Konzultanta </w:t>
      </w:r>
      <w:r w:rsidR="00B90DD3" w:rsidRPr="00774384">
        <w:t xml:space="preserve"> </w:t>
      </w:r>
      <w:proofErr w:type="spellStart"/>
      <w:r w:rsidR="00ED7563">
        <w:rPr>
          <w:rStyle w:val="Hypertextovodkaz"/>
        </w:rPr>
        <w:t>xxxxxxxxxxx</w:t>
      </w:r>
      <w:proofErr w:type="spellEnd"/>
      <w:proofErr w:type="gramEnd"/>
      <w:r w:rsidRPr="00774384">
        <w:t xml:space="preserve"> zahrnující veškeré členy koordinačního</w:t>
      </w:r>
      <w:r>
        <w:t xml:space="preserve"> týmu, kterou Konzultant po podpisu smlouvy zřídí. </w:t>
      </w:r>
    </w:p>
    <w:p w:rsidR="002C3393" w:rsidRDefault="002C3393" w:rsidP="00826877">
      <w:pPr>
        <w:pStyle w:val="Odstavecseseznamem"/>
        <w:numPr>
          <w:ilvl w:val="0"/>
          <w:numId w:val="7"/>
        </w:numPr>
        <w:spacing w:after="0" w:line="240" w:lineRule="auto"/>
        <w:ind w:right="363"/>
      </w:pPr>
      <w:r>
        <w:t xml:space="preserve">Konzultant se zavazuje adresovat veškerou písemnou komunikaci na emaily Klienta </w:t>
      </w:r>
      <w:proofErr w:type="spellStart"/>
      <w:r w:rsidR="00ED7563">
        <w:rPr>
          <w:color w:val="0066CC"/>
          <w:u w:val="single" w:color="0066CC"/>
        </w:rPr>
        <w:t>xxxxxxxxxxxxx</w:t>
      </w:r>
      <w:proofErr w:type="spellEnd"/>
      <w:r>
        <w:t xml:space="preserve"> a zároveň </w:t>
      </w:r>
      <w:r w:rsidR="00ED7563">
        <w:rPr>
          <w:color w:val="0066CC"/>
          <w:u w:val="single" w:color="0066CC"/>
        </w:rPr>
        <w:t>xxxxxxxxxxxxx</w:t>
      </w:r>
      <w:bookmarkStart w:id="0" w:name="_GoBack"/>
      <w:bookmarkEnd w:id="0"/>
      <w:r>
        <w:t xml:space="preserve">. Pro osobní komunikaci je primární kontaktní osobou Kristýna Kyselová, referentka Zaměstnaneckého oddělení AMU, tel. 234 344 532, sekundárním kontaktem je Hana Smetanová, vedoucí Zaměstnaneckého oddělení AMU, tel. 234 244 522.  </w:t>
      </w:r>
    </w:p>
    <w:p w:rsidR="002C3393" w:rsidRDefault="002C3393" w:rsidP="00826877">
      <w:pPr>
        <w:spacing w:after="0" w:line="240" w:lineRule="auto"/>
        <w:ind w:left="475" w:right="363"/>
      </w:pPr>
      <w:r>
        <w:t xml:space="preserve">Emailové adresy členů koordinačního týmu Konzultanta a emailové adresy kontaktních osob u Klienta musí být při změně bez prodlení aktualizovány, a to písemně emailem. </w:t>
      </w:r>
    </w:p>
    <w:p w:rsidR="00DA7722" w:rsidRDefault="002C3393" w:rsidP="00826877">
      <w:pPr>
        <w:spacing w:after="0" w:line="240" w:lineRule="auto"/>
        <w:ind w:left="475" w:right="363"/>
      </w:pPr>
      <w:r>
        <w:t xml:space="preserve">Komunikace mezi Konzultantem a Klientem bude probíhat v českém jazyce. </w:t>
      </w:r>
    </w:p>
    <w:p w:rsidR="00DA7722" w:rsidRDefault="00DA7722" w:rsidP="00826877">
      <w:pPr>
        <w:spacing w:after="0" w:line="240" w:lineRule="auto"/>
        <w:ind w:left="475" w:right="363"/>
      </w:pPr>
    </w:p>
    <w:p w:rsidR="007B3408" w:rsidRDefault="007B3408" w:rsidP="00826877">
      <w:pPr>
        <w:spacing w:after="0" w:line="240" w:lineRule="auto"/>
        <w:ind w:left="475" w:right="363"/>
      </w:pPr>
      <w:r>
        <w:t xml:space="preserve">Klient se zavazuje poskytnout Konzultantovi následující informace v následujících lhůtách: 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>Informace potřebné pro registraci společnos</w:t>
      </w:r>
      <w:r w:rsidR="00923C6F">
        <w:t>ti jako plátce pojistného</w:t>
      </w:r>
      <w:r>
        <w:t xml:space="preserve"> ve Velké Británii – ve formě a lhůtách požadovaných </w:t>
      </w:r>
      <w:r w:rsidR="00826877">
        <w:t>ve Velké Británii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>Informaci o nástupu nového zaměstnance, v</w:t>
      </w:r>
      <w:r w:rsidR="00826877">
        <w:t xml:space="preserve">č. základních údajů uvedených v </w:t>
      </w:r>
      <w:r>
        <w:t xml:space="preserve">aktuálním znění formuláře „Osobní dotazník“ - 3 pracovní dny po účinnosti Smlouvy  </w:t>
      </w:r>
    </w:p>
    <w:p w:rsidR="00131DF2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>Výši hrubé mzdy, peněžních odměn, přehled veškerých benefitů a ostatních plnění poskytnutých zaměstnanci v daném měsíci - k 15. dni daného kalendářního měsíce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 xml:space="preserve">Docházka zaměstnance za daný měsíc - k 15. </w:t>
      </w:r>
      <w:r w:rsidR="00131DF2">
        <w:t>dni daného kalendářního měsíce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 xml:space="preserve">Předání jakéhokoliv oficiálního dokumentu obdrženého Klientem od zahraničních úřadů - nejpozději následující pracovní den po jeho obdržení (rozhodnutí úřadů, odvolání, posouzení) 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 xml:space="preserve">Všechny změny se mzdovou agendou související - např. změna bydliště zaměstnance, změna rodinného statusu, změna zdravotní pojišťovny, změna u A1 certifikátu apod. následující pracovní den po obdržení dané informace </w:t>
      </w:r>
    </w:p>
    <w:p w:rsidR="007B3408" w:rsidRDefault="007B3408" w:rsidP="00826877">
      <w:pPr>
        <w:spacing w:after="0" w:line="240" w:lineRule="auto"/>
        <w:ind w:left="490" w:right="0" w:firstLine="0"/>
      </w:pPr>
      <w:r>
        <w:t xml:space="preserve"> </w:t>
      </w:r>
    </w:p>
    <w:p w:rsidR="007B3408" w:rsidRDefault="007B3408" w:rsidP="00826877">
      <w:pPr>
        <w:spacing w:after="0" w:line="240" w:lineRule="auto"/>
        <w:ind w:left="475" w:right="363"/>
      </w:pPr>
      <w:r>
        <w:t xml:space="preserve">Konzultant se zavazuje provést služby v následujících lhůtách: 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lastRenderedPageBreak/>
        <w:t xml:space="preserve">Shrnutí povinností – do 5 pracovních dní od účinnosti smlouvy </w:t>
      </w:r>
    </w:p>
    <w:p w:rsidR="007B3408" w:rsidRPr="00EC7E72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 xml:space="preserve">Registrace / </w:t>
      </w:r>
      <w:proofErr w:type="spellStart"/>
      <w:r>
        <w:t>deregistrace</w:t>
      </w:r>
      <w:proofErr w:type="spellEnd"/>
      <w:r>
        <w:t xml:space="preserve"> společnosti a zaměstnance – nejpozději do 5 pracovních dní od obdržení kompletních </w:t>
      </w:r>
      <w:r w:rsidRPr="00902290">
        <w:t xml:space="preserve">podkladů </w:t>
      </w:r>
      <w:r w:rsidR="00F3482F" w:rsidRPr="00902290">
        <w:t xml:space="preserve">od Klienta </w:t>
      </w:r>
      <w:r w:rsidR="00165F36" w:rsidRPr="00902290">
        <w:t>(rozsah a</w:t>
      </w:r>
      <w:r w:rsidR="00165F36" w:rsidRPr="00EC7E72">
        <w:t xml:space="preserve"> termíny budou následně upřesněny podle požadavků z Velké Británie)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>Zpracování měsíční kalkulace pojistného a předání informace Kl</w:t>
      </w:r>
      <w:r w:rsidR="00131DF2">
        <w:t xml:space="preserve">ientovi k zaplacení pojistného, </w:t>
      </w:r>
      <w:r>
        <w:t xml:space="preserve">atd. včetně čísel bankovních účtů, kam se mají dané částky poukázat – 3 pracovní dny od obdržení úplných podkladů od Klienta </w:t>
      </w:r>
    </w:p>
    <w:p w:rsidR="007B3408" w:rsidRDefault="007B3408" w:rsidP="00826877">
      <w:pPr>
        <w:numPr>
          <w:ilvl w:val="0"/>
          <w:numId w:val="3"/>
        </w:numPr>
        <w:spacing w:after="0" w:line="240" w:lineRule="auto"/>
        <w:ind w:right="363" w:hanging="360"/>
      </w:pPr>
      <w:r>
        <w:t xml:space="preserve">Zpracování a podání vyžadované měsíční / roční dokumentace za Klienta relevantním úřadům - nejpozději do 5 pracovních dní od obdržení kompletních podkladů </w:t>
      </w:r>
    </w:p>
    <w:p w:rsidR="007B3408" w:rsidRDefault="007B3408" w:rsidP="00826877">
      <w:pPr>
        <w:spacing w:after="0" w:line="240" w:lineRule="auto"/>
        <w:ind w:left="1210" w:right="0" w:firstLine="0"/>
      </w:pPr>
      <w:r>
        <w:t xml:space="preserve"> </w:t>
      </w:r>
    </w:p>
    <w:p w:rsidR="007B3408" w:rsidRDefault="007B3408" w:rsidP="00826877">
      <w:pPr>
        <w:spacing w:after="0" w:line="240" w:lineRule="auto"/>
        <w:ind w:left="475" w:right="363"/>
      </w:pPr>
      <w:r w:rsidRPr="00EC7E72">
        <w:t xml:space="preserve">V pochybnostech o rozsahu poskytovaných služeb se použije příloha 2 </w:t>
      </w:r>
      <w:r w:rsidR="00DA7722" w:rsidRPr="00EC7E72">
        <w:t>objednávky</w:t>
      </w:r>
      <w:r w:rsidRPr="00EC7E72">
        <w:t>, kterou zaslal Klient Konzultantovi (viz příloha).</w:t>
      </w:r>
      <w:r>
        <w:t xml:space="preserve"> </w:t>
      </w:r>
    </w:p>
    <w:p w:rsidR="007B3408" w:rsidRDefault="007B3408" w:rsidP="00826877">
      <w:pPr>
        <w:spacing w:after="0" w:line="240" w:lineRule="auto"/>
        <w:ind w:left="490" w:right="0" w:firstLine="0"/>
      </w:pPr>
      <w:r>
        <w:t xml:space="preserve"> </w:t>
      </w:r>
    </w:p>
    <w:p w:rsidR="002C3393" w:rsidRDefault="002C3393" w:rsidP="00826877">
      <w:pPr>
        <w:spacing w:after="0" w:line="240" w:lineRule="auto"/>
        <w:ind w:left="490" w:right="0" w:firstLine="0"/>
      </w:pPr>
    </w:p>
    <w:p w:rsidR="002C3393" w:rsidRDefault="00826877" w:rsidP="00826877">
      <w:pPr>
        <w:pStyle w:val="Nadpis2"/>
        <w:spacing w:line="240" w:lineRule="auto"/>
        <w:ind w:left="485"/>
        <w:jc w:val="both"/>
      </w:pPr>
      <w:r>
        <w:rPr>
          <w:u w:val="none"/>
        </w:rPr>
        <w:t>4</w:t>
      </w:r>
      <w:r w:rsidR="002C3393">
        <w:rPr>
          <w:u w:val="none"/>
        </w:rPr>
        <w:t xml:space="preserve">. </w:t>
      </w:r>
      <w:r w:rsidR="002C3393">
        <w:t>Práva a povinnosti smluvních stran</w:t>
      </w:r>
      <w:r w:rsidR="002C3393">
        <w:rPr>
          <w:u w:val="none"/>
        </w:rPr>
        <w:t xml:space="preserve"> </w:t>
      </w:r>
    </w:p>
    <w:p w:rsidR="002C3393" w:rsidRDefault="002C3393" w:rsidP="00826877">
      <w:pPr>
        <w:numPr>
          <w:ilvl w:val="0"/>
          <w:numId w:val="1"/>
        </w:numPr>
        <w:spacing w:after="0" w:line="240" w:lineRule="auto"/>
        <w:ind w:right="292" w:hanging="492"/>
      </w:pPr>
      <w:r>
        <w:t xml:space="preserve">Konzultant se zavazuje poskytovat služby specifikované výše v souladu s právními předpisy České republiky. </w:t>
      </w:r>
    </w:p>
    <w:p w:rsidR="002C3393" w:rsidRDefault="002C3393" w:rsidP="00826877">
      <w:pPr>
        <w:numPr>
          <w:ilvl w:val="0"/>
          <w:numId w:val="1"/>
        </w:numPr>
        <w:spacing w:after="0" w:line="240" w:lineRule="auto"/>
        <w:ind w:right="292" w:hanging="492"/>
      </w:pPr>
      <w:r>
        <w:t>Klient se zavazuje informovat</w:t>
      </w:r>
      <w:r w:rsidR="00826877">
        <w:t xml:space="preserve"> Konzultanta o všech nezbytných </w:t>
      </w:r>
      <w:r>
        <w:t xml:space="preserve">skutečnostech týkajících se předmětu tohoto Prohlášení o službách a poskytnout bez zbytečného odkladu potřebné dokumenty. </w:t>
      </w:r>
    </w:p>
    <w:p w:rsidR="007B3408" w:rsidRDefault="007B3408" w:rsidP="00826877">
      <w:pPr>
        <w:numPr>
          <w:ilvl w:val="0"/>
          <w:numId w:val="4"/>
        </w:numPr>
        <w:spacing w:after="0" w:line="240" w:lineRule="auto"/>
        <w:ind w:right="292" w:hanging="492"/>
      </w:pPr>
      <w:r>
        <w:t xml:space="preserve">Konzultant se zavazuje poskytovat služby specifikované výše v souladu s právními předpisy </w:t>
      </w:r>
      <w:r w:rsidR="00826877">
        <w:t>ve Velké Británii</w:t>
      </w:r>
      <w:r>
        <w:t xml:space="preserve">. </w:t>
      </w:r>
    </w:p>
    <w:p w:rsidR="007B3408" w:rsidRDefault="007B3408" w:rsidP="00826877">
      <w:pPr>
        <w:numPr>
          <w:ilvl w:val="0"/>
          <w:numId w:val="4"/>
        </w:numPr>
        <w:spacing w:after="0" w:line="240" w:lineRule="auto"/>
        <w:ind w:right="292" w:hanging="492"/>
      </w:pPr>
      <w:r>
        <w:t xml:space="preserve">Klient se zavazuje informovat Konzultanta o všech nezbytných skutečnostech týkajících se předmětu tohoto Prohlášení o službách a poskytnout bez zbytečného odkladu následující: </w:t>
      </w:r>
    </w:p>
    <w:p w:rsidR="007B3408" w:rsidRPr="007B3408" w:rsidRDefault="007B3408" w:rsidP="00826877">
      <w:pPr>
        <w:numPr>
          <w:ilvl w:val="1"/>
          <w:numId w:val="4"/>
        </w:numPr>
        <w:spacing w:after="0" w:line="240" w:lineRule="auto"/>
        <w:ind w:right="2216" w:hanging="240"/>
      </w:pPr>
      <w:r>
        <w:t xml:space="preserve">Pracovní smlouvu zaměstnance </w:t>
      </w:r>
      <w:r>
        <w:tab/>
      </w:r>
      <w:r>
        <w:rPr>
          <w:sz w:val="28"/>
        </w:rPr>
        <w:t xml:space="preserve"> </w:t>
      </w:r>
    </w:p>
    <w:p w:rsidR="007B3408" w:rsidRPr="007B3408" w:rsidRDefault="007B3408" w:rsidP="00826877">
      <w:pPr>
        <w:numPr>
          <w:ilvl w:val="1"/>
          <w:numId w:val="4"/>
        </w:numPr>
        <w:spacing w:after="0" w:line="240" w:lineRule="auto"/>
        <w:ind w:right="2216" w:hanging="240"/>
      </w:pPr>
      <w:r>
        <w:t xml:space="preserve">Certifikát A1 zaměstnance 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7B3408" w:rsidRDefault="007B3408" w:rsidP="00826877">
      <w:pPr>
        <w:numPr>
          <w:ilvl w:val="1"/>
          <w:numId w:val="4"/>
        </w:numPr>
        <w:spacing w:after="0" w:line="240" w:lineRule="auto"/>
        <w:ind w:right="2216" w:hanging="240"/>
      </w:pPr>
      <w:r>
        <w:t>Vyplněný osobní dotazník zaměstnance ve formátu poskytnutém Konzultantem</w:t>
      </w:r>
    </w:p>
    <w:p w:rsidR="007B3408" w:rsidRDefault="007B3408" w:rsidP="00826877">
      <w:pPr>
        <w:numPr>
          <w:ilvl w:val="1"/>
          <w:numId w:val="4"/>
        </w:numPr>
        <w:spacing w:after="0" w:line="240" w:lineRule="auto"/>
        <w:ind w:right="2216" w:hanging="240"/>
      </w:pPr>
      <w:r>
        <w:t xml:space="preserve">Kopie občanského průkazu / pasu zaměstnance </w:t>
      </w:r>
      <w:r>
        <w:rPr>
          <w:sz w:val="28"/>
        </w:rPr>
        <w:t xml:space="preserve"> </w:t>
      </w:r>
    </w:p>
    <w:p w:rsidR="00131DF2" w:rsidRDefault="007B3408" w:rsidP="00826877">
      <w:pPr>
        <w:numPr>
          <w:ilvl w:val="1"/>
          <w:numId w:val="4"/>
        </w:numPr>
        <w:spacing w:after="309" w:line="240" w:lineRule="auto"/>
        <w:ind w:right="0" w:firstLine="0"/>
      </w:pPr>
      <w:r>
        <w:t>Kopii dokladu o pojištění (s číslem pojištěnce)</w:t>
      </w:r>
    </w:p>
    <w:p w:rsidR="00131DF2" w:rsidRDefault="00131DF2" w:rsidP="00826877">
      <w:pPr>
        <w:tabs>
          <w:tab w:val="center" w:pos="3087"/>
          <w:tab w:val="center" w:pos="7286"/>
        </w:tabs>
        <w:spacing w:after="309"/>
        <w:ind w:right="0" w:firstLine="0"/>
      </w:pPr>
    </w:p>
    <w:p w:rsidR="00131DF2" w:rsidRDefault="00131DF2" w:rsidP="00826877">
      <w:pPr>
        <w:tabs>
          <w:tab w:val="center" w:pos="3087"/>
          <w:tab w:val="center" w:pos="7286"/>
        </w:tabs>
        <w:spacing w:after="309"/>
        <w:ind w:right="0" w:firstLine="0"/>
      </w:pPr>
    </w:p>
    <w:p w:rsidR="00131DF2" w:rsidRPr="007B3408" w:rsidRDefault="00131DF2" w:rsidP="00826877">
      <w:pPr>
        <w:tabs>
          <w:tab w:val="center" w:pos="3087"/>
          <w:tab w:val="center" w:pos="7286"/>
        </w:tabs>
        <w:spacing w:after="309"/>
        <w:ind w:right="0" w:firstLine="0"/>
      </w:pPr>
    </w:p>
    <w:sectPr w:rsidR="00131DF2" w:rsidRPr="007B3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C30423" w15:done="0"/>
  <w15:commentEx w15:paraId="6F12A431" w15:done="0"/>
  <w15:commentEx w15:paraId="5C3BC7BB" w15:done="0"/>
  <w15:commentEx w15:paraId="0A1BD8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5C"/>
    <w:multiLevelType w:val="hybridMultilevel"/>
    <w:tmpl w:val="67DE161E"/>
    <w:lvl w:ilvl="0" w:tplc="8E105C90">
      <w:start w:val="1"/>
      <w:numFmt w:val="bullet"/>
      <w:lvlText w:val="•"/>
      <w:lvlJc w:val="left"/>
      <w:pPr>
        <w:ind w:left="121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05C90">
      <w:start w:val="1"/>
      <w:numFmt w:val="bullet"/>
      <w:lvlText w:val="•"/>
      <w:lvlJc w:val="left"/>
      <w:pPr>
        <w:ind w:left="193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124E7C06"/>
    <w:multiLevelType w:val="hybridMultilevel"/>
    <w:tmpl w:val="AC0CEB7C"/>
    <w:lvl w:ilvl="0" w:tplc="8E105C90">
      <w:start w:val="1"/>
      <w:numFmt w:val="bullet"/>
      <w:lvlText w:val="•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C323C">
      <w:start w:val="1"/>
      <w:numFmt w:val="bullet"/>
      <w:lvlText w:val="o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0ED92">
      <w:start w:val="1"/>
      <w:numFmt w:val="bullet"/>
      <w:lvlText w:val="▪"/>
      <w:lvlJc w:val="left"/>
      <w:pPr>
        <w:ind w:left="2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6142E">
      <w:start w:val="1"/>
      <w:numFmt w:val="bullet"/>
      <w:lvlText w:val="•"/>
      <w:lvlJc w:val="left"/>
      <w:pPr>
        <w:ind w:left="3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024DA">
      <w:start w:val="1"/>
      <w:numFmt w:val="bullet"/>
      <w:lvlText w:val="o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C634E">
      <w:start w:val="1"/>
      <w:numFmt w:val="bullet"/>
      <w:lvlText w:val="▪"/>
      <w:lvlJc w:val="left"/>
      <w:pPr>
        <w:ind w:left="4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8E296">
      <w:start w:val="1"/>
      <w:numFmt w:val="bullet"/>
      <w:lvlText w:val="•"/>
      <w:lvlJc w:val="left"/>
      <w:pPr>
        <w:ind w:left="5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061DA">
      <w:start w:val="1"/>
      <w:numFmt w:val="bullet"/>
      <w:lvlText w:val="o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EBFEE">
      <w:start w:val="1"/>
      <w:numFmt w:val="bullet"/>
      <w:lvlText w:val="▪"/>
      <w:lvlJc w:val="left"/>
      <w:pPr>
        <w:ind w:left="6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B07C2D"/>
    <w:multiLevelType w:val="hybridMultilevel"/>
    <w:tmpl w:val="59184B7E"/>
    <w:lvl w:ilvl="0" w:tplc="8E105C90">
      <w:start w:val="1"/>
      <w:numFmt w:val="bullet"/>
      <w:lvlText w:val="•"/>
      <w:lvlJc w:val="left"/>
      <w:pPr>
        <w:ind w:left="119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">
    <w:nsid w:val="5A5F3796"/>
    <w:multiLevelType w:val="hybridMultilevel"/>
    <w:tmpl w:val="1B56F854"/>
    <w:lvl w:ilvl="0" w:tplc="8E105C90">
      <w:start w:val="1"/>
      <w:numFmt w:val="bullet"/>
      <w:lvlText w:val="•"/>
      <w:lvlJc w:val="left"/>
      <w:pPr>
        <w:ind w:left="134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E4672">
      <w:numFmt w:val="bullet"/>
      <w:lvlText w:val=""/>
      <w:lvlJc w:val="left"/>
      <w:pPr>
        <w:ind w:left="2062" w:hanging="360"/>
      </w:pPr>
      <w:rPr>
        <w:rFonts w:ascii="Segoe UI Symbol" w:eastAsia="Segoe UI Symbol" w:hAnsi="Segoe UI Symbol" w:cs="Segoe UI Symbol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5B081670"/>
    <w:multiLevelType w:val="hybridMultilevel"/>
    <w:tmpl w:val="DDD841AA"/>
    <w:lvl w:ilvl="0" w:tplc="99B8CBCE">
      <w:start w:val="1"/>
      <w:numFmt w:val="bullet"/>
      <w:lvlText w:val="•"/>
      <w:lvlJc w:val="left"/>
      <w:pPr>
        <w:ind w:left="1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2A2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806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C3B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240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6B9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81D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206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6B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A92B2B"/>
    <w:multiLevelType w:val="hybridMultilevel"/>
    <w:tmpl w:val="992CA4D0"/>
    <w:lvl w:ilvl="0" w:tplc="4420CCAE">
      <w:start w:val="1"/>
      <w:numFmt w:val="bullet"/>
      <w:lvlText w:val="•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8036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61D9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AFA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23DC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8E60A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E25AA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80B34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EB00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C02068"/>
    <w:multiLevelType w:val="hybridMultilevel"/>
    <w:tmpl w:val="00F2C2EC"/>
    <w:lvl w:ilvl="0" w:tplc="5950C5A8">
      <w:start w:val="1"/>
      <w:numFmt w:val="bullet"/>
      <w:lvlText w:val="•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A1B92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87A6E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439A4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C1DA8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8963E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E79DA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634F6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42EF6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Lodrová">
    <w15:presenceInfo w15:providerId="AD" w15:userId="S-1-5-21-3455367313-1269992581-849619769-2270"/>
  </w15:person>
  <w15:person w15:author="Monika Lodrová">
    <w15:presenceInfo w15:providerId="AD" w15:userId="S-1-5-21-3455367313-1269992581-849619769-2270"/>
  </w15:person>
  <w15:person w15:author="Lodrová Monika">
    <w15:presenceInfo w15:providerId="AD" w15:userId="S-1-5-21-3455367313-1269992581-849619769-2270"/>
  </w15:person>
  <w15:person w15:author="Monika Lodrová [2]">
    <w15:presenceInfo w15:providerId="AD" w15:userId="S-1-5-21-3455367313-1269992581-849619769-2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93"/>
    <w:rsid w:val="0000196B"/>
    <w:rsid w:val="00011140"/>
    <w:rsid w:val="000C40D5"/>
    <w:rsid w:val="00131DF2"/>
    <w:rsid w:val="00165F36"/>
    <w:rsid w:val="001F617F"/>
    <w:rsid w:val="002C3393"/>
    <w:rsid w:val="004208B7"/>
    <w:rsid w:val="00466B77"/>
    <w:rsid w:val="004C0879"/>
    <w:rsid w:val="004C51D3"/>
    <w:rsid w:val="004F76D5"/>
    <w:rsid w:val="00561A19"/>
    <w:rsid w:val="0057737A"/>
    <w:rsid w:val="005A6E9C"/>
    <w:rsid w:val="006766F3"/>
    <w:rsid w:val="006B5A56"/>
    <w:rsid w:val="00734E85"/>
    <w:rsid w:val="00774384"/>
    <w:rsid w:val="007B3408"/>
    <w:rsid w:val="00826877"/>
    <w:rsid w:val="00843B7E"/>
    <w:rsid w:val="00902290"/>
    <w:rsid w:val="00923C6F"/>
    <w:rsid w:val="009460C4"/>
    <w:rsid w:val="00A3084F"/>
    <w:rsid w:val="00AB0052"/>
    <w:rsid w:val="00AF288A"/>
    <w:rsid w:val="00B66E00"/>
    <w:rsid w:val="00B90DD3"/>
    <w:rsid w:val="00BE3458"/>
    <w:rsid w:val="00C25DD2"/>
    <w:rsid w:val="00CA284D"/>
    <w:rsid w:val="00CB0011"/>
    <w:rsid w:val="00CD66E6"/>
    <w:rsid w:val="00D82EC6"/>
    <w:rsid w:val="00DA7722"/>
    <w:rsid w:val="00DB40F5"/>
    <w:rsid w:val="00DB65AB"/>
    <w:rsid w:val="00EC7E72"/>
    <w:rsid w:val="00ED7563"/>
    <w:rsid w:val="00F3482F"/>
    <w:rsid w:val="00F54989"/>
    <w:rsid w:val="00F739C8"/>
    <w:rsid w:val="00F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3393"/>
    <w:pPr>
      <w:spacing w:after="44" w:line="270" w:lineRule="auto"/>
      <w:ind w:right="224" w:firstLine="2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2C3393"/>
    <w:pPr>
      <w:keepNext/>
      <w:keepLines/>
      <w:spacing w:after="163" w:line="259" w:lineRule="auto"/>
      <w:ind w:left="367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2C3393"/>
    <w:pPr>
      <w:keepNext/>
      <w:keepLines/>
      <w:spacing w:after="0" w:line="259" w:lineRule="auto"/>
      <w:ind w:left="49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3393"/>
    <w:rPr>
      <w:rFonts w:ascii="Arial" w:eastAsia="Arial" w:hAnsi="Arial" w:cs="Arial"/>
      <w:b/>
      <w:color w:val="000000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C3393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customStyle="1" w:styleId="TableGrid">
    <w:name w:val="TableGrid"/>
    <w:rsid w:val="002C339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B3408"/>
    <w:pPr>
      <w:ind w:left="720"/>
      <w:contextualSpacing/>
    </w:pPr>
  </w:style>
  <w:style w:type="character" w:styleId="Hypertextovodkaz">
    <w:name w:val="Hyperlink"/>
    <w:basedOn w:val="Standardnpsmoodstavce"/>
    <w:rsid w:val="00B90DD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A7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7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7722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722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722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3393"/>
    <w:pPr>
      <w:spacing w:after="44" w:line="270" w:lineRule="auto"/>
      <w:ind w:right="224" w:firstLine="2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2C3393"/>
    <w:pPr>
      <w:keepNext/>
      <w:keepLines/>
      <w:spacing w:after="163" w:line="259" w:lineRule="auto"/>
      <w:ind w:left="367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2C3393"/>
    <w:pPr>
      <w:keepNext/>
      <w:keepLines/>
      <w:spacing w:after="0" w:line="259" w:lineRule="auto"/>
      <w:ind w:left="49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3393"/>
    <w:rPr>
      <w:rFonts w:ascii="Arial" w:eastAsia="Arial" w:hAnsi="Arial" w:cs="Arial"/>
      <w:b/>
      <w:color w:val="000000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C3393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customStyle="1" w:styleId="TableGrid">
    <w:name w:val="TableGrid"/>
    <w:rsid w:val="002C339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B3408"/>
    <w:pPr>
      <w:ind w:left="720"/>
      <w:contextualSpacing/>
    </w:pPr>
  </w:style>
  <w:style w:type="character" w:styleId="Hypertextovodkaz">
    <w:name w:val="Hyperlink"/>
    <w:basedOn w:val="Standardnpsmoodstavce"/>
    <w:rsid w:val="00B90DD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A7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7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7722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722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722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SILLEROH</dc:creator>
  <cp:lastModifiedBy>SILLEROH</cp:lastModifiedBy>
  <cp:revision>4</cp:revision>
  <cp:lastPrinted>2018-11-30T16:33:00Z</cp:lastPrinted>
  <dcterms:created xsi:type="dcterms:W3CDTF">2018-12-11T19:07:00Z</dcterms:created>
  <dcterms:modified xsi:type="dcterms:W3CDTF">2019-01-14T13:25:00Z</dcterms:modified>
</cp:coreProperties>
</file>