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C7D1" w14:textId="68D33A3C" w:rsidR="00537044" w:rsidRPr="00F241ED" w:rsidRDefault="004A46D5" w:rsidP="00537044">
      <w:pPr>
        <w:pStyle w:val="Odstavecseseznamem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Specifikace díla</w:t>
      </w:r>
      <w:bookmarkStart w:id="0" w:name="_GoBack"/>
      <w:bookmarkEnd w:id="0"/>
    </w:p>
    <w:p w14:paraId="710387B3" w14:textId="77777777" w:rsidR="0067478D" w:rsidRPr="00F241ED" w:rsidRDefault="0067478D" w:rsidP="00D85E27">
      <w:pPr>
        <w:ind w:firstLine="0"/>
        <w:jc w:val="left"/>
        <w:rPr>
          <w:rFonts w:ascii="Arial" w:eastAsiaTheme="minorHAnsi" w:hAnsi="Arial"/>
          <w:b/>
          <w:noProof/>
          <w:sz w:val="28"/>
          <w:szCs w:val="28"/>
          <w:lang w:eastAsia="en-US"/>
        </w:rPr>
      </w:pPr>
      <w:r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>Úvod</w:t>
      </w:r>
      <w:r w:rsidR="008F75EA"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 xml:space="preserve"> </w:t>
      </w:r>
    </w:p>
    <w:p w14:paraId="2F79C8A7" w14:textId="77777777" w:rsidR="0067478D" w:rsidRPr="00F241ED" w:rsidRDefault="00F6311A" w:rsidP="008A3EF0">
      <w:pPr>
        <w:ind w:firstLine="0"/>
        <w:rPr>
          <w:rFonts w:ascii="Arial" w:eastAsiaTheme="minorHAnsi" w:hAnsi="Arial"/>
          <w:noProof/>
          <w:szCs w:val="24"/>
          <w:lang w:eastAsia="en-US"/>
        </w:rPr>
      </w:pPr>
      <w:r w:rsidRPr="00F241ED">
        <w:rPr>
          <w:rFonts w:ascii="Arial" w:eastAsiaTheme="minorHAnsi" w:hAnsi="Arial"/>
          <w:noProof/>
          <w:szCs w:val="24"/>
          <w:lang w:eastAsia="en-US"/>
        </w:rPr>
        <w:t>Požaduje se dodávka řešení, kde základní vlastnosti</w:t>
      </w:r>
      <w:r w:rsidR="008A3EF0" w:rsidRPr="00F241ED">
        <w:rPr>
          <w:rFonts w:ascii="Arial" w:eastAsiaTheme="minorHAnsi" w:hAnsi="Arial"/>
          <w:noProof/>
          <w:szCs w:val="24"/>
          <w:lang w:eastAsia="en-US"/>
        </w:rPr>
        <w:t xml:space="preserve"> (funkcionalita)</w:t>
      </w:r>
      <w:r w:rsidRPr="00F241ED">
        <w:rPr>
          <w:rFonts w:ascii="Arial" w:eastAsiaTheme="minorHAnsi" w:hAnsi="Arial"/>
          <w:noProof/>
          <w:szCs w:val="24"/>
          <w:lang w:eastAsia="en-US"/>
        </w:rPr>
        <w:t xml:space="preserve"> jsou popsány v části „A“ Technických specifikací. Dodané řešení bude provozováno v prostředí Datového centra ČOI na technologiích uvedených v části „B“. </w:t>
      </w:r>
      <w:r w:rsidR="008A3EF0" w:rsidRPr="00F241ED">
        <w:rPr>
          <w:rFonts w:ascii="Arial" w:eastAsiaTheme="minorHAnsi" w:hAnsi="Arial"/>
          <w:noProof/>
          <w:szCs w:val="24"/>
          <w:lang w:eastAsia="en-US"/>
        </w:rPr>
        <w:t>Součástí dodávky budou služby podpory dodaného produktu po dobu 24 měsíců od doby uvedení do ostrého provozu.</w:t>
      </w:r>
    </w:p>
    <w:p w14:paraId="6E13746C" w14:textId="77777777" w:rsidR="0067478D" w:rsidRPr="00F241ED" w:rsidRDefault="0067478D" w:rsidP="00D85E27">
      <w:pPr>
        <w:ind w:firstLine="0"/>
        <w:jc w:val="left"/>
        <w:rPr>
          <w:rFonts w:ascii="Arial" w:eastAsiaTheme="minorHAnsi" w:hAnsi="Arial"/>
          <w:noProof/>
          <w:szCs w:val="24"/>
          <w:lang w:eastAsia="en-US"/>
        </w:rPr>
      </w:pPr>
    </w:p>
    <w:p w14:paraId="7B66578E" w14:textId="77777777" w:rsidR="006874F9" w:rsidRPr="00F241ED" w:rsidRDefault="008A3EF0" w:rsidP="00D85E27">
      <w:pPr>
        <w:ind w:firstLine="0"/>
        <w:jc w:val="left"/>
        <w:rPr>
          <w:rFonts w:ascii="Arial" w:eastAsiaTheme="minorHAnsi" w:hAnsi="Arial"/>
          <w:b/>
          <w:noProof/>
          <w:sz w:val="28"/>
          <w:szCs w:val="28"/>
          <w:lang w:eastAsia="en-US"/>
        </w:rPr>
      </w:pPr>
      <w:r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 xml:space="preserve"> A: </w:t>
      </w:r>
      <w:r w:rsidR="006874F9"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>požadovaná funkcionalita</w:t>
      </w:r>
    </w:p>
    <w:p w14:paraId="2039DA66" w14:textId="77777777" w:rsidR="006874F9" w:rsidRPr="00F241ED" w:rsidRDefault="006874F9" w:rsidP="006874F9">
      <w:pPr>
        <w:jc w:val="left"/>
        <w:rPr>
          <w:rFonts w:ascii="Arial" w:eastAsiaTheme="minorHAnsi" w:hAnsi="Arial"/>
          <w:noProof/>
          <w:szCs w:val="24"/>
          <w:lang w:eastAsia="en-US"/>
        </w:rPr>
      </w:pPr>
    </w:p>
    <w:p w14:paraId="667C3F9D" w14:textId="77777777" w:rsidR="00387808" w:rsidRPr="00F241ED" w:rsidRDefault="000747D9" w:rsidP="007848C6">
      <w:pPr>
        <w:pStyle w:val="Odstavecseseznamem"/>
        <w:numPr>
          <w:ilvl w:val="0"/>
          <w:numId w:val="27"/>
        </w:numPr>
        <w:ind w:left="284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b/>
          <w:szCs w:val="24"/>
        </w:rPr>
        <w:t>Modularita</w:t>
      </w:r>
      <w:r w:rsidR="008F75EA" w:rsidRPr="00F241ED">
        <w:rPr>
          <w:rFonts w:ascii="Arial" w:hAnsi="Arial" w:cs="Arial"/>
          <w:b/>
          <w:szCs w:val="24"/>
        </w:rPr>
        <w:t xml:space="preserve"> </w:t>
      </w:r>
      <w:r w:rsidR="008F75EA" w:rsidRPr="00F241ED">
        <w:rPr>
          <w:rFonts w:ascii="Arial" w:hAnsi="Arial" w:cs="Arial"/>
          <w:b/>
          <w:szCs w:val="24"/>
        </w:rPr>
        <w:br/>
      </w:r>
      <w:r w:rsidR="008F75EA" w:rsidRPr="00F241ED">
        <w:rPr>
          <w:rFonts w:ascii="Arial" w:hAnsi="Arial" w:cs="Arial"/>
          <w:szCs w:val="24"/>
        </w:rPr>
        <w:t xml:space="preserve">Řešení umožní </w:t>
      </w:r>
      <w:r w:rsidR="004052B2" w:rsidRPr="00F241ED">
        <w:rPr>
          <w:rFonts w:ascii="Arial" w:hAnsi="Arial" w:cs="Arial"/>
          <w:szCs w:val="24"/>
        </w:rPr>
        <w:t xml:space="preserve">zadavateli samostatně zakládat moduly. Modul je svým určením směrován do stanovené, konkrétní oblasti </w:t>
      </w:r>
      <w:r w:rsidR="00CB6F65" w:rsidRPr="00F241ED">
        <w:rPr>
          <w:rFonts w:ascii="Arial" w:hAnsi="Arial" w:cs="Arial"/>
          <w:szCs w:val="24"/>
        </w:rPr>
        <w:t>případů (</w:t>
      </w:r>
      <w:r w:rsidR="00475C6B" w:rsidRPr="00F241ED">
        <w:rPr>
          <w:rFonts w:ascii="Arial" w:hAnsi="Arial" w:cs="Arial"/>
          <w:szCs w:val="24"/>
        </w:rPr>
        <w:t xml:space="preserve">problémů, </w:t>
      </w:r>
      <w:r w:rsidR="004052B2" w:rsidRPr="00F241ED">
        <w:rPr>
          <w:rFonts w:ascii="Arial" w:hAnsi="Arial" w:cs="Arial"/>
          <w:szCs w:val="24"/>
        </w:rPr>
        <w:t>požadavků</w:t>
      </w:r>
      <w:r w:rsidR="00CB6F65" w:rsidRPr="00F241ED">
        <w:rPr>
          <w:rFonts w:ascii="Arial" w:hAnsi="Arial" w:cs="Arial"/>
          <w:szCs w:val="24"/>
        </w:rPr>
        <w:t>)</w:t>
      </w:r>
      <w:r w:rsidR="004052B2" w:rsidRPr="00F241ED">
        <w:rPr>
          <w:rFonts w:ascii="Arial" w:hAnsi="Arial" w:cs="Arial"/>
          <w:szCs w:val="24"/>
        </w:rPr>
        <w:t xml:space="preserve"> zaměstnanců ČOI. </w:t>
      </w:r>
      <w:r w:rsidR="009643E3" w:rsidRPr="00F241ED">
        <w:rPr>
          <w:rFonts w:ascii="Arial" w:hAnsi="Arial" w:cs="Arial"/>
          <w:szCs w:val="24"/>
        </w:rPr>
        <w:t>Dodané řešení bude mít nastaveno tyto základní moduly</w:t>
      </w:r>
      <w:r w:rsidR="004052B2" w:rsidRPr="00F241ED">
        <w:rPr>
          <w:rFonts w:ascii="Arial" w:hAnsi="Arial" w:cs="Arial"/>
          <w:szCs w:val="24"/>
        </w:rPr>
        <w:t>:</w:t>
      </w:r>
    </w:p>
    <w:p w14:paraId="312D0919" w14:textId="77777777" w:rsidR="00F241ED" w:rsidRDefault="00475C6B" w:rsidP="00387808">
      <w:pPr>
        <w:pStyle w:val="Odstavecseseznamem"/>
        <w:ind w:left="284"/>
        <w:rPr>
          <w:rFonts w:ascii="Arial" w:hAnsi="Arial" w:cs="Arial"/>
          <w:szCs w:val="24"/>
        </w:rPr>
      </w:pPr>
      <w:r w:rsidRPr="00F241ED">
        <w:rPr>
          <w:rFonts w:ascii="Arial" w:hAnsi="Arial" w:cs="Arial"/>
          <w:b/>
          <w:szCs w:val="24"/>
        </w:rPr>
        <w:t xml:space="preserve">A: </w:t>
      </w:r>
      <w:r w:rsidR="00387808" w:rsidRPr="00F241ED">
        <w:rPr>
          <w:rFonts w:ascii="Arial" w:hAnsi="Arial" w:cs="Arial"/>
          <w:b/>
          <w:szCs w:val="24"/>
        </w:rPr>
        <w:t>Oblast ICT:</w:t>
      </w:r>
      <w:r w:rsidR="00010D84" w:rsidRPr="00F241ED">
        <w:rPr>
          <w:rFonts w:ascii="Arial" w:hAnsi="Arial" w:cs="Arial"/>
          <w:szCs w:val="24"/>
        </w:rPr>
        <w:br/>
      </w:r>
      <w:r w:rsidR="00387808" w:rsidRPr="00F241ED">
        <w:rPr>
          <w:rFonts w:ascii="Arial" w:hAnsi="Arial" w:cs="Arial"/>
          <w:szCs w:val="24"/>
        </w:rPr>
        <w:t>a)</w:t>
      </w:r>
      <w:r w:rsidR="00387808" w:rsidRPr="00F241ED">
        <w:rPr>
          <w:rFonts w:ascii="Arial" w:hAnsi="Arial" w:cs="Arial"/>
          <w:b/>
          <w:szCs w:val="24"/>
        </w:rPr>
        <w:t xml:space="preserve"> </w:t>
      </w:r>
      <w:r w:rsidR="004052B2" w:rsidRPr="00F241ED">
        <w:rPr>
          <w:rFonts w:ascii="Arial" w:hAnsi="Arial" w:cs="Arial"/>
          <w:szCs w:val="24"/>
        </w:rPr>
        <w:t>aplikační modul</w:t>
      </w:r>
      <w:r w:rsidR="007E2159" w:rsidRPr="00F241ED">
        <w:rPr>
          <w:rFonts w:ascii="Arial" w:hAnsi="Arial" w:cs="Arial"/>
          <w:szCs w:val="24"/>
        </w:rPr>
        <w:t>y</w:t>
      </w:r>
      <w:r w:rsidR="004052B2" w:rsidRPr="00F241ED">
        <w:rPr>
          <w:rFonts w:ascii="Arial" w:hAnsi="Arial" w:cs="Arial"/>
          <w:szCs w:val="24"/>
        </w:rPr>
        <w:t xml:space="preserve">: zahrnující </w:t>
      </w:r>
      <w:r w:rsidR="00CB6F65" w:rsidRPr="00F241ED">
        <w:rPr>
          <w:rFonts w:ascii="Arial" w:hAnsi="Arial" w:cs="Arial"/>
          <w:szCs w:val="24"/>
        </w:rPr>
        <w:t>případy</w:t>
      </w:r>
      <w:r w:rsidR="004052B2" w:rsidRPr="00F241ED">
        <w:rPr>
          <w:rFonts w:ascii="Arial" w:hAnsi="Arial" w:cs="Arial"/>
          <w:szCs w:val="24"/>
        </w:rPr>
        <w:t xml:space="preserve"> konkrétní aplikace (např. Mercurius</w:t>
      </w:r>
      <w:r w:rsidR="0091171F" w:rsidRPr="00F241ED">
        <w:rPr>
          <w:rFonts w:ascii="Arial" w:hAnsi="Arial" w:cs="Arial"/>
          <w:szCs w:val="24"/>
        </w:rPr>
        <w:t xml:space="preserve">, GINIS, </w:t>
      </w:r>
      <w:r w:rsidR="00387808" w:rsidRPr="00F241ED">
        <w:rPr>
          <w:rFonts w:ascii="Arial" w:hAnsi="Arial" w:cs="Arial"/>
          <w:szCs w:val="24"/>
        </w:rPr>
        <w:br/>
        <w:t xml:space="preserve">                                 </w:t>
      </w:r>
      <w:r w:rsidR="00E474DB" w:rsidRPr="00F241ED">
        <w:rPr>
          <w:rFonts w:ascii="Arial" w:hAnsi="Arial" w:cs="Arial"/>
          <w:szCs w:val="24"/>
        </w:rPr>
        <w:t xml:space="preserve">OKbase, </w:t>
      </w:r>
      <w:r w:rsidR="00257316" w:rsidRPr="00F241ED">
        <w:rPr>
          <w:rFonts w:ascii="Arial" w:hAnsi="Arial" w:cs="Arial"/>
          <w:szCs w:val="24"/>
        </w:rPr>
        <w:t xml:space="preserve">EIS, </w:t>
      </w:r>
      <w:r w:rsidR="00E474DB" w:rsidRPr="00F241ED">
        <w:rPr>
          <w:rFonts w:ascii="Arial" w:hAnsi="Arial" w:cs="Arial"/>
          <w:szCs w:val="24"/>
        </w:rPr>
        <w:t>Exc</w:t>
      </w:r>
      <w:r w:rsidR="0091171F" w:rsidRPr="00F241ED">
        <w:rPr>
          <w:rFonts w:ascii="Arial" w:hAnsi="Arial" w:cs="Arial"/>
          <w:szCs w:val="24"/>
        </w:rPr>
        <w:t>hange, Internet/intranet, apod</w:t>
      </w:r>
      <w:r w:rsidR="004052B2" w:rsidRPr="00F241ED">
        <w:rPr>
          <w:rFonts w:ascii="Arial" w:hAnsi="Arial" w:cs="Arial"/>
          <w:szCs w:val="24"/>
        </w:rPr>
        <w:t>)</w:t>
      </w:r>
      <w:r w:rsidR="00010D84" w:rsidRPr="00F241ED">
        <w:rPr>
          <w:rFonts w:ascii="Arial" w:hAnsi="Arial" w:cs="Arial"/>
          <w:szCs w:val="24"/>
        </w:rPr>
        <w:t>,</w:t>
      </w:r>
      <w:r w:rsidR="00010D84" w:rsidRPr="00F241ED">
        <w:rPr>
          <w:rFonts w:ascii="Arial" w:hAnsi="Arial" w:cs="Arial"/>
          <w:szCs w:val="24"/>
        </w:rPr>
        <w:br/>
      </w:r>
      <w:r w:rsidR="00387808" w:rsidRPr="00F241ED">
        <w:rPr>
          <w:rFonts w:ascii="Arial" w:hAnsi="Arial" w:cs="Arial"/>
          <w:szCs w:val="24"/>
        </w:rPr>
        <w:t xml:space="preserve">b) </w:t>
      </w:r>
      <w:r w:rsidR="004052B2" w:rsidRPr="00F241ED">
        <w:rPr>
          <w:rFonts w:ascii="Arial" w:hAnsi="Arial" w:cs="Arial"/>
          <w:szCs w:val="24"/>
        </w:rPr>
        <w:t xml:space="preserve">IT modul: </w:t>
      </w:r>
      <w:r w:rsidR="00404034" w:rsidRPr="00F241ED">
        <w:rPr>
          <w:rFonts w:ascii="Arial" w:hAnsi="Arial" w:cs="Arial"/>
          <w:szCs w:val="24"/>
        </w:rPr>
        <w:t xml:space="preserve">určen pro </w:t>
      </w:r>
      <w:r w:rsidR="00F241ED">
        <w:rPr>
          <w:rFonts w:ascii="Arial" w:hAnsi="Arial" w:cs="Arial"/>
          <w:szCs w:val="24"/>
        </w:rPr>
        <w:t xml:space="preserve">zaměstnance </w:t>
      </w:r>
      <w:r w:rsidR="00404034" w:rsidRPr="00F241ED">
        <w:rPr>
          <w:rFonts w:ascii="Arial" w:hAnsi="Arial" w:cs="Arial"/>
          <w:szCs w:val="24"/>
        </w:rPr>
        <w:t>OI</w:t>
      </w:r>
      <w:r w:rsidR="00B61120" w:rsidRPr="00F241ED">
        <w:rPr>
          <w:rFonts w:ascii="Arial" w:hAnsi="Arial" w:cs="Arial"/>
          <w:szCs w:val="24"/>
        </w:rPr>
        <w:t xml:space="preserve"> (i externistů), zahrnuje problematiku O</w:t>
      </w:r>
      <w:r w:rsidR="00404034" w:rsidRPr="00F241ED">
        <w:rPr>
          <w:rFonts w:ascii="Arial" w:hAnsi="Arial" w:cs="Arial"/>
          <w:szCs w:val="24"/>
        </w:rPr>
        <w:t>I</w:t>
      </w:r>
      <w:r w:rsidR="00A76368" w:rsidRPr="00F241ED">
        <w:rPr>
          <w:rFonts w:ascii="Arial" w:hAnsi="Arial" w:cs="Arial"/>
          <w:szCs w:val="24"/>
        </w:rPr>
        <w:t xml:space="preserve">   </w:t>
      </w:r>
      <w:r w:rsidR="00A76368" w:rsidRPr="00F241ED">
        <w:rPr>
          <w:rFonts w:ascii="Arial" w:hAnsi="Arial" w:cs="Arial"/>
          <w:szCs w:val="24"/>
        </w:rPr>
        <w:br/>
        <w:t xml:space="preserve">                    z pohledu</w:t>
      </w:r>
      <w:r w:rsidR="00B61120" w:rsidRPr="00F241ED">
        <w:rPr>
          <w:rFonts w:ascii="Arial" w:hAnsi="Arial" w:cs="Arial"/>
          <w:szCs w:val="24"/>
        </w:rPr>
        <w:t xml:space="preserve"> </w:t>
      </w:r>
      <w:r w:rsidR="0073210E" w:rsidRPr="00F241ED">
        <w:rPr>
          <w:rFonts w:ascii="Arial" w:hAnsi="Arial" w:cs="Arial"/>
          <w:szCs w:val="24"/>
        </w:rPr>
        <w:t>rozvoje IT (HW, SW,</w:t>
      </w:r>
      <w:r w:rsidR="00B61120" w:rsidRPr="00F241ED">
        <w:rPr>
          <w:rFonts w:ascii="Arial" w:hAnsi="Arial" w:cs="Arial"/>
          <w:szCs w:val="24"/>
        </w:rPr>
        <w:t xml:space="preserve"> technologie, architektura</w:t>
      </w:r>
      <w:r w:rsidR="00A76368" w:rsidRPr="00F241ED">
        <w:rPr>
          <w:rFonts w:ascii="Arial" w:hAnsi="Arial" w:cs="Arial"/>
          <w:szCs w:val="24"/>
        </w:rPr>
        <w:t xml:space="preserve">…), </w:t>
      </w:r>
      <w:r w:rsidR="00010D84" w:rsidRPr="00F241ED">
        <w:rPr>
          <w:rFonts w:ascii="Arial" w:hAnsi="Arial" w:cs="Arial"/>
          <w:szCs w:val="24"/>
        </w:rPr>
        <w:br/>
      </w:r>
      <w:r w:rsidR="00387808" w:rsidRPr="00F241ED">
        <w:rPr>
          <w:rFonts w:ascii="Arial" w:hAnsi="Arial" w:cs="Arial"/>
          <w:szCs w:val="24"/>
        </w:rPr>
        <w:t xml:space="preserve">c) </w:t>
      </w:r>
      <w:r w:rsidR="00FA228A" w:rsidRPr="00F241ED">
        <w:rPr>
          <w:rFonts w:ascii="Arial" w:hAnsi="Arial" w:cs="Arial"/>
          <w:szCs w:val="24"/>
        </w:rPr>
        <w:t>regionální moduly ICT</w:t>
      </w:r>
      <w:r w:rsidR="000747D9" w:rsidRPr="00F241ED">
        <w:rPr>
          <w:rFonts w:ascii="Arial" w:hAnsi="Arial" w:cs="Arial"/>
          <w:szCs w:val="24"/>
        </w:rPr>
        <w:t xml:space="preserve">: zahrnuje běžné </w:t>
      </w:r>
      <w:r w:rsidR="009643E3" w:rsidRPr="00F241ED">
        <w:rPr>
          <w:rFonts w:ascii="Arial" w:hAnsi="Arial" w:cs="Arial"/>
          <w:szCs w:val="24"/>
        </w:rPr>
        <w:t>požadavky</w:t>
      </w:r>
      <w:r w:rsidR="007E2159" w:rsidRPr="00F241ED">
        <w:rPr>
          <w:rFonts w:ascii="Arial" w:hAnsi="Arial" w:cs="Arial"/>
          <w:szCs w:val="24"/>
        </w:rPr>
        <w:t xml:space="preserve"> </w:t>
      </w:r>
      <w:r w:rsidR="000747D9" w:rsidRPr="00F241ED">
        <w:rPr>
          <w:rFonts w:ascii="Arial" w:hAnsi="Arial" w:cs="Arial"/>
          <w:szCs w:val="24"/>
        </w:rPr>
        <w:t xml:space="preserve">zaměstnanců ČOI k </w:t>
      </w:r>
      <w:r w:rsidR="00FA228A" w:rsidRPr="00F241ED">
        <w:rPr>
          <w:rFonts w:ascii="Arial" w:hAnsi="Arial" w:cs="Arial"/>
          <w:szCs w:val="24"/>
        </w:rPr>
        <w:t>pokrytí</w:t>
      </w:r>
      <w:r w:rsidR="000747D9" w:rsidRPr="00F241ED">
        <w:rPr>
          <w:rFonts w:ascii="Arial" w:hAnsi="Arial" w:cs="Arial"/>
          <w:szCs w:val="24"/>
        </w:rPr>
        <w:t xml:space="preserve"> </w:t>
      </w:r>
      <w:r w:rsidR="00F241ED">
        <w:rPr>
          <w:rFonts w:ascii="Arial" w:hAnsi="Arial" w:cs="Arial"/>
          <w:szCs w:val="24"/>
        </w:rPr>
        <w:t xml:space="preserve"> </w:t>
      </w:r>
    </w:p>
    <w:p w14:paraId="47A14B97" w14:textId="4C768A24" w:rsidR="008F75EA" w:rsidRPr="00F241ED" w:rsidRDefault="00F241ED" w:rsidP="00387808">
      <w:pPr>
        <w:pStyle w:val="Odstavecseseznamem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</w:t>
      </w:r>
      <w:r w:rsidR="000747D9" w:rsidRPr="00F241ED">
        <w:rPr>
          <w:rFonts w:ascii="Arial" w:hAnsi="Arial" w:cs="Arial"/>
          <w:szCs w:val="24"/>
        </w:rPr>
        <w:t>potřeb v oblasti ICT</w:t>
      </w:r>
      <w:r w:rsidR="00387808" w:rsidRPr="00F241ED">
        <w:rPr>
          <w:rFonts w:ascii="Arial" w:hAnsi="Arial" w:cs="Arial"/>
          <w:szCs w:val="24"/>
        </w:rPr>
        <w:t xml:space="preserve"> na úrovni </w:t>
      </w:r>
      <w:r>
        <w:rPr>
          <w:rFonts w:ascii="Arial" w:hAnsi="Arial" w:cs="Arial"/>
          <w:szCs w:val="24"/>
        </w:rPr>
        <w:t>Ú</w:t>
      </w:r>
      <w:r w:rsidR="0073210E" w:rsidRPr="00F241ED">
        <w:rPr>
          <w:rFonts w:ascii="Arial" w:hAnsi="Arial" w:cs="Arial"/>
          <w:szCs w:val="24"/>
        </w:rPr>
        <w:t>I nebo</w:t>
      </w:r>
      <w:r w:rsidR="00404034" w:rsidRPr="00F241ED">
        <w:rPr>
          <w:rFonts w:ascii="Arial" w:hAnsi="Arial" w:cs="Arial"/>
          <w:szCs w:val="24"/>
        </w:rPr>
        <w:t xml:space="preserve"> regionu.</w:t>
      </w:r>
    </w:p>
    <w:p w14:paraId="23615DFB" w14:textId="77777777" w:rsidR="00F241ED" w:rsidRDefault="00FA228A" w:rsidP="00A76368">
      <w:pPr>
        <w:pStyle w:val="Odstavecseseznamem"/>
        <w:ind w:left="284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 xml:space="preserve">d) </w:t>
      </w:r>
      <w:r w:rsidR="000747D9" w:rsidRPr="00F241ED">
        <w:rPr>
          <w:rFonts w:ascii="Arial" w:hAnsi="Arial" w:cs="Arial"/>
          <w:szCs w:val="24"/>
        </w:rPr>
        <w:t>bezpečnostní modul</w:t>
      </w:r>
      <w:r w:rsidR="000747D9" w:rsidRPr="00F241ED">
        <w:rPr>
          <w:rFonts w:ascii="Arial" w:hAnsi="Arial" w:cs="Arial"/>
          <w:b/>
          <w:szCs w:val="24"/>
        </w:rPr>
        <w:t xml:space="preserve">: </w:t>
      </w:r>
      <w:r w:rsidR="000747D9" w:rsidRPr="00F241ED">
        <w:rPr>
          <w:rFonts w:ascii="Arial" w:hAnsi="Arial" w:cs="Arial"/>
          <w:szCs w:val="24"/>
        </w:rPr>
        <w:t>je určen k evidenci bezpečnostních událostí a incidentů</w:t>
      </w:r>
      <w:r w:rsidR="00387808" w:rsidRPr="00F241ED">
        <w:rPr>
          <w:rFonts w:ascii="Arial" w:hAnsi="Arial" w:cs="Arial"/>
          <w:szCs w:val="24"/>
        </w:rPr>
        <w:t xml:space="preserve"> </w:t>
      </w:r>
    </w:p>
    <w:p w14:paraId="11DDCCBB" w14:textId="02AC6C70" w:rsidR="00387808" w:rsidRPr="00F241ED" w:rsidRDefault="00F241ED" w:rsidP="00A76368">
      <w:pPr>
        <w:pStyle w:val="Odstavecseseznamem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</w:t>
      </w:r>
      <w:r w:rsidR="00387808" w:rsidRPr="00F241ED">
        <w:rPr>
          <w:rFonts w:ascii="Arial" w:hAnsi="Arial" w:cs="Arial"/>
          <w:szCs w:val="24"/>
        </w:rPr>
        <w:t>(zákon č. 181</w:t>
      </w:r>
      <w:r w:rsidR="00311806" w:rsidRPr="00F241ED">
        <w:rPr>
          <w:rFonts w:ascii="Arial" w:hAnsi="Arial" w:cs="Arial"/>
          <w:szCs w:val="24"/>
        </w:rPr>
        <w:t xml:space="preserve">/2014 </w:t>
      </w:r>
      <w:r w:rsidR="00387808" w:rsidRPr="00F241ED">
        <w:rPr>
          <w:rFonts w:ascii="Arial" w:hAnsi="Arial" w:cs="Arial"/>
          <w:szCs w:val="24"/>
        </w:rPr>
        <w:t>Sb</w:t>
      </w:r>
      <w:r w:rsidR="00A76368" w:rsidRPr="00F241ED">
        <w:rPr>
          <w:rFonts w:ascii="Arial" w:hAnsi="Arial" w:cs="Arial"/>
          <w:szCs w:val="24"/>
        </w:rPr>
        <w:t>.</w:t>
      </w:r>
      <w:r w:rsidR="00387808" w:rsidRPr="00F241ED">
        <w:rPr>
          <w:rFonts w:ascii="Arial" w:hAnsi="Arial" w:cs="Arial"/>
          <w:szCs w:val="24"/>
        </w:rPr>
        <w:t xml:space="preserve"> </w:t>
      </w:r>
      <w:r w:rsidR="00311806" w:rsidRPr="00F241ED">
        <w:rPr>
          <w:rFonts w:ascii="Arial" w:hAnsi="Arial" w:cs="Arial"/>
          <w:szCs w:val="24"/>
        </w:rPr>
        <w:t xml:space="preserve">zákon </w:t>
      </w:r>
      <w:r w:rsidR="00387808" w:rsidRPr="00F241ED">
        <w:rPr>
          <w:rFonts w:ascii="Arial" w:hAnsi="Arial" w:cs="Arial"/>
          <w:szCs w:val="24"/>
        </w:rPr>
        <w:t>o kybernetické bezpečnosti).</w:t>
      </w:r>
    </w:p>
    <w:p w14:paraId="027AFEC4" w14:textId="77777777" w:rsidR="00BD6835" w:rsidRDefault="00994D3B" w:rsidP="000747D9">
      <w:pPr>
        <w:pStyle w:val="Odstavecseseznamem"/>
        <w:numPr>
          <w:ilvl w:val="0"/>
          <w:numId w:val="27"/>
        </w:numPr>
        <w:ind w:left="426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 xml:space="preserve">Delegování </w:t>
      </w:r>
      <w:r w:rsidR="0091171F" w:rsidRPr="00F241ED">
        <w:rPr>
          <w:rFonts w:ascii="Arial" w:hAnsi="Arial" w:cs="Arial"/>
          <w:b/>
          <w:szCs w:val="24"/>
        </w:rPr>
        <w:t xml:space="preserve">přístupových </w:t>
      </w:r>
      <w:r w:rsidRPr="00F241ED">
        <w:rPr>
          <w:rFonts w:ascii="Arial" w:hAnsi="Arial" w:cs="Arial"/>
          <w:b/>
          <w:szCs w:val="24"/>
        </w:rPr>
        <w:t>oprávnění</w:t>
      </w:r>
    </w:p>
    <w:p w14:paraId="0503D27E" w14:textId="6B9CB479" w:rsidR="000747D9" w:rsidRPr="00F241ED" w:rsidRDefault="00994D3B" w:rsidP="00BD6835">
      <w:pPr>
        <w:pStyle w:val="Odstavecseseznamem"/>
        <w:ind w:left="426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szCs w:val="24"/>
        </w:rPr>
        <w:t xml:space="preserve">Dodané </w:t>
      </w:r>
      <w:r w:rsidR="00F241ED">
        <w:rPr>
          <w:rFonts w:ascii="Arial" w:hAnsi="Arial" w:cs="Arial"/>
          <w:szCs w:val="24"/>
        </w:rPr>
        <w:t xml:space="preserve"> </w:t>
      </w:r>
      <w:r w:rsidRPr="00F241ED">
        <w:rPr>
          <w:rFonts w:ascii="Arial" w:hAnsi="Arial" w:cs="Arial"/>
          <w:szCs w:val="24"/>
        </w:rPr>
        <w:t xml:space="preserve">řešení </w:t>
      </w:r>
      <w:r w:rsidR="00F241ED">
        <w:rPr>
          <w:rFonts w:ascii="Arial" w:hAnsi="Arial" w:cs="Arial"/>
          <w:szCs w:val="24"/>
        </w:rPr>
        <w:t xml:space="preserve"> </w:t>
      </w:r>
      <w:r w:rsidRPr="00F241ED">
        <w:rPr>
          <w:rFonts w:ascii="Arial" w:hAnsi="Arial" w:cs="Arial"/>
          <w:szCs w:val="24"/>
        </w:rPr>
        <w:t xml:space="preserve">musí </w:t>
      </w:r>
      <w:r w:rsidR="00F241ED">
        <w:rPr>
          <w:rFonts w:ascii="Arial" w:hAnsi="Arial" w:cs="Arial"/>
          <w:szCs w:val="24"/>
        </w:rPr>
        <w:t xml:space="preserve"> </w:t>
      </w:r>
      <w:r w:rsidRPr="00F241ED">
        <w:rPr>
          <w:rFonts w:ascii="Arial" w:hAnsi="Arial" w:cs="Arial"/>
          <w:szCs w:val="24"/>
        </w:rPr>
        <w:t xml:space="preserve">umožnit delegovat </w:t>
      </w:r>
      <w:r w:rsidR="000C5938" w:rsidRPr="00F241ED">
        <w:rPr>
          <w:rFonts w:ascii="Arial" w:hAnsi="Arial" w:cs="Arial"/>
          <w:szCs w:val="24"/>
        </w:rPr>
        <w:t xml:space="preserve">přístupová </w:t>
      </w:r>
      <w:r w:rsidRPr="00F241ED">
        <w:rPr>
          <w:rFonts w:ascii="Arial" w:hAnsi="Arial" w:cs="Arial"/>
          <w:szCs w:val="24"/>
        </w:rPr>
        <w:t>oprávnění do modulů</w:t>
      </w:r>
      <w:r w:rsidR="00F241ED">
        <w:rPr>
          <w:rFonts w:ascii="Arial" w:hAnsi="Arial" w:cs="Arial"/>
          <w:szCs w:val="24"/>
        </w:rPr>
        <w:t xml:space="preserve"> stano</w:t>
      </w:r>
      <w:r w:rsidR="00BD6835">
        <w:rPr>
          <w:rFonts w:ascii="Arial" w:hAnsi="Arial" w:cs="Arial"/>
          <w:szCs w:val="24"/>
        </w:rPr>
        <w:t>venému</w:t>
      </w:r>
      <w:r w:rsidRPr="00F241ED">
        <w:rPr>
          <w:rFonts w:ascii="Arial" w:hAnsi="Arial" w:cs="Arial"/>
          <w:szCs w:val="24"/>
        </w:rPr>
        <w:t xml:space="preserve"> okruhu zaměstnanců ČOI. Např.</w:t>
      </w:r>
      <w:r w:rsidR="00B61120" w:rsidRPr="00F241ED">
        <w:rPr>
          <w:rFonts w:ascii="Arial" w:hAnsi="Arial" w:cs="Arial"/>
          <w:szCs w:val="24"/>
        </w:rPr>
        <w:t>:</w:t>
      </w:r>
      <w:r w:rsidR="00B61120" w:rsidRPr="00F241ED">
        <w:rPr>
          <w:rFonts w:ascii="Arial" w:hAnsi="Arial" w:cs="Arial"/>
          <w:szCs w:val="24"/>
        </w:rPr>
        <w:br/>
        <w:t>-</w:t>
      </w:r>
      <w:r w:rsidRPr="00F241ED">
        <w:rPr>
          <w:rFonts w:ascii="Arial" w:hAnsi="Arial" w:cs="Arial"/>
          <w:szCs w:val="24"/>
        </w:rPr>
        <w:t xml:space="preserve"> do </w:t>
      </w:r>
      <w:r w:rsidRPr="00F241ED">
        <w:rPr>
          <w:rFonts w:ascii="Arial" w:hAnsi="Arial" w:cs="Arial"/>
          <w:b/>
          <w:szCs w:val="24"/>
        </w:rPr>
        <w:t>aplikačního modulu</w:t>
      </w:r>
      <w:r w:rsidRPr="00F241ED">
        <w:rPr>
          <w:rFonts w:ascii="Arial" w:hAnsi="Arial" w:cs="Arial"/>
          <w:szCs w:val="24"/>
        </w:rPr>
        <w:t xml:space="preserve"> vstupují všichni zaměstanci ČOI, </w:t>
      </w:r>
      <w:r w:rsidR="00B61120" w:rsidRPr="00F241ED">
        <w:rPr>
          <w:rFonts w:ascii="Arial" w:hAnsi="Arial" w:cs="Arial"/>
          <w:szCs w:val="24"/>
        </w:rPr>
        <w:br/>
        <w:t xml:space="preserve">- </w:t>
      </w:r>
      <w:r w:rsidRPr="00F241ED">
        <w:rPr>
          <w:rFonts w:ascii="Arial" w:hAnsi="Arial" w:cs="Arial"/>
          <w:szCs w:val="24"/>
        </w:rPr>
        <w:t xml:space="preserve">do </w:t>
      </w:r>
      <w:r w:rsidR="00475C6B" w:rsidRPr="00F241ED">
        <w:rPr>
          <w:rFonts w:ascii="Arial" w:hAnsi="Arial" w:cs="Arial"/>
          <w:b/>
          <w:szCs w:val="24"/>
        </w:rPr>
        <w:t>regionálních</w:t>
      </w:r>
      <w:r w:rsidR="009643E3" w:rsidRPr="00F241ED">
        <w:rPr>
          <w:rFonts w:ascii="Arial" w:hAnsi="Arial" w:cs="Arial"/>
          <w:b/>
          <w:szCs w:val="24"/>
        </w:rPr>
        <w:t xml:space="preserve"> </w:t>
      </w:r>
      <w:r w:rsidR="00475C6B" w:rsidRPr="00F241ED">
        <w:rPr>
          <w:rFonts w:ascii="Arial" w:hAnsi="Arial" w:cs="Arial"/>
          <w:b/>
          <w:szCs w:val="24"/>
        </w:rPr>
        <w:t>modulů</w:t>
      </w:r>
      <w:r w:rsidR="00D96390" w:rsidRPr="00F241ED">
        <w:rPr>
          <w:rFonts w:ascii="Arial" w:hAnsi="Arial" w:cs="Arial"/>
          <w:b/>
          <w:szCs w:val="24"/>
        </w:rPr>
        <w:t xml:space="preserve"> </w:t>
      </w:r>
      <w:r w:rsidR="00475C6B" w:rsidRPr="00F241ED">
        <w:rPr>
          <w:rFonts w:ascii="Arial" w:hAnsi="Arial" w:cs="Arial"/>
          <w:szCs w:val="24"/>
        </w:rPr>
        <w:t xml:space="preserve">inspektorátů </w:t>
      </w:r>
      <w:r w:rsidRPr="00F241ED">
        <w:rPr>
          <w:rFonts w:ascii="Arial" w:hAnsi="Arial" w:cs="Arial"/>
          <w:szCs w:val="24"/>
        </w:rPr>
        <w:t xml:space="preserve">vstupují všichni </w:t>
      </w:r>
      <w:r w:rsidR="00F241ED">
        <w:rPr>
          <w:rFonts w:ascii="Arial" w:hAnsi="Arial" w:cs="Arial"/>
          <w:szCs w:val="24"/>
        </w:rPr>
        <w:t>zaměstnanci</w:t>
      </w:r>
      <w:r w:rsidR="00475C6B" w:rsidRPr="00F241ED">
        <w:rPr>
          <w:rFonts w:ascii="Arial" w:hAnsi="Arial" w:cs="Arial"/>
          <w:szCs w:val="24"/>
        </w:rPr>
        <w:t xml:space="preserve"> daného</w:t>
      </w:r>
      <w:r w:rsidR="00F241ED">
        <w:rPr>
          <w:rFonts w:ascii="Arial" w:hAnsi="Arial" w:cs="Arial"/>
          <w:szCs w:val="24"/>
        </w:rPr>
        <w:t xml:space="preserve"> inspektorátu</w:t>
      </w:r>
      <w:r w:rsidR="00665165" w:rsidRPr="00F241ED">
        <w:rPr>
          <w:rFonts w:ascii="Arial" w:hAnsi="Arial" w:cs="Arial"/>
          <w:szCs w:val="24"/>
        </w:rPr>
        <w:t>,</w:t>
      </w:r>
      <w:r w:rsidR="00B61120" w:rsidRPr="00F241ED">
        <w:rPr>
          <w:rFonts w:ascii="Arial" w:hAnsi="Arial" w:cs="Arial"/>
          <w:szCs w:val="24"/>
        </w:rPr>
        <w:br/>
        <w:t xml:space="preserve">- </w:t>
      </w:r>
      <w:r w:rsidR="00665165" w:rsidRPr="00F241ED">
        <w:rPr>
          <w:rFonts w:ascii="Arial" w:hAnsi="Arial" w:cs="Arial"/>
          <w:szCs w:val="24"/>
        </w:rPr>
        <w:t xml:space="preserve">do </w:t>
      </w:r>
      <w:r w:rsidR="00665165" w:rsidRPr="00F241ED">
        <w:rPr>
          <w:rFonts w:ascii="Arial" w:hAnsi="Arial" w:cs="Arial"/>
          <w:b/>
          <w:szCs w:val="24"/>
        </w:rPr>
        <w:t>bezpečnostního modulu</w:t>
      </w:r>
      <w:r w:rsidR="00665165" w:rsidRPr="00F241ED">
        <w:rPr>
          <w:rFonts w:ascii="Arial" w:hAnsi="Arial" w:cs="Arial"/>
          <w:szCs w:val="24"/>
        </w:rPr>
        <w:t xml:space="preserve"> vstupují určení </w:t>
      </w:r>
      <w:r w:rsidR="00F241ED">
        <w:rPr>
          <w:rFonts w:ascii="Arial" w:hAnsi="Arial" w:cs="Arial"/>
          <w:szCs w:val="24"/>
        </w:rPr>
        <w:t>zaměstnanci</w:t>
      </w:r>
      <w:r w:rsidR="00665165" w:rsidRPr="00F241ED">
        <w:rPr>
          <w:rFonts w:ascii="Arial" w:hAnsi="Arial" w:cs="Arial"/>
          <w:szCs w:val="24"/>
        </w:rPr>
        <w:t xml:space="preserve"> odpovídající za kybernetickou bezpečnost</w:t>
      </w:r>
      <w:r w:rsidR="00404034" w:rsidRPr="00F241ED">
        <w:rPr>
          <w:rFonts w:ascii="Arial" w:hAnsi="Arial" w:cs="Arial"/>
          <w:szCs w:val="24"/>
        </w:rPr>
        <w:t xml:space="preserve"> v ČOI (</w:t>
      </w:r>
      <w:r w:rsidR="00B61120" w:rsidRPr="00F241ED">
        <w:rPr>
          <w:rFonts w:ascii="Arial" w:hAnsi="Arial" w:cs="Arial"/>
          <w:szCs w:val="24"/>
        </w:rPr>
        <w:t>manažer</w:t>
      </w:r>
      <w:r w:rsidR="0091171F" w:rsidRPr="00F241ED">
        <w:rPr>
          <w:rFonts w:ascii="Arial" w:hAnsi="Arial" w:cs="Arial"/>
          <w:szCs w:val="24"/>
        </w:rPr>
        <w:t xml:space="preserve"> KB</w:t>
      </w:r>
      <w:r w:rsidR="00B61120" w:rsidRPr="00F241ED">
        <w:rPr>
          <w:rFonts w:ascii="Arial" w:hAnsi="Arial" w:cs="Arial"/>
          <w:szCs w:val="24"/>
        </w:rPr>
        <w:t>, garanti primárních/podpůrných aktiv</w:t>
      </w:r>
      <w:r w:rsidR="00404034" w:rsidRPr="00F241ED">
        <w:rPr>
          <w:rFonts w:ascii="Arial" w:hAnsi="Arial" w:cs="Arial"/>
          <w:szCs w:val="24"/>
        </w:rPr>
        <w:t>, delegované osoby z regio</w:t>
      </w:r>
      <w:r w:rsidR="0073210E" w:rsidRPr="00F241ED">
        <w:rPr>
          <w:rFonts w:ascii="Arial" w:hAnsi="Arial" w:cs="Arial"/>
          <w:szCs w:val="24"/>
        </w:rPr>
        <w:t>n</w:t>
      </w:r>
      <w:r w:rsidR="00404034" w:rsidRPr="00F241ED">
        <w:rPr>
          <w:rFonts w:ascii="Arial" w:hAnsi="Arial" w:cs="Arial"/>
          <w:szCs w:val="24"/>
        </w:rPr>
        <w:t>ů</w:t>
      </w:r>
      <w:r w:rsidR="0091171F" w:rsidRPr="00F241ED">
        <w:rPr>
          <w:rFonts w:ascii="Arial" w:hAnsi="Arial" w:cs="Arial"/>
          <w:szCs w:val="24"/>
        </w:rPr>
        <w:t>)</w:t>
      </w:r>
      <w:r w:rsidR="00665165" w:rsidRPr="00F241ED">
        <w:rPr>
          <w:rFonts w:ascii="Arial" w:hAnsi="Arial" w:cs="Arial"/>
          <w:szCs w:val="24"/>
        </w:rPr>
        <w:t>.</w:t>
      </w:r>
    </w:p>
    <w:p w14:paraId="4ED6841C" w14:textId="77777777" w:rsidR="00BD6835" w:rsidRDefault="00665165" w:rsidP="0020636A">
      <w:pPr>
        <w:pStyle w:val="Odstavecseseznamem"/>
        <w:numPr>
          <w:ilvl w:val="0"/>
          <w:numId w:val="27"/>
        </w:numPr>
        <w:ind w:left="426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Určení rolí</w:t>
      </w:r>
    </w:p>
    <w:p w14:paraId="7EAED3DB" w14:textId="1697075B" w:rsidR="00537044" w:rsidRPr="00F241ED" w:rsidRDefault="00665165" w:rsidP="00BD6835">
      <w:pPr>
        <w:pStyle w:val="Odstavecseseznamem"/>
        <w:ind w:left="426"/>
        <w:jc w:val="both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szCs w:val="24"/>
        </w:rPr>
        <w:t xml:space="preserve">K vymezení řízení, kontroly, odpovědnosti za vyřešení konkrétního požadavku poskytne řešení </w:t>
      </w:r>
      <w:r w:rsidR="0020636A" w:rsidRPr="00F241ED">
        <w:rPr>
          <w:rFonts w:ascii="Arial" w:hAnsi="Arial" w:cs="Arial"/>
          <w:szCs w:val="24"/>
        </w:rPr>
        <w:t>zařazení zaměstnanců ČOI do rolí. Předpokládáme tyto základní role:</w:t>
      </w:r>
      <w:r w:rsidR="0020636A" w:rsidRPr="00F241ED">
        <w:rPr>
          <w:rFonts w:ascii="Arial" w:hAnsi="Arial" w:cs="Arial"/>
          <w:szCs w:val="24"/>
        </w:rPr>
        <w:br/>
      </w:r>
      <w:r w:rsidR="00537044" w:rsidRPr="00F241ED">
        <w:rPr>
          <w:rFonts w:ascii="Arial" w:hAnsi="Arial" w:cs="Arial"/>
          <w:b/>
          <w:szCs w:val="24"/>
        </w:rPr>
        <w:t>Uživatel</w:t>
      </w:r>
      <w:r w:rsidR="0020636A" w:rsidRPr="00F241ED">
        <w:rPr>
          <w:rFonts w:ascii="Arial" w:hAnsi="Arial" w:cs="Arial"/>
          <w:b/>
          <w:szCs w:val="24"/>
        </w:rPr>
        <w:t xml:space="preserve">: </w:t>
      </w:r>
      <w:r w:rsidR="00537044" w:rsidRPr="00F241ED">
        <w:rPr>
          <w:rFonts w:ascii="Arial" w:hAnsi="Arial" w:cs="Arial"/>
          <w:szCs w:val="24"/>
        </w:rPr>
        <w:t xml:space="preserve"> všichni zaměstnanci ČOI </w:t>
      </w:r>
      <w:r w:rsidR="0020636A" w:rsidRPr="00F241ED">
        <w:rPr>
          <w:rFonts w:ascii="Arial" w:hAnsi="Arial" w:cs="Arial"/>
          <w:szCs w:val="24"/>
        </w:rPr>
        <w:t xml:space="preserve">s právem založit nový případ v rámci </w:t>
      </w:r>
      <w:r w:rsidR="009643E3" w:rsidRPr="00F241ED">
        <w:rPr>
          <w:rFonts w:ascii="Arial" w:hAnsi="Arial" w:cs="Arial"/>
          <w:szCs w:val="24"/>
        </w:rPr>
        <w:t xml:space="preserve">daného </w:t>
      </w:r>
      <w:r w:rsidR="0020636A" w:rsidRPr="00F241ED">
        <w:rPr>
          <w:rFonts w:ascii="Arial" w:hAnsi="Arial" w:cs="Arial"/>
          <w:szCs w:val="24"/>
        </w:rPr>
        <w:t>modulu,</w:t>
      </w:r>
      <w:r w:rsidR="0020636A" w:rsidRPr="00F241ED">
        <w:rPr>
          <w:rFonts w:ascii="Arial" w:hAnsi="Arial" w:cs="Arial"/>
          <w:szCs w:val="24"/>
        </w:rPr>
        <w:br/>
      </w:r>
      <w:r w:rsidR="00537044" w:rsidRPr="00F241ED">
        <w:rPr>
          <w:rFonts w:ascii="Arial" w:hAnsi="Arial" w:cs="Arial"/>
          <w:b/>
          <w:szCs w:val="24"/>
        </w:rPr>
        <w:t>Dispečer</w:t>
      </w:r>
      <w:r w:rsidR="0020636A" w:rsidRPr="00F241ED">
        <w:rPr>
          <w:rFonts w:ascii="Arial" w:hAnsi="Arial" w:cs="Arial"/>
          <w:b/>
          <w:szCs w:val="24"/>
        </w:rPr>
        <w:t xml:space="preserve">: </w:t>
      </w:r>
      <w:r w:rsidR="00537044" w:rsidRPr="00F241ED">
        <w:rPr>
          <w:rFonts w:ascii="Arial" w:hAnsi="Arial" w:cs="Arial"/>
          <w:szCs w:val="24"/>
        </w:rPr>
        <w:t xml:space="preserve"> </w:t>
      </w:r>
      <w:r w:rsidR="009643E3" w:rsidRPr="00F241ED">
        <w:rPr>
          <w:rFonts w:ascii="Arial" w:hAnsi="Arial" w:cs="Arial"/>
          <w:szCs w:val="24"/>
        </w:rPr>
        <w:t xml:space="preserve">je správcem HelpLine, </w:t>
      </w:r>
      <w:r w:rsidR="00404034" w:rsidRPr="00F241ED">
        <w:rPr>
          <w:rFonts w:ascii="Arial" w:hAnsi="Arial" w:cs="Arial"/>
          <w:szCs w:val="24"/>
        </w:rPr>
        <w:t xml:space="preserve">určený </w:t>
      </w:r>
      <w:r w:rsidR="00F241ED">
        <w:rPr>
          <w:rFonts w:ascii="Arial" w:hAnsi="Arial" w:cs="Arial"/>
          <w:szCs w:val="24"/>
        </w:rPr>
        <w:t>zaměstnanec</w:t>
      </w:r>
      <w:r w:rsidR="00537044" w:rsidRPr="00F241ED">
        <w:rPr>
          <w:rFonts w:ascii="Arial" w:hAnsi="Arial" w:cs="Arial"/>
          <w:szCs w:val="24"/>
        </w:rPr>
        <w:t xml:space="preserve"> s oprávněním distribuce případů na</w:t>
      </w:r>
      <w:r w:rsidR="0020636A" w:rsidRPr="00F241ED">
        <w:rPr>
          <w:rFonts w:ascii="Arial" w:hAnsi="Arial" w:cs="Arial"/>
          <w:szCs w:val="24"/>
        </w:rPr>
        <w:t xml:space="preserve"> </w:t>
      </w:r>
      <w:r w:rsidR="00537044" w:rsidRPr="00F241ED">
        <w:rPr>
          <w:rFonts w:ascii="Arial" w:hAnsi="Arial" w:cs="Arial"/>
          <w:szCs w:val="24"/>
        </w:rPr>
        <w:t>konkrétního</w:t>
      </w:r>
      <w:r w:rsidR="0020636A" w:rsidRPr="00F241ED">
        <w:rPr>
          <w:rFonts w:ascii="Arial" w:hAnsi="Arial" w:cs="Arial"/>
          <w:szCs w:val="24"/>
        </w:rPr>
        <w:t xml:space="preserve"> technika,</w:t>
      </w:r>
      <w:r w:rsidR="000A029F" w:rsidRPr="00F241ED">
        <w:rPr>
          <w:rFonts w:ascii="Arial" w:hAnsi="Arial" w:cs="Arial"/>
          <w:szCs w:val="24"/>
        </w:rPr>
        <w:t xml:space="preserve"> </w:t>
      </w:r>
      <w:r w:rsidR="0073210E" w:rsidRPr="00F241ED">
        <w:rPr>
          <w:rFonts w:ascii="Arial" w:hAnsi="Arial" w:cs="Arial"/>
          <w:szCs w:val="24"/>
        </w:rPr>
        <w:t xml:space="preserve">dále </w:t>
      </w:r>
      <w:r w:rsidR="000A029F" w:rsidRPr="00F241ED">
        <w:rPr>
          <w:rFonts w:ascii="Arial" w:hAnsi="Arial" w:cs="Arial"/>
          <w:szCs w:val="24"/>
        </w:rPr>
        <w:t xml:space="preserve">s oprávněním ztotožnění, přesunu a zřetězení případů (viz bod 5), </w:t>
      </w:r>
      <w:r w:rsidR="00475C6B" w:rsidRPr="00F241ED">
        <w:rPr>
          <w:rFonts w:ascii="Arial" w:hAnsi="Arial" w:cs="Arial"/>
          <w:szCs w:val="24"/>
        </w:rPr>
        <w:t xml:space="preserve">má oprávnění přidělovat přístupová oprávnění, </w:t>
      </w:r>
      <w:r w:rsidR="00941898" w:rsidRPr="00F241ED">
        <w:rPr>
          <w:rFonts w:ascii="Arial" w:hAnsi="Arial" w:cs="Arial"/>
          <w:szCs w:val="24"/>
        </w:rPr>
        <w:t xml:space="preserve">role dispečera je zřízena na </w:t>
      </w:r>
      <w:r w:rsidR="00F241ED">
        <w:rPr>
          <w:rFonts w:ascii="Arial" w:hAnsi="Arial" w:cs="Arial"/>
          <w:szCs w:val="24"/>
        </w:rPr>
        <w:t>Ú</w:t>
      </w:r>
      <w:r w:rsidR="00941898" w:rsidRPr="00F241ED">
        <w:rPr>
          <w:rFonts w:ascii="Arial" w:hAnsi="Arial" w:cs="Arial"/>
          <w:szCs w:val="24"/>
        </w:rPr>
        <w:t>I a na každém regionu,</w:t>
      </w:r>
    </w:p>
    <w:p w14:paraId="14027F95" w14:textId="744A8C4F" w:rsidR="0091171F" w:rsidRPr="00F241ED" w:rsidRDefault="0020636A" w:rsidP="00BD6835">
      <w:pPr>
        <w:pStyle w:val="Odstavecseseznamem"/>
        <w:ind w:left="426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b/>
          <w:szCs w:val="24"/>
        </w:rPr>
        <w:t>Technik:</w:t>
      </w:r>
      <w:r w:rsidRPr="00F241ED">
        <w:rPr>
          <w:rFonts w:ascii="Arial" w:hAnsi="Arial" w:cs="Arial"/>
          <w:szCs w:val="24"/>
        </w:rPr>
        <w:t xml:space="preserve">   </w:t>
      </w:r>
      <w:r w:rsidR="004F6FA1" w:rsidRPr="00F241ED">
        <w:rPr>
          <w:rFonts w:ascii="Arial" w:hAnsi="Arial" w:cs="Arial"/>
          <w:szCs w:val="24"/>
        </w:rPr>
        <w:t xml:space="preserve">určení </w:t>
      </w:r>
      <w:r w:rsidR="00F241ED">
        <w:rPr>
          <w:rFonts w:ascii="Arial" w:hAnsi="Arial" w:cs="Arial"/>
          <w:szCs w:val="24"/>
        </w:rPr>
        <w:t>zaměstnanc</w:t>
      </w:r>
      <w:r w:rsidR="004F6FA1" w:rsidRPr="00F241ED">
        <w:rPr>
          <w:rFonts w:ascii="Arial" w:hAnsi="Arial" w:cs="Arial"/>
          <w:szCs w:val="24"/>
        </w:rPr>
        <w:t>i</w:t>
      </w:r>
      <w:r w:rsidRPr="00F241ED">
        <w:rPr>
          <w:rFonts w:ascii="Arial" w:hAnsi="Arial" w:cs="Arial"/>
          <w:szCs w:val="24"/>
        </w:rPr>
        <w:t xml:space="preserve"> k řešení případu buď </w:t>
      </w:r>
      <w:r w:rsidR="004F6FA1" w:rsidRPr="00F241ED">
        <w:rPr>
          <w:rFonts w:ascii="Arial" w:hAnsi="Arial" w:cs="Arial"/>
          <w:szCs w:val="24"/>
        </w:rPr>
        <w:t xml:space="preserve">na úrovni </w:t>
      </w:r>
      <w:r w:rsidR="00F241ED">
        <w:rPr>
          <w:rFonts w:ascii="Arial" w:hAnsi="Arial" w:cs="Arial"/>
          <w:szCs w:val="24"/>
        </w:rPr>
        <w:t>Ú</w:t>
      </w:r>
      <w:r w:rsidR="0073210E" w:rsidRPr="00F241ED">
        <w:rPr>
          <w:rFonts w:ascii="Arial" w:hAnsi="Arial" w:cs="Arial"/>
          <w:szCs w:val="24"/>
        </w:rPr>
        <w:t xml:space="preserve">I nebo </w:t>
      </w:r>
      <w:r w:rsidR="004F6FA1" w:rsidRPr="00F241ED">
        <w:rPr>
          <w:rFonts w:ascii="Arial" w:hAnsi="Arial" w:cs="Arial"/>
          <w:szCs w:val="24"/>
        </w:rPr>
        <w:t>regi</w:t>
      </w:r>
      <w:r w:rsidR="00F241ED">
        <w:rPr>
          <w:rFonts w:ascii="Arial" w:hAnsi="Arial" w:cs="Arial"/>
          <w:szCs w:val="24"/>
        </w:rPr>
        <w:t>onu.</w:t>
      </w:r>
      <w:r w:rsidR="000A029F" w:rsidRPr="00F241ED">
        <w:rPr>
          <w:rFonts w:ascii="Arial" w:hAnsi="Arial" w:cs="Arial"/>
          <w:szCs w:val="24"/>
        </w:rPr>
        <w:t xml:space="preserve"> </w:t>
      </w:r>
    </w:p>
    <w:p w14:paraId="3EE536E5" w14:textId="0C1D5509" w:rsidR="00B61120" w:rsidRPr="00BD6835" w:rsidRDefault="00B61120" w:rsidP="00584F2A">
      <w:pPr>
        <w:pStyle w:val="Odstavecseseznamem"/>
        <w:numPr>
          <w:ilvl w:val="0"/>
          <w:numId w:val="27"/>
        </w:numPr>
        <w:ind w:left="426"/>
        <w:rPr>
          <w:rFonts w:ascii="Arial" w:hAnsi="Arial" w:cs="Arial"/>
          <w:szCs w:val="24"/>
        </w:rPr>
      </w:pPr>
      <w:r w:rsidRPr="00F241ED">
        <w:rPr>
          <w:rFonts w:ascii="Arial" w:hAnsi="Arial" w:cs="Arial"/>
          <w:b/>
          <w:szCs w:val="24"/>
        </w:rPr>
        <w:t>Druh případu</w:t>
      </w:r>
    </w:p>
    <w:p w14:paraId="5C53F935" w14:textId="77777777" w:rsidR="00BD6835" w:rsidRPr="00F241ED" w:rsidRDefault="00BD6835" w:rsidP="00BD6835">
      <w:pPr>
        <w:pStyle w:val="Odstavecseseznamem"/>
        <w:ind w:left="426"/>
        <w:rPr>
          <w:rFonts w:ascii="Arial" w:hAnsi="Arial" w:cs="Arial"/>
          <w:szCs w:val="24"/>
        </w:rPr>
      </w:pPr>
    </w:p>
    <w:p w14:paraId="7A77B8C5" w14:textId="77777777" w:rsidR="00584F2A" w:rsidRPr="00F241ED" w:rsidRDefault="00584F2A" w:rsidP="00BD6835">
      <w:pPr>
        <w:pStyle w:val="Odstavecseseznamem"/>
        <w:ind w:left="426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lastRenderedPageBreak/>
        <w:t>Pro potřeby rozlišení krátkodobých a dlouh</w:t>
      </w:r>
      <w:r w:rsidR="00B61120" w:rsidRPr="00F241ED">
        <w:rPr>
          <w:rFonts w:ascii="Arial" w:hAnsi="Arial" w:cs="Arial"/>
          <w:szCs w:val="24"/>
        </w:rPr>
        <w:t xml:space="preserve">odobých případů </w:t>
      </w:r>
      <w:r w:rsidR="008D4928" w:rsidRPr="00F241ED">
        <w:rPr>
          <w:rFonts w:ascii="Arial" w:hAnsi="Arial" w:cs="Arial"/>
          <w:szCs w:val="24"/>
        </w:rPr>
        <w:t>je požadována</w:t>
      </w:r>
      <w:r w:rsidR="00B61120" w:rsidRPr="00F241ED">
        <w:rPr>
          <w:rFonts w:ascii="Arial" w:hAnsi="Arial" w:cs="Arial"/>
          <w:szCs w:val="24"/>
        </w:rPr>
        <w:t xml:space="preserve"> jejich </w:t>
      </w:r>
      <w:r w:rsidR="008F2779" w:rsidRPr="00F241ED">
        <w:rPr>
          <w:rFonts w:ascii="Arial" w:hAnsi="Arial" w:cs="Arial"/>
          <w:szCs w:val="24"/>
        </w:rPr>
        <w:t>kategorizace  ve smyslu incident</w:t>
      </w:r>
      <w:r w:rsidR="0073210E" w:rsidRPr="00F241ED">
        <w:rPr>
          <w:rFonts w:ascii="Arial" w:hAnsi="Arial" w:cs="Arial"/>
          <w:szCs w:val="24"/>
        </w:rPr>
        <w:t xml:space="preserve"> nebo</w:t>
      </w:r>
      <w:r w:rsidR="008D4928" w:rsidRPr="00F241ED">
        <w:rPr>
          <w:rFonts w:ascii="Arial" w:hAnsi="Arial" w:cs="Arial"/>
          <w:szCs w:val="24"/>
        </w:rPr>
        <w:t xml:space="preserve"> požadavek.</w:t>
      </w:r>
    </w:p>
    <w:p w14:paraId="5DF845A4" w14:textId="77777777" w:rsidR="008D4928" w:rsidRPr="00F241ED" w:rsidRDefault="00B61120" w:rsidP="00BD6835">
      <w:pPr>
        <w:pStyle w:val="Odstavecseseznamem"/>
        <w:ind w:left="426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b/>
          <w:szCs w:val="24"/>
        </w:rPr>
        <w:t xml:space="preserve">A: </w:t>
      </w:r>
      <w:r w:rsidR="00B20093" w:rsidRPr="00F241ED">
        <w:rPr>
          <w:rFonts w:ascii="Arial" w:hAnsi="Arial" w:cs="Arial"/>
          <w:b/>
          <w:szCs w:val="24"/>
        </w:rPr>
        <w:t>Incident</w:t>
      </w:r>
      <w:r w:rsidR="008D4928" w:rsidRPr="00F241ED">
        <w:rPr>
          <w:rFonts w:ascii="Arial" w:hAnsi="Arial" w:cs="Arial"/>
          <w:b/>
          <w:szCs w:val="24"/>
        </w:rPr>
        <w:t>:</w:t>
      </w:r>
      <w:r w:rsidR="008D4928" w:rsidRPr="00F241ED">
        <w:rPr>
          <w:rFonts w:ascii="Arial" w:hAnsi="Arial" w:cs="Arial"/>
          <w:szCs w:val="24"/>
        </w:rPr>
        <w:t xml:space="preserve"> neplánované přerušení (omezení) práce zaměstnance ČOI (netiskne tiskárna, chybné nastavení mailového systému, </w:t>
      </w:r>
      <w:r w:rsidR="00701177" w:rsidRPr="00F241ED">
        <w:rPr>
          <w:rFonts w:ascii="Arial" w:hAnsi="Arial" w:cs="Arial"/>
          <w:szCs w:val="24"/>
        </w:rPr>
        <w:t>vypršela platnost hesla</w:t>
      </w:r>
      <w:r w:rsidR="008D4928" w:rsidRPr="00F241ED">
        <w:rPr>
          <w:rFonts w:ascii="Arial" w:hAnsi="Arial" w:cs="Arial"/>
          <w:szCs w:val="24"/>
        </w:rPr>
        <w:t>, neplatné přístupové oprávnění apod),</w:t>
      </w:r>
      <w:r w:rsidR="00AF49FA" w:rsidRPr="00F241ED">
        <w:rPr>
          <w:rFonts w:ascii="Arial" w:hAnsi="Arial" w:cs="Arial"/>
          <w:szCs w:val="24"/>
        </w:rPr>
        <w:t xml:space="preserve"> časově otázka dnů,</w:t>
      </w:r>
    </w:p>
    <w:p w14:paraId="189489F5" w14:textId="77777777" w:rsidR="005C08DC" w:rsidRPr="00F241ED" w:rsidRDefault="00B61120" w:rsidP="00BD6835">
      <w:pPr>
        <w:pStyle w:val="Odstavecseseznamem"/>
        <w:ind w:left="426"/>
        <w:jc w:val="both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 xml:space="preserve">B: </w:t>
      </w:r>
      <w:r w:rsidR="008D4928" w:rsidRPr="00F241ED">
        <w:rPr>
          <w:rFonts w:ascii="Arial" w:hAnsi="Arial" w:cs="Arial"/>
          <w:b/>
          <w:szCs w:val="24"/>
        </w:rPr>
        <w:t>Požadavek:</w:t>
      </w:r>
      <w:r w:rsidR="008D4928" w:rsidRPr="00F241ED">
        <w:rPr>
          <w:rFonts w:ascii="Arial" w:hAnsi="Arial" w:cs="Arial"/>
          <w:szCs w:val="24"/>
        </w:rPr>
        <w:t xml:space="preserve"> časový horizont poskytnutí služby je dlouhodobější (dodávka HW, </w:t>
      </w:r>
      <w:r w:rsidR="005C08DC" w:rsidRPr="00F241ED">
        <w:rPr>
          <w:rFonts w:ascii="Arial" w:hAnsi="Arial" w:cs="Arial"/>
          <w:szCs w:val="24"/>
        </w:rPr>
        <w:t xml:space="preserve">SW, </w:t>
      </w:r>
      <w:r w:rsidR="008D4928" w:rsidRPr="00F241ED">
        <w:rPr>
          <w:rFonts w:ascii="Arial" w:hAnsi="Arial" w:cs="Arial"/>
          <w:szCs w:val="24"/>
        </w:rPr>
        <w:t>požadavek na úpravu aplikace</w:t>
      </w:r>
      <w:r w:rsidR="005C08DC" w:rsidRPr="00F241ED">
        <w:rPr>
          <w:rFonts w:ascii="Arial" w:hAnsi="Arial" w:cs="Arial"/>
          <w:szCs w:val="24"/>
        </w:rPr>
        <w:t xml:space="preserve">). Požadavek </w:t>
      </w:r>
      <w:r w:rsidR="0065317F" w:rsidRPr="00F241ED">
        <w:rPr>
          <w:rFonts w:ascii="Arial" w:hAnsi="Arial" w:cs="Arial"/>
          <w:szCs w:val="24"/>
        </w:rPr>
        <w:t xml:space="preserve">obvykle </w:t>
      </w:r>
      <w:r w:rsidR="005C08DC" w:rsidRPr="00F241ED">
        <w:rPr>
          <w:rFonts w:ascii="Arial" w:hAnsi="Arial" w:cs="Arial"/>
          <w:szCs w:val="24"/>
        </w:rPr>
        <w:t>souvisí s akviziční činností a většin</w:t>
      </w:r>
      <w:r w:rsidR="00AF49FA" w:rsidRPr="00F241ED">
        <w:rPr>
          <w:rFonts w:ascii="Arial" w:hAnsi="Arial" w:cs="Arial"/>
          <w:szCs w:val="24"/>
        </w:rPr>
        <w:t>ou musí být plánován a schválen, časově otázka měsíců.</w:t>
      </w:r>
    </w:p>
    <w:p w14:paraId="6925B1DD" w14:textId="77777777" w:rsidR="00BD6835" w:rsidRDefault="00701177" w:rsidP="005C08DC">
      <w:pPr>
        <w:pStyle w:val="Odstavecseseznamem"/>
        <w:numPr>
          <w:ilvl w:val="0"/>
          <w:numId w:val="27"/>
        </w:numPr>
        <w:ind w:left="426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Ztotožnění, přesun, zřetězení případu</w:t>
      </w:r>
    </w:p>
    <w:p w14:paraId="157D4CA1" w14:textId="151CC77A" w:rsidR="00403DCF" w:rsidRPr="00F241ED" w:rsidRDefault="00701177" w:rsidP="00BD6835">
      <w:pPr>
        <w:pStyle w:val="Odstavecseseznamem"/>
        <w:ind w:left="426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szCs w:val="24"/>
        </w:rPr>
        <w:t>Řešení musí umožnit řešit tyto situace:</w:t>
      </w:r>
      <w:r w:rsidRPr="00F241ED">
        <w:rPr>
          <w:rFonts w:ascii="Arial" w:hAnsi="Arial" w:cs="Arial"/>
          <w:szCs w:val="24"/>
        </w:rPr>
        <w:br/>
      </w:r>
      <w:r w:rsidR="00403DCF" w:rsidRPr="00F241ED">
        <w:rPr>
          <w:rFonts w:ascii="Arial" w:hAnsi="Arial" w:cs="Arial"/>
          <w:b/>
          <w:szCs w:val="24"/>
        </w:rPr>
        <w:t>a</w:t>
      </w:r>
      <w:r w:rsidRPr="00F241ED">
        <w:rPr>
          <w:rFonts w:ascii="Arial" w:hAnsi="Arial" w:cs="Arial"/>
          <w:b/>
          <w:szCs w:val="24"/>
        </w:rPr>
        <w:t xml:space="preserve">) Ztotožnění případu - </w:t>
      </w:r>
      <w:r w:rsidRPr="00F241ED">
        <w:rPr>
          <w:rFonts w:ascii="Arial" w:hAnsi="Arial" w:cs="Arial"/>
          <w:szCs w:val="24"/>
        </w:rPr>
        <w:t xml:space="preserve"> v situacích, kdy zaměstnanec ČOI zjistí, že obdobný problém je </w:t>
      </w:r>
      <w:r w:rsidR="007E2159" w:rsidRPr="00F241ED">
        <w:rPr>
          <w:rFonts w:ascii="Arial" w:hAnsi="Arial" w:cs="Arial"/>
          <w:szCs w:val="24"/>
        </w:rPr>
        <w:t>j</w:t>
      </w:r>
      <w:r w:rsidRPr="00F241ED">
        <w:rPr>
          <w:rFonts w:ascii="Arial" w:hAnsi="Arial" w:cs="Arial"/>
          <w:szCs w:val="24"/>
        </w:rPr>
        <w:t>iž evidován a řešen,</w:t>
      </w:r>
      <w:r w:rsidRPr="00F241ED">
        <w:rPr>
          <w:rFonts w:ascii="Arial" w:hAnsi="Arial" w:cs="Arial"/>
          <w:szCs w:val="24"/>
        </w:rPr>
        <w:br/>
      </w:r>
      <w:r w:rsidR="00403DCF" w:rsidRPr="00F241ED">
        <w:rPr>
          <w:rFonts w:ascii="Arial" w:hAnsi="Arial" w:cs="Arial"/>
          <w:b/>
          <w:szCs w:val="24"/>
        </w:rPr>
        <w:t>b</w:t>
      </w:r>
      <w:r w:rsidRPr="00F241ED">
        <w:rPr>
          <w:rFonts w:ascii="Arial" w:hAnsi="Arial" w:cs="Arial"/>
          <w:b/>
          <w:szCs w:val="24"/>
        </w:rPr>
        <w:t xml:space="preserve">) Přesun případu – </w:t>
      </w:r>
      <w:r w:rsidRPr="00F241ED">
        <w:rPr>
          <w:rFonts w:ascii="Arial" w:hAnsi="Arial" w:cs="Arial"/>
          <w:szCs w:val="24"/>
        </w:rPr>
        <w:t xml:space="preserve">v situacích, kdy případ je vložen do nesprávného modulu. Např. </w:t>
      </w:r>
      <w:r w:rsidR="00F241ED">
        <w:rPr>
          <w:rFonts w:ascii="Arial" w:hAnsi="Arial" w:cs="Arial"/>
          <w:szCs w:val="24"/>
        </w:rPr>
        <w:t>zaměstnanec</w:t>
      </w:r>
      <w:r w:rsidRPr="00F241ED">
        <w:rPr>
          <w:rFonts w:ascii="Arial" w:hAnsi="Arial" w:cs="Arial"/>
          <w:szCs w:val="24"/>
        </w:rPr>
        <w:t xml:space="preserve"> inspektorátu vloží požadavek na </w:t>
      </w:r>
      <w:r w:rsidR="0014229D" w:rsidRPr="00F241ED">
        <w:rPr>
          <w:rFonts w:ascii="Arial" w:hAnsi="Arial" w:cs="Arial"/>
          <w:szCs w:val="24"/>
        </w:rPr>
        <w:t>rozšíření funkciona</w:t>
      </w:r>
      <w:r w:rsidR="00824687" w:rsidRPr="00F241ED">
        <w:rPr>
          <w:rFonts w:ascii="Arial" w:hAnsi="Arial" w:cs="Arial"/>
          <w:szCs w:val="24"/>
        </w:rPr>
        <w:t>lity Mercuriuse do bezpečnostního</w:t>
      </w:r>
      <w:r w:rsidR="0014229D" w:rsidRPr="00F241ED">
        <w:rPr>
          <w:rFonts w:ascii="Arial" w:hAnsi="Arial" w:cs="Arial"/>
          <w:szCs w:val="24"/>
        </w:rPr>
        <w:t xml:space="preserve">  modulu</w:t>
      </w:r>
      <w:r w:rsidR="007E2159" w:rsidRPr="00F241ED">
        <w:rPr>
          <w:rFonts w:ascii="Arial" w:hAnsi="Arial" w:cs="Arial"/>
          <w:szCs w:val="24"/>
        </w:rPr>
        <w:t>,</w:t>
      </w:r>
      <w:r w:rsidR="0014229D" w:rsidRPr="00F241ED">
        <w:rPr>
          <w:rFonts w:ascii="Arial" w:hAnsi="Arial" w:cs="Arial"/>
          <w:szCs w:val="24"/>
        </w:rPr>
        <w:br/>
      </w:r>
      <w:r w:rsidR="00403DCF" w:rsidRPr="00F241ED">
        <w:rPr>
          <w:rFonts w:ascii="Arial" w:hAnsi="Arial" w:cs="Arial"/>
          <w:b/>
          <w:szCs w:val="24"/>
        </w:rPr>
        <w:t>c</w:t>
      </w:r>
      <w:r w:rsidR="0014229D" w:rsidRPr="00F241ED">
        <w:rPr>
          <w:rFonts w:ascii="Arial" w:hAnsi="Arial" w:cs="Arial"/>
          <w:b/>
          <w:szCs w:val="24"/>
        </w:rPr>
        <w:t xml:space="preserve">) Zřetězení případu – </w:t>
      </w:r>
      <w:r w:rsidR="0014229D" w:rsidRPr="00F241ED">
        <w:rPr>
          <w:rFonts w:ascii="Arial" w:hAnsi="Arial" w:cs="Arial"/>
          <w:szCs w:val="24"/>
        </w:rPr>
        <w:t xml:space="preserve">v situacích, kdy vyřešení jednoho případu souvisí s vyřešeních </w:t>
      </w:r>
      <w:r w:rsidR="004E1973" w:rsidRPr="00F241ED">
        <w:rPr>
          <w:rFonts w:ascii="Arial" w:hAnsi="Arial" w:cs="Arial"/>
          <w:szCs w:val="24"/>
        </w:rPr>
        <w:t>2 a více případů. Potom v případě vyřešení a uzavření případu dojde stejně u všech takto označených (zřetězených) případů.</w:t>
      </w:r>
    </w:p>
    <w:p w14:paraId="471CB582" w14:textId="77777777" w:rsidR="00BD6835" w:rsidRDefault="00403DCF" w:rsidP="005C08DC">
      <w:pPr>
        <w:pStyle w:val="Odstavecseseznamem"/>
        <w:numPr>
          <w:ilvl w:val="0"/>
          <w:numId w:val="27"/>
        </w:numPr>
        <w:ind w:left="426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Notifikační maily</w:t>
      </w:r>
      <w:r w:rsidR="00824687" w:rsidRPr="00F241ED">
        <w:rPr>
          <w:rFonts w:ascii="Arial" w:hAnsi="Arial" w:cs="Arial"/>
          <w:b/>
          <w:szCs w:val="24"/>
        </w:rPr>
        <w:t>, (SMS)</w:t>
      </w:r>
    </w:p>
    <w:p w14:paraId="02F1810D" w14:textId="336C19BD" w:rsidR="00403DCF" w:rsidRPr="00F241ED" w:rsidRDefault="00403DCF" w:rsidP="00BD6835">
      <w:pPr>
        <w:pStyle w:val="Odstavecseseznamem"/>
        <w:ind w:left="426"/>
        <w:jc w:val="both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szCs w:val="24"/>
        </w:rPr>
        <w:t>Mají význam z pohledu informovanosti zaměstnance ČOI, který vložil svůj problém, požadavek do aplikace</w:t>
      </w:r>
      <w:r w:rsidR="00FA3A63" w:rsidRPr="00F241ED">
        <w:rPr>
          <w:rFonts w:ascii="Arial" w:hAnsi="Arial" w:cs="Arial"/>
          <w:szCs w:val="24"/>
        </w:rPr>
        <w:t>, o průběhu řešení (kdo řeší). Aplikace</w:t>
      </w:r>
      <w:r w:rsidRPr="00F241ED">
        <w:rPr>
          <w:rFonts w:ascii="Arial" w:hAnsi="Arial" w:cs="Arial"/>
          <w:szCs w:val="24"/>
        </w:rPr>
        <w:t xml:space="preserve"> musí generovat tyto notifikační maily</w:t>
      </w:r>
      <w:r w:rsidR="00824687" w:rsidRPr="00F241ED">
        <w:rPr>
          <w:rFonts w:ascii="Arial" w:hAnsi="Arial" w:cs="Arial"/>
          <w:szCs w:val="24"/>
        </w:rPr>
        <w:t xml:space="preserve"> (SMS)</w:t>
      </w:r>
      <w:r w:rsidRPr="00F241ED">
        <w:rPr>
          <w:rFonts w:ascii="Arial" w:hAnsi="Arial" w:cs="Arial"/>
          <w:szCs w:val="24"/>
        </w:rPr>
        <w:t>:</w:t>
      </w:r>
    </w:p>
    <w:p w14:paraId="05F08AEB" w14:textId="77777777" w:rsidR="00403DCF" w:rsidRPr="00F241ED" w:rsidRDefault="00403DCF" w:rsidP="00BD683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Příjem případu.</w:t>
      </w:r>
      <w:r w:rsidRPr="00F241ED">
        <w:rPr>
          <w:rFonts w:ascii="Arial" w:hAnsi="Arial" w:cs="Arial"/>
          <w:szCs w:val="24"/>
        </w:rPr>
        <w:t xml:space="preserve"> Zaměstnanec ČOI, který vložil do příslušného modulu svůj </w:t>
      </w:r>
      <w:r w:rsidR="00BC21E5" w:rsidRPr="00F241ED">
        <w:rPr>
          <w:rFonts w:ascii="Arial" w:hAnsi="Arial" w:cs="Arial"/>
          <w:szCs w:val="24"/>
        </w:rPr>
        <w:t>případ</w:t>
      </w:r>
      <w:r w:rsidR="00FA3A63" w:rsidRPr="00F241ED">
        <w:rPr>
          <w:rFonts w:ascii="Arial" w:hAnsi="Arial" w:cs="Arial"/>
          <w:szCs w:val="24"/>
        </w:rPr>
        <w:t>,</w:t>
      </w:r>
      <w:r w:rsidRPr="00F241ED">
        <w:rPr>
          <w:rFonts w:ascii="Arial" w:hAnsi="Arial" w:cs="Arial"/>
          <w:szCs w:val="24"/>
        </w:rPr>
        <w:t xml:space="preserve"> přijme notifikační mail o přijetí případu a jeho předání k</w:t>
      </w:r>
      <w:r w:rsidR="00FA3A63" w:rsidRPr="00F241ED">
        <w:rPr>
          <w:rFonts w:ascii="Arial" w:hAnsi="Arial" w:cs="Arial"/>
          <w:szCs w:val="24"/>
        </w:rPr>
        <w:t> </w:t>
      </w:r>
      <w:r w:rsidRPr="00F241ED">
        <w:rPr>
          <w:rFonts w:ascii="Arial" w:hAnsi="Arial" w:cs="Arial"/>
          <w:szCs w:val="24"/>
        </w:rPr>
        <w:t>řešení</w:t>
      </w:r>
      <w:r w:rsidR="00FA3A63" w:rsidRPr="00F241ED">
        <w:rPr>
          <w:rFonts w:ascii="Arial" w:hAnsi="Arial" w:cs="Arial"/>
          <w:szCs w:val="24"/>
        </w:rPr>
        <w:t>.</w:t>
      </w:r>
    </w:p>
    <w:p w14:paraId="780E1FE1" w14:textId="77777777" w:rsidR="00FA3A63" w:rsidRPr="00F241ED" w:rsidRDefault="00403DCF" w:rsidP="00BD683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Přesun případu.</w:t>
      </w:r>
      <w:r w:rsidRPr="00F241ED">
        <w:rPr>
          <w:rFonts w:ascii="Arial" w:hAnsi="Arial" w:cs="Arial"/>
          <w:szCs w:val="24"/>
        </w:rPr>
        <w:t xml:space="preserve"> Zaměstnanec ČOI je informován notifikačním mailem</w:t>
      </w:r>
      <w:r w:rsidR="00FA3A63" w:rsidRPr="00F241ED">
        <w:rPr>
          <w:rFonts w:ascii="Arial" w:hAnsi="Arial" w:cs="Arial"/>
          <w:szCs w:val="24"/>
        </w:rPr>
        <w:t xml:space="preserve"> o každém přesunu případu v rámci modulu nebo mezi moduly.</w:t>
      </w:r>
    </w:p>
    <w:p w14:paraId="50E9E8A6" w14:textId="77777777" w:rsidR="005C08DC" w:rsidRPr="00F241ED" w:rsidRDefault="00FA3A63" w:rsidP="00BD683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Ukončení případu.</w:t>
      </w:r>
      <w:r w:rsidRPr="00F241ED">
        <w:rPr>
          <w:rFonts w:ascii="Arial" w:hAnsi="Arial" w:cs="Arial"/>
          <w:szCs w:val="24"/>
        </w:rPr>
        <w:t xml:space="preserve"> Zaměstnanec ČOI je informován notifikačním mailem o ukonč</w:t>
      </w:r>
      <w:r w:rsidR="00BC21E5" w:rsidRPr="00F241ED">
        <w:rPr>
          <w:rFonts w:ascii="Arial" w:hAnsi="Arial" w:cs="Arial"/>
          <w:szCs w:val="24"/>
        </w:rPr>
        <w:t>ení případu (odstranění incidentu</w:t>
      </w:r>
      <w:r w:rsidRPr="00F241ED">
        <w:rPr>
          <w:rFonts w:ascii="Arial" w:hAnsi="Arial" w:cs="Arial"/>
          <w:szCs w:val="24"/>
        </w:rPr>
        <w:t>, splnění požadavku). Aplikace musí umožnit systémové ukončení případu v situacích, kdy případ přestal být aktuální.</w:t>
      </w:r>
    </w:p>
    <w:p w14:paraId="388F04D8" w14:textId="3276B061" w:rsidR="004E1973" w:rsidRDefault="004E1973" w:rsidP="00A76368">
      <w:pPr>
        <w:pStyle w:val="Odstavecseseznamem"/>
        <w:numPr>
          <w:ilvl w:val="0"/>
          <w:numId w:val="27"/>
        </w:numPr>
        <w:spacing w:after="0" w:line="240" w:lineRule="auto"/>
        <w:ind w:left="425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Statistika, přehledy, exporty</w:t>
      </w:r>
    </w:p>
    <w:p w14:paraId="61B99275" w14:textId="77777777" w:rsidR="005C08DC" w:rsidRPr="00F241ED" w:rsidRDefault="004E1973" w:rsidP="00BD6835">
      <w:pPr>
        <w:spacing w:before="0"/>
        <w:ind w:left="425" w:firstLine="0"/>
        <w:rPr>
          <w:rFonts w:ascii="Arial" w:eastAsiaTheme="minorHAnsi" w:hAnsi="Arial"/>
          <w:noProof/>
          <w:szCs w:val="24"/>
          <w:lang w:eastAsia="en-US"/>
        </w:rPr>
      </w:pPr>
      <w:r w:rsidRPr="00F241ED">
        <w:rPr>
          <w:rFonts w:ascii="Arial" w:eastAsiaTheme="minorHAnsi" w:hAnsi="Arial"/>
          <w:noProof/>
          <w:szCs w:val="24"/>
          <w:lang w:eastAsia="en-US"/>
        </w:rPr>
        <w:t>Řešení musí nabídnout základní výstupy nad vloženými daty. Tím se rozumí statistické výstupy, seznamy, datové exporty dle zadaných parametrů. Parametry budou</w:t>
      </w:r>
      <w:r w:rsidR="00AF49FA" w:rsidRPr="00F241ED">
        <w:rPr>
          <w:rFonts w:ascii="Arial" w:eastAsiaTheme="minorHAnsi" w:hAnsi="Arial"/>
          <w:noProof/>
          <w:szCs w:val="24"/>
          <w:lang w:eastAsia="en-US"/>
        </w:rPr>
        <w:t xml:space="preserve"> všechny výše uvedené požadavky vztažené zejména k</w:t>
      </w:r>
      <w:r w:rsidRPr="00F241ED">
        <w:rPr>
          <w:rFonts w:ascii="Arial" w:eastAsiaTheme="minorHAnsi" w:hAnsi="Arial"/>
          <w:noProof/>
          <w:szCs w:val="24"/>
          <w:lang w:eastAsia="en-US"/>
        </w:rPr>
        <w:t xml:space="preserve">: </w:t>
      </w:r>
      <w:r w:rsidR="00AF49FA" w:rsidRPr="00F241ED">
        <w:rPr>
          <w:rFonts w:ascii="Arial" w:eastAsiaTheme="minorHAnsi" w:hAnsi="Arial"/>
          <w:noProof/>
          <w:szCs w:val="24"/>
          <w:lang w:eastAsia="en-US"/>
        </w:rPr>
        <w:t>vyřešeným</w:t>
      </w:r>
      <w:r w:rsidRPr="00F241ED">
        <w:rPr>
          <w:rFonts w:ascii="Arial" w:eastAsiaTheme="minorHAnsi" w:hAnsi="Arial"/>
          <w:noProof/>
          <w:szCs w:val="24"/>
          <w:lang w:eastAsia="en-US"/>
        </w:rPr>
        <w:t>/ne</w:t>
      </w:r>
      <w:r w:rsidR="00AF49FA" w:rsidRPr="00F241ED">
        <w:rPr>
          <w:rFonts w:ascii="Arial" w:eastAsiaTheme="minorHAnsi" w:hAnsi="Arial"/>
          <w:noProof/>
          <w:szCs w:val="24"/>
          <w:lang w:eastAsia="en-US"/>
        </w:rPr>
        <w:t>vyřešeným případům</w:t>
      </w:r>
      <w:r w:rsidRPr="00F241ED">
        <w:rPr>
          <w:rFonts w:ascii="Arial" w:eastAsiaTheme="minorHAnsi" w:hAnsi="Arial"/>
          <w:noProof/>
          <w:szCs w:val="24"/>
          <w:lang w:eastAsia="en-US"/>
        </w:rPr>
        <w:t>, časové období, organizační členění</w:t>
      </w:r>
      <w:r w:rsidR="00AF49FA" w:rsidRPr="00F241ED">
        <w:rPr>
          <w:rFonts w:ascii="Arial" w:eastAsiaTheme="minorHAnsi" w:hAnsi="Arial"/>
          <w:noProof/>
          <w:szCs w:val="24"/>
          <w:lang w:eastAsia="en-US"/>
        </w:rPr>
        <w:t xml:space="preserve"> apod.</w:t>
      </w:r>
    </w:p>
    <w:p w14:paraId="273470FE" w14:textId="77777777" w:rsidR="005C08DC" w:rsidRPr="00F241ED" w:rsidRDefault="00AF49FA" w:rsidP="00A76368">
      <w:pPr>
        <w:pStyle w:val="Odstavecseseznamem"/>
        <w:numPr>
          <w:ilvl w:val="0"/>
          <w:numId w:val="27"/>
        </w:numPr>
        <w:spacing w:after="0" w:line="240" w:lineRule="auto"/>
        <w:ind w:left="425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Problem management</w:t>
      </w:r>
    </w:p>
    <w:p w14:paraId="21DF75A0" w14:textId="77777777" w:rsidR="0070256A" w:rsidRPr="00F241ED" w:rsidRDefault="00AF49FA" w:rsidP="00A76368">
      <w:pPr>
        <w:spacing w:before="0"/>
        <w:ind w:left="425" w:firstLine="0"/>
        <w:rPr>
          <w:rFonts w:ascii="Arial" w:eastAsiaTheme="minorHAnsi" w:hAnsi="Arial"/>
          <w:noProof/>
          <w:szCs w:val="24"/>
          <w:lang w:eastAsia="en-US"/>
        </w:rPr>
      </w:pPr>
      <w:r w:rsidRPr="00F241ED">
        <w:rPr>
          <w:rFonts w:ascii="Arial" w:eastAsiaTheme="minorHAnsi" w:hAnsi="Arial"/>
          <w:noProof/>
          <w:szCs w:val="24"/>
          <w:lang w:eastAsia="en-US"/>
        </w:rPr>
        <w:t>Pokud zadaný případ k vyřešení přesahuje časově hranici požadavku (</w:t>
      </w:r>
      <w:r w:rsidR="007E2159" w:rsidRPr="00F241ED">
        <w:rPr>
          <w:rFonts w:ascii="Arial" w:eastAsiaTheme="minorHAnsi" w:hAnsi="Arial"/>
          <w:noProof/>
          <w:szCs w:val="24"/>
          <w:lang w:eastAsia="en-US"/>
        </w:rPr>
        <w:t xml:space="preserve">řádově </w:t>
      </w:r>
      <w:r w:rsidRPr="00F241ED">
        <w:rPr>
          <w:rFonts w:ascii="Arial" w:eastAsiaTheme="minorHAnsi" w:hAnsi="Arial"/>
          <w:noProof/>
          <w:szCs w:val="24"/>
          <w:lang w:eastAsia="en-US"/>
        </w:rPr>
        <w:t>měsíce)</w:t>
      </w:r>
      <w:r w:rsidR="007E2159" w:rsidRPr="00F241ED">
        <w:rPr>
          <w:rFonts w:ascii="Arial" w:eastAsiaTheme="minorHAnsi" w:hAnsi="Arial"/>
          <w:noProof/>
          <w:szCs w:val="24"/>
          <w:lang w:eastAsia="en-US"/>
        </w:rPr>
        <w:t xml:space="preserve">, potom tento případ </w:t>
      </w:r>
      <w:r w:rsidRPr="00F241ED">
        <w:rPr>
          <w:rFonts w:ascii="Arial" w:eastAsiaTheme="minorHAnsi" w:hAnsi="Arial"/>
          <w:noProof/>
          <w:szCs w:val="24"/>
          <w:lang w:eastAsia="en-US"/>
        </w:rPr>
        <w:t xml:space="preserve"> získá zvláštní „status“ a</w:t>
      </w:r>
      <w:r w:rsidR="00BC21E5" w:rsidRPr="00F241ED">
        <w:rPr>
          <w:rFonts w:ascii="Arial" w:eastAsiaTheme="minorHAnsi" w:hAnsi="Arial"/>
          <w:noProof/>
          <w:szCs w:val="24"/>
          <w:lang w:eastAsia="en-US"/>
        </w:rPr>
        <w:t xml:space="preserve"> je přesunut do tzv. „Problem m</w:t>
      </w:r>
      <w:r w:rsidRPr="00F241ED">
        <w:rPr>
          <w:rFonts w:ascii="Arial" w:eastAsiaTheme="minorHAnsi" w:hAnsi="Arial"/>
          <w:noProof/>
          <w:szCs w:val="24"/>
          <w:lang w:eastAsia="en-US"/>
        </w:rPr>
        <w:t>an</w:t>
      </w:r>
      <w:r w:rsidR="00BC21E5" w:rsidRPr="00F241ED">
        <w:rPr>
          <w:rFonts w:ascii="Arial" w:eastAsiaTheme="minorHAnsi" w:hAnsi="Arial"/>
          <w:noProof/>
          <w:szCs w:val="24"/>
          <w:lang w:eastAsia="en-US"/>
        </w:rPr>
        <w:t>a</w:t>
      </w:r>
      <w:r w:rsidR="00FB5F49" w:rsidRPr="00F241ED">
        <w:rPr>
          <w:rFonts w:ascii="Arial" w:eastAsiaTheme="minorHAnsi" w:hAnsi="Arial"/>
          <w:noProof/>
          <w:szCs w:val="24"/>
          <w:lang w:eastAsia="en-US"/>
        </w:rPr>
        <w:t>gementu“.</w:t>
      </w:r>
      <w:r w:rsidRPr="00F241ED">
        <w:rPr>
          <w:rFonts w:ascii="Arial" w:eastAsiaTheme="minorHAnsi" w:hAnsi="Arial"/>
          <w:noProof/>
          <w:szCs w:val="24"/>
          <w:lang w:eastAsia="en-US"/>
        </w:rPr>
        <w:t xml:space="preserve">  Zde je s ním pracováno podle jiných pravidel.</w:t>
      </w:r>
    </w:p>
    <w:p w14:paraId="14B03B31" w14:textId="77777777" w:rsidR="005C08DC" w:rsidRPr="00F241ED" w:rsidRDefault="0070256A" w:rsidP="00A76368">
      <w:pPr>
        <w:pStyle w:val="Odstavecseseznamem"/>
        <w:numPr>
          <w:ilvl w:val="0"/>
          <w:numId w:val="27"/>
        </w:numPr>
        <w:spacing w:after="0" w:line="240" w:lineRule="auto"/>
        <w:ind w:left="425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Znalostní databáze</w:t>
      </w:r>
    </w:p>
    <w:p w14:paraId="47DB85E4" w14:textId="77777777" w:rsidR="00F82CC4" w:rsidRPr="00F241ED" w:rsidRDefault="0070256A" w:rsidP="00A76368">
      <w:pPr>
        <w:spacing w:before="0"/>
        <w:ind w:left="425" w:firstLine="0"/>
        <w:rPr>
          <w:rFonts w:ascii="Arial" w:eastAsiaTheme="minorHAnsi" w:hAnsi="Arial"/>
          <w:noProof/>
          <w:szCs w:val="24"/>
          <w:lang w:eastAsia="en-US"/>
        </w:rPr>
      </w:pPr>
      <w:r w:rsidRPr="00F241ED">
        <w:rPr>
          <w:rFonts w:ascii="Arial" w:eastAsiaTheme="minorHAnsi" w:hAnsi="Arial"/>
          <w:noProof/>
          <w:szCs w:val="24"/>
          <w:lang w:eastAsia="en-US"/>
        </w:rPr>
        <w:t>Řešení musí umožnit vedení znalostní databáze</w:t>
      </w:r>
      <w:r w:rsidR="00F82CC4" w:rsidRPr="00F241ED">
        <w:rPr>
          <w:rFonts w:ascii="Arial" w:eastAsiaTheme="minorHAnsi" w:hAnsi="Arial"/>
          <w:noProof/>
          <w:szCs w:val="24"/>
          <w:lang w:eastAsia="en-US"/>
        </w:rPr>
        <w:t xml:space="preserve">, kde jsou uvedeny „nejlepší </w:t>
      </w:r>
      <w:r w:rsidR="00BC21E5" w:rsidRPr="00F241ED">
        <w:rPr>
          <w:rFonts w:ascii="Arial" w:eastAsiaTheme="minorHAnsi" w:hAnsi="Arial"/>
          <w:noProof/>
          <w:szCs w:val="24"/>
          <w:lang w:eastAsia="en-US"/>
        </w:rPr>
        <w:t>zk</w:t>
      </w:r>
      <w:r w:rsidR="00F82CC4" w:rsidRPr="00F241ED">
        <w:rPr>
          <w:rFonts w:ascii="Arial" w:eastAsiaTheme="minorHAnsi" w:hAnsi="Arial"/>
          <w:noProof/>
          <w:szCs w:val="24"/>
          <w:lang w:eastAsia="en-US"/>
        </w:rPr>
        <w:t>ušenosti“ = vyřešené minulé případy. Dobré vedení znalostní databáze snižuje počet nových případů vložených zaměstnanci ČOI.</w:t>
      </w:r>
    </w:p>
    <w:p w14:paraId="4BAC536B" w14:textId="77777777" w:rsidR="00F82CC4" w:rsidRPr="00F241ED" w:rsidRDefault="00E8600E" w:rsidP="00A76368">
      <w:pPr>
        <w:pStyle w:val="Odstavecseseznamem"/>
        <w:numPr>
          <w:ilvl w:val="0"/>
          <w:numId w:val="27"/>
        </w:numPr>
        <w:spacing w:after="0" w:line="240" w:lineRule="auto"/>
        <w:ind w:left="425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Provázaní s K</w:t>
      </w:r>
      <w:r w:rsidR="00F82CC4" w:rsidRPr="00F241ED">
        <w:rPr>
          <w:rFonts w:ascii="Arial" w:hAnsi="Arial" w:cs="Arial"/>
          <w:b/>
          <w:szCs w:val="24"/>
        </w:rPr>
        <w:t>atalogem služeb</w:t>
      </w:r>
    </w:p>
    <w:p w14:paraId="2D0916AD" w14:textId="45D4685F" w:rsidR="00427464" w:rsidRPr="00F241ED" w:rsidRDefault="00E474DB" w:rsidP="00A76368">
      <w:pPr>
        <w:spacing w:before="0"/>
        <w:ind w:left="425" w:firstLine="0"/>
        <w:rPr>
          <w:rFonts w:ascii="Arial" w:eastAsiaTheme="minorHAnsi" w:hAnsi="Arial"/>
          <w:noProof/>
          <w:szCs w:val="24"/>
          <w:lang w:eastAsia="en-US"/>
        </w:rPr>
      </w:pPr>
      <w:r w:rsidRPr="00F241ED">
        <w:rPr>
          <w:rFonts w:ascii="Arial" w:eastAsiaTheme="minorHAnsi" w:hAnsi="Arial"/>
          <w:noProof/>
          <w:szCs w:val="24"/>
          <w:lang w:eastAsia="en-US"/>
        </w:rPr>
        <w:t>P</w:t>
      </w:r>
      <w:r w:rsidR="00F82CC4" w:rsidRPr="00F241ED">
        <w:rPr>
          <w:rFonts w:ascii="Arial" w:eastAsiaTheme="minorHAnsi" w:hAnsi="Arial"/>
          <w:noProof/>
          <w:szCs w:val="24"/>
          <w:lang w:eastAsia="en-US"/>
        </w:rPr>
        <w:t>ožaduje vyřešit datové rozhraní na Katalog IT služeb ČOI</w:t>
      </w:r>
      <w:r w:rsidRPr="00F241ED">
        <w:rPr>
          <w:rFonts w:ascii="Arial" w:eastAsiaTheme="minorHAnsi" w:hAnsi="Arial"/>
          <w:noProof/>
          <w:szCs w:val="24"/>
          <w:lang w:eastAsia="en-US"/>
        </w:rPr>
        <w:t xml:space="preserve">, který </w:t>
      </w:r>
      <w:r w:rsidR="00FB5F49" w:rsidRPr="00F241ED">
        <w:rPr>
          <w:rFonts w:ascii="Arial" w:eastAsiaTheme="minorHAnsi" w:hAnsi="Arial"/>
          <w:noProof/>
          <w:szCs w:val="24"/>
          <w:lang w:eastAsia="en-US"/>
        </w:rPr>
        <w:t xml:space="preserve">je </w:t>
      </w:r>
      <w:r w:rsidRPr="00F241ED">
        <w:rPr>
          <w:rFonts w:ascii="Arial" w:eastAsiaTheme="minorHAnsi" w:hAnsi="Arial"/>
          <w:noProof/>
          <w:szCs w:val="24"/>
          <w:lang w:eastAsia="en-US"/>
        </w:rPr>
        <w:t>provozován v prostředí MS Excel. K</w:t>
      </w:r>
      <w:r w:rsidR="00F82CC4" w:rsidRPr="00F241ED">
        <w:rPr>
          <w:rFonts w:ascii="Arial" w:eastAsiaTheme="minorHAnsi" w:hAnsi="Arial"/>
          <w:noProof/>
          <w:szCs w:val="24"/>
          <w:lang w:eastAsia="en-US"/>
        </w:rPr>
        <w:t xml:space="preserve">atalog služeb </w:t>
      </w:r>
      <w:r w:rsidR="003937F0" w:rsidRPr="00F241ED">
        <w:rPr>
          <w:rFonts w:ascii="Arial" w:eastAsiaTheme="minorHAnsi" w:hAnsi="Arial"/>
          <w:noProof/>
          <w:szCs w:val="24"/>
          <w:lang w:eastAsia="en-US"/>
        </w:rPr>
        <w:t>byl vydán jako příloha „Metodick</w:t>
      </w:r>
      <w:r w:rsidR="00F241ED">
        <w:rPr>
          <w:rFonts w:ascii="Arial" w:eastAsiaTheme="minorHAnsi" w:hAnsi="Arial"/>
          <w:noProof/>
          <w:szCs w:val="24"/>
          <w:lang w:eastAsia="en-US"/>
        </w:rPr>
        <w:t>é</w:t>
      </w:r>
      <w:r w:rsidR="003937F0" w:rsidRPr="00F241ED">
        <w:rPr>
          <w:rFonts w:ascii="Arial" w:eastAsiaTheme="minorHAnsi" w:hAnsi="Arial"/>
          <w:noProof/>
          <w:szCs w:val="24"/>
          <w:lang w:eastAsia="en-US"/>
        </w:rPr>
        <w:t>ho pokynu k řízení a poskytování služeb informatiků ČOI“. B</w:t>
      </w:r>
      <w:r w:rsidR="00F82CC4" w:rsidRPr="00F241ED">
        <w:rPr>
          <w:rFonts w:ascii="Arial" w:eastAsiaTheme="minorHAnsi" w:hAnsi="Arial"/>
          <w:noProof/>
          <w:szCs w:val="24"/>
          <w:lang w:eastAsia="en-US"/>
        </w:rPr>
        <w:t xml:space="preserve">ude nabízen při formulování případu s možností výběru služby. Pokud bude zaměstnancem ČOI zadán případ na poskytnutí služby, která není v Katalogu služeb, bude automaticky do Katalogu </w:t>
      </w:r>
      <w:r w:rsidR="00F82CC4" w:rsidRPr="00F241ED">
        <w:rPr>
          <w:rFonts w:ascii="Arial" w:eastAsiaTheme="minorHAnsi" w:hAnsi="Arial"/>
          <w:noProof/>
          <w:szCs w:val="24"/>
          <w:lang w:eastAsia="en-US"/>
        </w:rPr>
        <w:lastRenderedPageBreak/>
        <w:t>vložena. Doplnění parametrů takto vložené služby provede správce Katalogu služeb.</w:t>
      </w:r>
    </w:p>
    <w:p w14:paraId="47F7BAD1" w14:textId="77777777" w:rsidR="00BD6835" w:rsidRDefault="00440185" w:rsidP="00440185">
      <w:pPr>
        <w:pStyle w:val="Odstavecseseznamem"/>
        <w:numPr>
          <w:ilvl w:val="0"/>
          <w:numId w:val="27"/>
        </w:numPr>
        <w:spacing w:line="240" w:lineRule="auto"/>
        <w:ind w:left="425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szCs w:val="24"/>
        </w:rPr>
        <w:t xml:space="preserve"> </w:t>
      </w:r>
      <w:r w:rsidRPr="00F241ED">
        <w:rPr>
          <w:rFonts w:ascii="Arial" w:hAnsi="Arial" w:cs="Arial"/>
          <w:b/>
          <w:szCs w:val="24"/>
        </w:rPr>
        <w:t>Inte</w:t>
      </w:r>
      <w:r w:rsidR="002342CE" w:rsidRPr="00F241ED">
        <w:rPr>
          <w:rFonts w:ascii="Arial" w:hAnsi="Arial" w:cs="Arial"/>
          <w:b/>
          <w:szCs w:val="24"/>
        </w:rPr>
        <w:t>grace do prostředí IS ČOI</w:t>
      </w:r>
    </w:p>
    <w:p w14:paraId="50B7A66A" w14:textId="05C6B0BB" w:rsidR="00440185" w:rsidRPr="00F241ED" w:rsidRDefault="00440185" w:rsidP="00BD6835">
      <w:pPr>
        <w:pStyle w:val="Odstavecseseznamem"/>
        <w:spacing w:line="240" w:lineRule="auto"/>
        <w:ind w:left="425"/>
        <w:jc w:val="both"/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szCs w:val="24"/>
        </w:rPr>
        <w:t>Je požadována integrace do prostředí Active Directory  (účty, role-security grups). Aplikace bude volána z Intranetu ČOI.</w:t>
      </w:r>
      <w:r w:rsidR="002342CE" w:rsidRPr="00F241ED">
        <w:rPr>
          <w:rFonts w:ascii="Arial" w:hAnsi="Arial" w:cs="Arial"/>
          <w:szCs w:val="24"/>
        </w:rPr>
        <w:t xml:space="preserve"> Požaduje se </w:t>
      </w:r>
      <w:r w:rsidR="006651B2" w:rsidRPr="00F241ED">
        <w:rPr>
          <w:rFonts w:ascii="Arial" w:hAnsi="Arial" w:cs="Arial"/>
          <w:szCs w:val="24"/>
        </w:rPr>
        <w:t>implementace metody autentizace</w:t>
      </w:r>
      <w:r w:rsidR="002342CE" w:rsidRPr="00F241ED">
        <w:rPr>
          <w:rFonts w:ascii="Arial" w:hAnsi="Arial" w:cs="Arial"/>
          <w:szCs w:val="24"/>
        </w:rPr>
        <w:t xml:space="preserve"> </w:t>
      </w:r>
      <w:r w:rsidR="00E474DB" w:rsidRPr="00F241ED">
        <w:rPr>
          <w:rFonts w:ascii="Arial" w:hAnsi="Arial" w:cs="Arial"/>
          <w:szCs w:val="24"/>
        </w:rPr>
        <w:t>SSO (s</w:t>
      </w:r>
      <w:r w:rsidR="002342CE" w:rsidRPr="00F241ED">
        <w:rPr>
          <w:rFonts w:ascii="Arial" w:hAnsi="Arial" w:cs="Arial"/>
          <w:szCs w:val="24"/>
        </w:rPr>
        <w:t xml:space="preserve">ing </w:t>
      </w:r>
      <w:r w:rsidR="00E474DB" w:rsidRPr="00F241ED">
        <w:rPr>
          <w:rFonts w:ascii="Arial" w:hAnsi="Arial" w:cs="Arial"/>
          <w:szCs w:val="24"/>
        </w:rPr>
        <w:t>s</w:t>
      </w:r>
      <w:r w:rsidR="002342CE" w:rsidRPr="00F241ED">
        <w:rPr>
          <w:rFonts w:ascii="Arial" w:hAnsi="Arial" w:cs="Arial"/>
          <w:szCs w:val="24"/>
        </w:rPr>
        <w:t xml:space="preserve">ign </w:t>
      </w:r>
      <w:r w:rsidR="00E474DB" w:rsidRPr="00F241ED">
        <w:rPr>
          <w:rFonts w:ascii="Arial" w:hAnsi="Arial" w:cs="Arial"/>
          <w:szCs w:val="24"/>
        </w:rPr>
        <w:t>o</w:t>
      </w:r>
      <w:r w:rsidR="002342CE" w:rsidRPr="00F241ED">
        <w:rPr>
          <w:rFonts w:ascii="Arial" w:hAnsi="Arial" w:cs="Arial"/>
          <w:szCs w:val="24"/>
        </w:rPr>
        <w:t>n</w:t>
      </w:r>
      <w:r w:rsidR="00E474DB" w:rsidRPr="00F241ED">
        <w:rPr>
          <w:rFonts w:ascii="Arial" w:hAnsi="Arial" w:cs="Arial"/>
          <w:szCs w:val="24"/>
        </w:rPr>
        <w:t>)</w:t>
      </w:r>
      <w:r w:rsidR="002342CE" w:rsidRPr="00F241ED">
        <w:rPr>
          <w:rFonts w:ascii="Arial" w:hAnsi="Arial" w:cs="Arial"/>
          <w:szCs w:val="24"/>
        </w:rPr>
        <w:t>.</w:t>
      </w:r>
    </w:p>
    <w:p w14:paraId="307819DC" w14:textId="77777777" w:rsidR="005E6CD9" w:rsidRPr="00F241ED" w:rsidRDefault="005E6CD9" w:rsidP="005E6CD9">
      <w:pPr>
        <w:ind w:left="65" w:firstLine="0"/>
        <w:rPr>
          <w:rFonts w:ascii="Arial" w:hAnsi="Arial"/>
          <w:b/>
          <w:szCs w:val="24"/>
        </w:rPr>
      </w:pPr>
    </w:p>
    <w:p w14:paraId="0A84CF3D" w14:textId="77777777" w:rsidR="00677556" w:rsidRPr="00F241ED" w:rsidRDefault="00677556" w:rsidP="00677556">
      <w:pPr>
        <w:suppressAutoHyphens w:val="0"/>
        <w:spacing w:before="0" w:after="120"/>
        <w:ind w:firstLine="0"/>
        <w:rPr>
          <w:rFonts w:ascii="Arial" w:eastAsiaTheme="minorHAnsi" w:hAnsi="Arial"/>
          <w:b/>
          <w:noProof/>
          <w:sz w:val="28"/>
          <w:szCs w:val="28"/>
          <w:lang w:eastAsia="en-US"/>
        </w:rPr>
      </w:pPr>
      <w:r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>B</w:t>
      </w:r>
      <w:r w:rsidR="008A3EF0"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 xml:space="preserve">: </w:t>
      </w:r>
      <w:r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>konfigurace</w:t>
      </w:r>
      <w:r w:rsidR="00035821"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 xml:space="preserve"> a implementace</w:t>
      </w:r>
    </w:p>
    <w:p w14:paraId="240F011F" w14:textId="77777777" w:rsidR="00677556" w:rsidRPr="00F241ED" w:rsidRDefault="002E584C" w:rsidP="005E6CD9">
      <w:pPr>
        <w:ind w:left="65" w:firstLine="0"/>
        <w:rPr>
          <w:rFonts w:ascii="Arial" w:hAnsi="Arial"/>
          <w:szCs w:val="24"/>
        </w:rPr>
      </w:pPr>
      <w:r w:rsidRPr="00F241ED">
        <w:rPr>
          <w:rFonts w:ascii="Arial" w:hAnsi="Arial"/>
          <w:b/>
          <w:szCs w:val="24"/>
        </w:rPr>
        <w:t>Konfigurace:</w:t>
      </w:r>
      <w:r w:rsidRPr="00F241ED">
        <w:rPr>
          <w:rFonts w:ascii="Arial" w:hAnsi="Arial"/>
          <w:szCs w:val="24"/>
        </w:rPr>
        <w:t xml:space="preserve"> d</w:t>
      </w:r>
      <w:r w:rsidR="00D1304C" w:rsidRPr="00F241ED">
        <w:rPr>
          <w:rFonts w:ascii="Arial" w:hAnsi="Arial"/>
          <w:szCs w:val="24"/>
        </w:rPr>
        <w:t>odané řešení bude provozováno v prostředí:</w:t>
      </w:r>
    </w:p>
    <w:p w14:paraId="6EAAD14F" w14:textId="77777777" w:rsidR="00D1304C" w:rsidRPr="00F241ED" w:rsidRDefault="00E474DB" w:rsidP="00D1304C">
      <w:pPr>
        <w:pStyle w:val="Odstavecseseznamem"/>
        <w:numPr>
          <w:ilvl w:val="0"/>
          <w:numId w:val="32"/>
        </w:numPr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MS Windows Server 2012 R2</w:t>
      </w:r>
      <w:r w:rsidR="00D1304C" w:rsidRPr="00F241ED">
        <w:rPr>
          <w:rFonts w:ascii="Arial" w:hAnsi="Arial" w:cs="Arial"/>
          <w:szCs w:val="24"/>
        </w:rPr>
        <w:t xml:space="preserve"> a vyšší,</w:t>
      </w:r>
    </w:p>
    <w:p w14:paraId="2A2CB5BE" w14:textId="77777777" w:rsidR="00D1304C" w:rsidRPr="00F241ED" w:rsidRDefault="00E474DB" w:rsidP="00D1304C">
      <w:pPr>
        <w:pStyle w:val="Odstavecseseznamem"/>
        <w:numPr>
          <w:ilvl w:val="0"/>
          <w:numId w:val="32"/>
        </w:numPr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MS SQL 2014</w:t>
      </w:r>
      <w:r w:rsidR="00D1304C" w:rsidRPr="00F241ED">
        <w:rPr>
          <w:rFonts w:ascii="Arial" w:hAnsi="Arial" w:cs="Arial"/>
          <w:szCs w:val="24"/>
        </w:rPr>
        <w:t xml:space="preserve"> a vyšší,</w:t>
      </w:r>
    </w:p>
    <w:p w14:paraId="1044FF2F" w14:textId="77777777" w:rsidR="00D1304C" w:rsidRPr="00F241ED" w:rsidRDefault="00D1304C" w:rsidP="00D1304C">
      <w:pPr>
        <w:pStyle w:val="Odstavecseseznamem"/>
        <w:numPr>
          <w:ilvl w:val="0"/>
          <w:numId w:val="32"/>
        </w:numPr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Integrace s adresářovou službou Active Directory,</w:t>
      </w:r>
    </w:p>
    <w:p w14:paraId="41FE7AA7" w14:textId="77777777" w:rsidR="00C23457" w:rsidRPr="00F241ED" w:rsidRDefault="003937F0" w:rsidP="00E474DB">
      <w:pPr>
        <w:pStyle w:val="Odstavecseseznamem"/>
        <w:numPr>
          <w:ilvl w:val="0"/>
          <w:numId w:val="32"/>
        </w:numPr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MS Exchange server</w:t>
      </w:r>
      <w:r w:rsidR="00E474DB" w:rsidRPr="00F241ED">
        <w:rPr>
          <w:rFonts w:ascii="Arial" w:hAnsi="Arial" w:cs="Arial"/>
          <w:szCs w:val="24"/>
        </w:rPr>
        <w:t xml:space="preserve"> 2013</w:t>
      </w:r>
      <w:r w:rsidR="00C23457" w:rsidRPr="00F241ED">
        <w:rPr>
          <w:rFonts w:ascii="Arial" w:hAnsi="Arial" w:cs="Arial"/>
          <w:szCs w:val="24"/>
        </w:rPr>
        <w:t xml:space="preserve"> a vyšší,</w:t>
      </w:r>
    </w:p>
    <w:p w14:paraId="5AB42492" w14:textId="6F44E485" w:rsidR="00C23457" w:rsidRPr="00F241ED" w:rsidRDefault="00262CBD" w:rsidP="00D1304C">
      <w:pPr>
        <w:pStyle w:val="Odstavecseseznamem"/>
        <w:numPr>
          <w:ilvl w:val="0"/>
          <w:numId w:val="32"/>
        </w:numPr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GSM brána.</w:t>
      </w:r>
    </w:p>
    <w:p w14:paraId="4BEBCEF4" w14:textId="77777777" w:rsidR="00035821" w:rsidRPr="00F241ED" w:rsidRDefault="00035821" w:rsidP="00035821">
      <w:pPr>
        <w:ind w:firstLine="0"/>
        <w:rPr>
          <w:rFonts w:ascii="Arial" w:hAnsi="Arial"/>
          <w:szCs w:val="24"/>
        </w:rPr>
      </w:pPr>
      <w:r w:rsidRPr="00F241ED">
        <w:rPr>
          <w:rFonts w:ascii="Arial" w:hAnsi="Arial"/>
          <w:b/>
          <w:szCs w:val="24"/>
        </w:rPr>
        <w:t>Implementací</w:t>
      </w:r>
      <w:r w:rsidRPr="00F241ED">
        <w:rPr>
          <w:rFonts w:ascii="Arial" w:hAnsi="Arial"/>
          <w:szCs w:val="24"/>
        </w:rPr>
        <w:t xml:space="preserve"> do prostředí ČOI se rozumí:</w:t>
      </w:r>
    </w:p>
    <w:p w14:paraId="306F3F48" w14:textId="77777777" w:rsidR="00035821" w:rsidRPr="00F241ED" w:rsidRDefault="00035821" w:rsidP="00BD683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příprava ostrého a testovacího prostředí na hostovaném serveru (poběží současně),</w:t>
      </w:r>
    </w:p>
    <w:p w14:paraId="36DB826D" w14:textId="77777777" w:rsidR="002E584C" w:rsidRPr="00F241ED" w:rsidRDefault="002E584C" w:rsidP="00BD683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konfigurace prostředí, instalace aplikace,</w:t>
      </w:r>
    </w:p>
    <w:p w14:paraId="1E275E33" w14:textId="77777777" w:rsidR="00035821" w:rsidRPr="00F241ED" w:rsidRDefault="002E584C" w:rsidP="00BD683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ověření funkcionality aplikace v testovacím prostředí,</w:t>
      </w:r>
    </w:p>
    <w:p w14:paraId="675592C2" w14:textId="6C0D42C7" w:rsidR="00035821" w:rsidRPr="00F241ED" w:rsidRDefault="002E584C" w:rsidP="00BD683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 xml:space="preserve">proškolení </w:t>
      </w:r>
      <w:r w:rsidR="00941898" w:rsidRPr="00F241ED">
        <w:rPr>
          <w:rFonts w:ascii="Arial" w:hAnsi="Arial" w:cs="Arial"/>
          <w:szCs w:val="24"/>
        </w:rPr>
        <w:t xml:space="preserve">rolí: </w:t>
      </w:r>
      <w:r w:rsidR="00841834" w:rsidRPr="00F241ED">
        <w:rPr>
          <w:rFonts w:ascii="Arial" w:hAnsi="Arial" w:cs="Arial"/>
          <w:szCs w:val="24"/>
        </w:rPr>
        <w:t xml:space="preserve">do </w:t>
      </w:r>
      <w:r w:rsidRPr="00F241ED">
        <w:rPr>
          <w:rFonts w:ascii="Arial" w:hAnsi="Arial" w:cs="Arial"/>
          <w:szCs w:val="24"/>
        </w:rPr>
        <w:t>10 uživatelů</w:t>
      </w:r>
      <w:r w:rsidR="00941898" w:rsidRPr="00F241ED">
        <w:rPr>
          <w:rFonts w:ascii="Arial" w:hAnsi="Arial" w:cs="Arial"/>
          <w:szCs w:val="24"/>
        </w:rPr>
        <w:t>, 10 dispečerů</w:t>
      </w:r>
      <w:r w:rsidR="00035821" w:rsidRPr="00F241ED">
        <w:rPr>
          <w:rFonts w:ascii="Arial" w:hAnsi="Arial" w:cs="Arial"/>
          <w:szCs w:val="24"/>
        </w:rPr>
        <w:t>,</w:t>
      </w:r>
      <w:r w:rsidR="00BD6835">
        <w:rPr>
          <w:rFonts w:ascii="Arial" w:hAnsi="Arial" w:cs="Arial"/>
          <w:szCs w:val="24"/>
        </w:rPr>
        <w:t xml:space="preserve"> 10 techniků (pozn. bude účtováno samostatnou položkou),</w:t>
      </w:r>
    </w:p>
    <w:p w14:paraId="58EBFA36" w14:textId="77777777" w:rsidR="00035821" w:rsidRPr="00F241ED" w:rsidRDefault="002E584C" w:rsidP="00BD683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podpora v rámci zkušebního provozu</w:t>
      </w:r>
      <w:r w:rsidR="00035821" w:rsidRPr="00F241ED">
        <w:rPr>
          <w:rFonts w:ascii="Arial" w:hAnsi="Arial" w:cs="Arial"/>
          <w:szCs w:val="24"/>
        </w:rPr>
        <w:t>,</w:t>
      </w:r>
    </w:p>
    <w:p w14:paraId="6FEACC5F" w14:textId="77777777" w:rsidR="00035821" w:rsidRPr="00F241ED" w:rsidRDefault="00035821" w:rsidP="00BD683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 xml:space="preserve">předání všech </w:t>
      </w:r>
      <w:r w:rsidR="002E584C" w:rsidRPr="00F241ED">
        <w:rPr>
          <w:rFonts w:ascii="Arial" w:hAnsi="Arial" w:cs="Arial"/>
          <w:szCs w:val="24"/>
        </w:rPr>
        <w:t>hesel, kódů, zdrojových souborů</w:t>
      </w:r>
      <w:r w:rsidRPr="00F241ED">
        <w:rPr>
          <w:rFonts w:ascii="Arial" w:hAnsi="Arial" w:cs="Arial"/>
          <w:szCs w:val="24"/>
        </w:rPr>
        <w:t>,</w:t>
      </w:r>
    </w:p>
    <w:p w14:paraId="1DAF41CA" w14:textId="77777777" w:rsidR="003861CB" w:rsidRPr="00F241ED" w:rsidRDefault="003861CB" w:rsidP="003937F0">
      <w:pPr>
        <w:ind w:left="425" w:firstLine="0"/>
        <w:rPr>
          <w:rFonts w:ascii="Arial" w:hAnsi="Arial"/>
          <w:szCs w:val="24"/>
        </w:rPr>
      </w:pPr>
    </w:p>
    <w:p w14:paraId="677B9DCD" w14:textId="77777777" w:rsidR="00035821" w:rsidRPr="00F241ED" w:rsidRDefault="00035821" w:rsidP="00D85E27">
      <w:pPr>
        <w:pStyle w:val="Odstavecseseznamem"/>
        <w:ind w:left="785"/>
        <w:rPr>
          <w:rFonts w:ascii="Arial" w:hAnsi="Arial" w:cs="Arial"/>
          <w:szCs w:val="24"/>
        </w:rPr>
      </w:pPr>
    </w:p>
    <w:p w14:paraId="0C619CE3" w14:textId="77777777" w:rsidR="005E6CD9" w:rsidRPr="00F241ED" w:rsidRDefault="005E6CD9" w:rsidP="005E6CD9">
      <w:pPr>
        <w:suppressAutoHyphens w:val="0"/>
        <w:spacing w:before="0" w:after="120"/>
        <w:ind w:firstLine="0"/>
        <w:rPr>
          <w:rFonts w:ascii="Arial" w:eastAsiaTheme="minorHAnsi" w:hAnsi="Arial"/>
          <w:b/>
          <w:noProof/>
          <w:sz w:val="28"/>
          <w:szCs w:val="28"/>
          <w:lang w:eastAsia="en-US"/>
        </w:rPr>
      </w:pPr>
      <w:r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>C</w:t>
      </w:r>
      <w:r w:rsidR="008A3EF0"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 xml:space="preserve">: </w:t>
      </w:r>
      <w:r w:rsidRPr="00F241ED">
        <w:rPr>
          <w:rFonts w:ascii="Arial" w:eastAsiaTheme="minorHAnsi" w:hAnsi="Arial"/>
          <w:b/>
          <w:noProof/>
          <w:sz w:val="28"/>
          <w:szCs w:val="28"/>
          <w:lang w:eastAsia="en-US"/>
        </w:rPr>
        <w:t>rozsah služeb</w:t>
      </w:r>
    </w:p>
    <w:p w14:paraId="17CC7B05" w14:textId="77777777" w:rsidR="00A76368" w:rsidRPr="00F241ED" w:rsidRDefault="00A76368" w:rsidP="00E8600E">
      <w:pPr>
        <w:pStyle w:val="Odstavecseseznamem"/>
        <w:numPr>
          <w:ilvl w:val="0"/>
          <w:numId w:val="31"/>
        </w:numPr>
        <w:spacing w:after="240"/>
        <w:ind w:hanging="436"/>
        <w:rPr>
          <w:rFonts w:ascii="Arial" w:eastAsia="Times New Roman" w:hAnsi="Arial" w:cs="Arial"/>
          <w:b/>
          <w:szCs w:val="24"/>
        </w:rPr>
      </w:pPr>
      <w:r w:rsidRPr="00F241ED">
        <w:rPr>
          <w:rFonts w:ascii="Arial" w:eastAsia="Times New Roman" w:hAnsi="Arial" w:cs="Arial"/>
          <w:b/>
          <w:szCs w:val="24"/>
        </w:rPr>
        <w:t>Služby základní technické podpory:</w:t>
      </w:r>
    </w:p>
    <w:p w14:paraId="1A983E65" w14:textId="77777777" w:rsidR="00A76368" w:rsidRPr="00F241ED" w:rsidRDefault="00A76368" w:rsidP="00A76368">
      <w:pPr>
        <w:pStyle w:val="Odstavecseseznamem"/>
        <w:ind w:left="0" w:firstLine="360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Službami základní technické podpory se rozumí poskytování odborných služeb souvisejících se zajištěním bezproblémového užívání produktu a musí obsahovat služby technické a aplikační podpory aplikačního programového vybavení.</w:t>
      </w:r>
    </w:p>
    <w:p w14:paraId="5D9E586B" w14:textId="77777777" w:rsidR="00A76368" w:rsidRPr="00F241ED" w:rsidRDefault="00A76368" w:rsidP="00A76368">
      <w:pPr>
        <w:pStyle w:val="Odstavecseseznamem"/>
        <w:ind w:left="0" w:firstLine="360"/>
        <w:jc w:val="both"/>
        <w:rPr>
          <w:rFonts w:ascii="Arial" w:hAnsi="Arial" w:cs="Arial"/>
          <w:szCs w:val="24"/>
        </w:rPr>
      </w:pPr>
    </w:p>
    <w:p w14:paraId="1EB2F5C3" w14:textId="77777777" w:rsidR="00A76368" w:rsidRPr="00F241ED" w:rsidRDefault="00A76368" w:rsidP="00A76368">
      <w:pPr>
        <w:pStyle w:val="Odstavecseseznamem"/>
        <w:spacing w:after="240"/>
        <w:ind w:left="0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Předmětem služeb zahrnutých do standardní technické podpory je:</w:t>
      </w:r>
    </w:p>
    <w:p w14:paraId="528AFB1A" w14:textId="59A2C204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 xml:space="preserve">Helpdesk - telefonický a emailový support v pracovních dnech od </w:t>
      </w:r>
      <w:r w:rsidR="00BD6835">
        <w:rPr>
          <w:rFonts w:ascii="Arial" w:hAnsi="Arial" w:cs="Arial"/>
          <w:szCs w:val="24"/>
        </w:rPr>
        <w:t>9</w:t>
      </w:r>
      <w:r w:rsidRPr="00F241ED">
        <w:rPr>
          <w:rFonts w:ascii="Arial" w:hAnsi="Arial" w:cs="Arial"/>
          <w:szCs w:val="24"/>
        </w:rPr>
        <w:t>:00 do 1</w:t>
      </w:r>
      <w:r w:rsidR="00BD6835">
        <w:rPr>
          <w:rFonts w:ascii="Arial" w:hAnsi="Arial" w:cs="Arial"/>
          <w:szCs w:val="24"/>
        </w:rPr>
        <w:t>7</w:t>
      </w:r>
      <w:r w:rsidRPr="00F241ED">
        <w:rPr>
          <w:rFonts w:ascii="Arial" w:hAnsi="Arial" w:cs="Arial"/>
          <w:szCs w:val="24"/>
        </w:rPr>
        <w:t>:00, sloužící pro pomoc při řešení provozních problémů, které se mohou vyskytnout při práci s produktem,</w:t>
      </w:r>
    </w:p>
    <w:p w14:paraId="38CFF64D" w14:textId="77777777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školení uživatelů při implementaci nových verzí produktu včetně metodického poradenství při jejich používání,</w:t>
      </w:r>
    </w:p>
    <w:p w14:paraId="1D28CA5B" w14:textId="77777777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osobní konzultace k řešení provozních problémů, ke zvyšování efektivity využívání produktu a k přípravě požadavků na další úpravy či změny funkčnosti produktu,</w:t>
      </w:r>
    </w:p>
    <w:p w14:paraId="40E7CB7E" w14:textId="77777777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podpora při tvorbě formalizovaných požadavků na rozvoj či změny produktu,</w:t>
      </w:r>
    </w:p>
    <w:p w14:paraId="177670BA" w14:textId="3A5D163B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poskytování nových verzí produktu v reakci na změny v</w:t>
      </w:r>
      <w:r w:rsidR="00BD6835">
        <w:rPr>
          <w:rFonts w:ascii="Arial" w:hAnsi="Arial" w:cs="Arial"/>
          <w:szCs w:val="24"/>
        </w:rPr>
        <w:t xml:space="preserve"> </w:t>
      </w:r>
      <w:r w:rsidRPr="00F241ED">
        <w:rPr>
          <w:rFonts w:ascii="Arial" w:hAnsi="Arial" w:cs="Arial"/>
          <w:szCs w:val="24"/>
        </w:rPr>
        <w:t xml:space="preserve">technologické infrastruktuře </w:t>
      </w:r>
      <w:r w:rsidR="00BD6835">
        <w:rPr>
          <w:rFonts w:ascii="Arial" w:hAnsi="Arial" w:cs="Arial"/>
          <w:szCs w:val="24"/>
        </w:rPr>
        <w:t>zadavatele</w:t>
      </w:r>
      <w:r w:rsidRPr="00F241ED">
        <w:rPr>
          <w:rFonts w:ascii="Arial" w:hAnsi="Arial" w:cs="Arial"/>
          <w:szCs w:val="24"/>
        </w:rPr>
        <w:t>, například změny provozovaného operačního systému nebo jeho komponent, změny provozované databáze a podobně,</w:t>
      </w:r>
    </w:p>
    <w:p w14:paraId="35CF3BC7" w14:textId="77777777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podpora při instalaci jednotlivých částí produktu a nových verzí produktu,</w:t>
      </w:r>
    </w:p>
    <w:p w14:paraId="6A352193" w14:textId="77777777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lastRenderedPageBreak/>
        <w:t>podpora při převodu dat při přechodech na nové verze produktu,</w:t>
      </w:r>
    </w:p>
    <w:p w14:paraId="1355EDE8" w14:textId="77777777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podpora při opravě dat produktu při chybách způsobených vnějšími vlivy nebo vinou nevhodného zacházení obsluhy či jiné osoby, způsobených vinou zvláštních činitelů (například viry, elektromagnetické záření a podobě) či způsobených vadnými vstupními daty,</w:t>
      </w:r>
    </w:p>
    <w:p w14:paraId="6294872A" w14:textId="77777777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poskytování informací o dalším možném rozvoji produktu a jiného navazujícího programového vybavení,</w:t>
      </w:r>
    </w:p>
    <w:p w14:paraId="771244B3" w14:textId="77777777" w:rsidR="00A76368" w:rsidRPr="00F241ED" w:rsidRDefault="00A76368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vyhledávání a nápravy technologických chyb produktu způsobujících jeho sníženou funkčnost na základě veřejně dostupných informací a předávání informa</w:t>
      </w:r>
      <w:r w:rsidR="00E474DB" w:rsidRPr="00F241ED">
        <w:rPr>
          <w:rFonts w:ascii="Arial" w:hAnsi="Arial" w:cs="Arial"/>
          <w:szCs w:val="24"/>
        </w:rPr>
        <w:t>cí tohoto charakteru nabyvateli,</w:t>
      </w:r>
    </w:p>
    <w:p w14:paraId="12E27D31" w14:textId="77777777" w:rsidR="00E474DB" w:rsidRPr="00F241ED" w:rsidRDefault="00E474DB" w:rsidP="00AE76FC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Oprava bezpečnostních chyb.</w:t>
      </w:r>
    </w:p>
    <w:p w14:paraId="15E98583" w14:textId="77777777" w:rsidR="00A76368" w:rsidRPr="00F241ED" w:rsidRDefault="00A76368" w:rsidP="00A76368">
      <w:pPr>
        <w:rPr>
          <w:rFonts w:ascii="Arial" w:eastAsiaTheme="minorHAnsi" w:hAnsi="Arial"/>
          <w:noProof/>
          <w:szCs w:val="24"/>
          <w:lang w:eastAsia="en-US"/>
        </w:rPr>
      </w:pPr>
    </w:p>
    <w:p w14:paraId="3AB3BBB8" w14:textId="77777777" w:rsidR="00A76368" w:rsidRPr="00F241ED" w:rsidRDefault="00A76368" w:rsidP="00A76368">
      <w:pPr>
        <w:pStyle w:val="Odstavecseseznamem"/>
        <w:numPr>
          <w:ilvl w:val="0"/>
          <w:numId w:val="31"/>
        </w:numPr>
        <w:rPr>
          <w:rFonts w:ascii="Arial" w:hAnsi="Arial" w:cs="Arial"/>
          <w:b/>
          <w:szCs w:val="24"/>
        </w:rPr>
      </w:pPr>
      <w:r w:rsidRPr="00F241ED">
        <w:rPr>
          <w:rFonts w:ascii="Arial" w:hAnsi="Arial" w:cs="Arial"/>
          <w:b/>
          <w:szCs w:val="24"/>
        </w:rPr>
        <w:t>Služby rozšířené technické podpory:</w:t>
      </w:r>
    </w:p>
    <w:p w14:paraId="1C35667A" w14:textId="77777777" w:rsidR="00A76368" w:rsidRPr="00F241ED" w:rsidRDefault="00A76368" w:rsidP="00D85E27">
      <w:pPr>
        <w:ind w:firstLine="708"/>
        <w:rPr>
          <w:rFonts w:ascii="Arial" w:eastAsiaTheme="minorHAnsi" w:hAnsi="Arial"/>
          <w:noProof/>
          <w:szCs w:val="24"/>
          <w:lang w:eastAsia="en-US"/>
        </w:rPr>
      </w:pPr>
      <w:r w:rsidRPr="00F241ED">
        <w:rPr>
          <w:rFonts w:ascii="Arial" w:eastAsiaTheme="minorHAnsi" w:hAnsi="Arial"/>
          <w:noProof/>
          <w:szCs w:val="24"/>
          <w:lang w:eastAsia="en-US"/>
        </w:rPr>
        <w:t>Předmětem služeb rozšířené technické podpory je poskytování služeb souvisejících se zajištěním bezproblémového užívání produktu nad rámec základní technické podpory a nad rámec obecných záručních podmínek. Rozšířená technická podpora zahrnuje souhrn plánovaných a neplánovaných činností.</w:t>
      </w:r>
    </w:p>
    <w:p w14:paraId="47A9079F" w14:textId="4AF6E23F" w:rsidR="00A76368" w:rsidRPr="00F241ED" w:rsidRDefault="00A76368" w:rsidP="00A76368">
      <w:pPr>
        <w:rPr>
          <w:rFonts w:ascii="Arial" w:eastAsiaTheme="minorHAnsi" w:hAnsi="Arial"/>
          <w:noProof/>
          <w:szCs w:val="24"/>
          <w:lang w:eastAsia="en-US"/>
        </w:rPr>
      </w:pPr>
      <w:r w:rsidRPr="00F241ED">
        <w:rPr>
          <w:rFonts w:ascii="Arial" w:eastAsiaTheme="minorHAnsi" w:hAnsi="Arial"/>
          <w:noProof/>
          <w:szCs w:val="24"/>
          <w:lang w:eastAsia="en-US"/>
        </w:rPr>
        <w:t xml:space="preserve">Plánovanými činnostmi jsou zejména úpravy, rozšiřování a změny úpravy funkčnosti produktu na základě požadavku </w:t>
      </w:r>
      <w:r w:rsidR="00BD6835">
        <w:rPr>
          <w:rFonts w:ascii="Arial" w:eastAsiaTheme="minorHAnsi" w:hAnsi="Arial"/>
          <w:noProof/>
          <w:szCs w:val="24"/>
          <w:lang w:eastAsia="en-US"/>
        </w:rPr>
        <w:t>zadava</w:t>
      </w:r>
      <w:r w:rsidRPr="00F241ED">
        <w:rPr>
          <w:rFonts w:ascii="Arial" w:eastAsiaTheme="minorHAnsi" w:hAnsi="Arial"/>
          <w:noProof/>
          <w:szCs w:val="24"/>
          <w:lang w:eastAsia="en-US"/>
        </w:rPr>
        <w:t>tele:</w:t>
      </w:r>
    </w:p>
    <w:p w14:paraId="3A964C88" w14:textId="77777777" w:rsidR="00AE76FC" w:rsidRPr="00F241ED" w:rsidRDefault="00AE76FC" w:rsidP="00A76368">
      <w:pPr>
        <w:rPr>
          <w:rFonts w:ascii="Arial" w:eastAsiaTheme="minorHAnsi" w:hAnsi="Arial"/>
          <w:noProof/>
          <w:szCs w:val="24"/>
          <w:lang w:eastAsia="en-US"/>
        </w:rPr>
      </w:pPr>
    </w:p>
    <w:p w14:paraId="3302DB38" w14:textId="2DDAC9C2" w:rsidR="00A76368" w:rsidRPr="00F241ED" w:rsidRDefault="00A76368" w:rsidP="00AE76FC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 xml:space="preserve">v závislosti na vývoji právního řádu a vnitřních předpisů </w:t>
      </w:r>
      <w:r w:rsidR="00BD6835">
        <w:rPr>
          <w:rFonts w:ascii="Arial" w:hAnsi="Arial" w:cs="Arial"/>
          <w:szCs w:val="24"/>
        </w:rPr>
        <w:t>zada</w:t>
      </w:r>
      <w:r w:rsidRPr="00F241ED">
        <w:rPr>
          <w:rFonts w:ascii="Arial" w:hAnsi="Arial" w:cs="Arial"/>
          <w:szCs w:val="24"/>
        </w:rPr>
        <w:t>vatele,</w:t>
      </w:r>
    </w:p>
    <w:p w14:paraId="0FA0B6B5" w14:textId="77777777" w:rsidR="00A76368" w:rsidRPr="00F241ED" w:rsidRDefault="00A76368" w:rsidP="00AE76FC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při integraci produktu s jinými interními nebo externími systémy,</w:t>
      </w:r>
    </w:p>
    <w:p w14:paraId="238DFC8C" w14:textId="77777777" w:rsidR="00A76368" w:rsidRPr="00F241ED" w:rsidRDefault="00A76368" w:rsidP="00AE76FC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F241ED">
        <w:rPr>
          <w:rFonts w:ascii="Arial" w:hAnsi="Arial" w:cs="Arial"/>
          <w:szCs w:val="24"/>
        </w:rPr>
        <w:t>při zvyšování efektivity, uživatelské přívětivosti nebo realizaci procesních změn při provádění předmětné agendy.</w:t>
      </w:r>
    </w:p>
    <w:p w14:paraId="191E4294" w14:textId="00503CD9" w:rsidR="00A76368" w:rsidRPr="00F241ED" w:rsidRDefault="00A76368" w:rsidP="00A76368">
      <w:pPr>
        <w:rPr>
          <w:rFonts w:ascii="Arial" w:eastAsiaTheme="minorHAnsi" w:hAnsi="Arial"/>
          <w:noProof/>
          <w:szCs w:val="24"/>
          <w:lang w:eastAsia="en-US"/>
        </w:rPr>
      </w:pPr>
      <w:r w:rsidRPr="00F241ED">
        <w:rPr>
          <w:rFonts w:ascii="Arial" w:eastAsiaTheme="minorHAnsi" w:hAnsi="Arial"/>
          <w:noProof/>
          <w:szCs w:val="24"/>
          <w:lang w:eastAsia="en-US"/>
        </w:rPr>
        <w:t xml:space="preserve">Neplánovanými činnostmi se rozumí zejména řešení nepředvídaných provozních a jiných problémů vzniklých při provozování produktu, které nelze předem plánovat ani specifikovat. Neplánované činnosti budou poskytovány na základě požadavku </w:t>
      </w:r>
      <w:r w:rsidR="00BD6835">
        <w:rPr>
          <w:rFonts w:ascii="Arial" w:eastAsiaTheme="minorHAnsi" w:hAnsi="Arial"/>
          <w:noProof/>
          <w:szCs w:val="24"/>
          <w:lang w:eastAsia="en-US"/>
        </w:rPr>
        <w:t>zada</w:t>
      </w:r>
      <w:r w:rsidRPr="00F241ED">
        <w:rPr>
          <w:rFonts w:ascii="Arial" w:eastAsiaTheme="minorHAnsi" w:hAnsi="Arial"/>
          <w:noProof/>
          <w:szCs w:val="24"/>
          <w:lang w:eastAsia="en-US"/>
        </w:rPr>
        <w:t>vatele na servisní zásah.</w:t>
      </w:r>
    </w:p>
    <w:p w14:paraId="38ECF8B0" w14:textId="41A003BC" w:rsidR="00A76368" w:rsidRPr="00F241ED" w:rsidRDefault="00A76368" w:rsidP="00A76368">
      <w:pPr>
        <w:rPr>
          <w:rFonts w:ascii="Arial" w:eastAsiaTheme="minorHAnsi" w:hAnsi="Arial"/>
          <w:noProof/>
          <w:szCs w:val="24"/>
          <w:lang w:eastAsia="en-US"/>
        </w:rPr>
      </w:pPr>
      <w:r w:rsidRPr="00F241ED">
        <w:rPr>
          <w:rFonts w:ascii="Arial" w:eastAsiaTheme="minorHAnsi" w:hAnsi="Arial"/>
          <w:noProof/>
          <w:szCs w:val="24"/>
          <w:lang w:eastAsia="en-US"/>
        </w:rPr>
        <w:t xml:space="preserve">Výše uvedeným rozsahem služeb rozšířené technické podpory nebude dotčeno právo </w:t>
      </w:r>
      <w:r w:rsidR="00BD6835">
        <w:rPr>
          <w:rFonts w:ascii="Arial" w:eastAsiaTheme="minorHAnsi" w:hAnsi="Arial"/>
          <w:noProof/>
          <w:szCs w:val="24"/>
          <w:lang w:eastAsia="en-US"/>
        </w:rPr>
        <w:t>zada</w:t>
      </w:r>
      <w:r w:rsidRPr="00F241ED">
        <w:rPr>
          <w:rFonts w:ascii="Arial" w:eastAsiaTheme="minorHAnsi" w:hAnsi="Arial"/>
          <w:noProof/>
          <w:szCs w:val="24"/>
          <w:lang w:eastAsia="en-US"/>
        </w:rPr>
        <w:t>vatele na odstranění prokazatelných vad produktu v rámci záručního servisu zdarma.</w:t>
      </w:r>
    </w:p>
    <w:p w14:paraId="760D585E" w14:textId="77777777" w:rsidR="00A76368" w:rsidRPr="003F147D" w:rsidRDefault="00A76368" w:rsidP="005E6CD9">
      <w:pPr>
        <w:suppressAutoHyphens w:val="0"/>
        <w:spacing w:before="0" w:after="120"/>
        <w:ind w:firstLine="0"/>
        <w:rPr>
          <w:rFonts w:asciiTheme="minorHAnsi" w:eastAsiaTheme="minorHAnsi" w:hAnsiTheme="minorHAnsi" w:cstheme="minorBidi"/>
          <w:b/>
          <w:noProof/>
          <w:szCs w:val="24"/>
          <w:lang w:eastAsia="en-US"/>
        </w:rPr>
      </w:pPr>
    </w:p>
    <w:p w14:paraId="79040595" w14:textId="77777777" w:rsidR="005E6CD9" w:rsidRPr="003F147D" w:rsidRDefault="005E6CD9" w:rsidP="005E6CD9">
      <w:pPr>
        <w:ind w:left="65" w:firstLine="0"/>
        <w:rPr>
          <w:b/>
          <w:szCs w:val="24"/>
        </w:rPr>
      </w:pPr>
    </w:p>
    <w:sectPr w:rsidR="005E6CD9" w:rsidRPr="003F147D" w:rsidSect="004A34C1">
      <w:headerReference w:type="first" r:id="rId8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5D276" w14:textId="77777777" w:rsidR="00636719" w:rsidRDefault="00636719" w:rsidP="0091171F">
      <w:pPr>
        <w:spacing w:before="0"/>
      </w:pPr>
      <w:r>
        <w:separator/>
      </w:r>
    </w:p>
  </w:endnote>
  <w:endnote w:type="continuationSeparator" w:id="0">
    <w:p w14:paraId="65396F44" w14:textId="77777777" w:rsidR="00636719" w:rsidRDefault="00636719" w:rsidP="009117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BBAB" w14:textId="77777777" w:rsidR="00636719" w:rsidRDefault="00636719" w:rsidP="0091171F">
      <w:pPr>
        <w:spacing w:before="0"/>
      </w:pPr>
      <w:r>
        <w:separator/>
      </w:r>
    </w:p>
  </w:footnote>
  <w:footnote w:type="continuationSeparator" w:id="0">
    <w:p w14:paraId="4FA0C3E6" w14:textId="77777777" w:rsidR="00636719" w:rsidRDefault="00636719" w:rsidP="0091171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2FC3" w14:textId="69F8AEBB" w:rsidR="0091171F" w:rsidRDefault="004B2358" w:rsidP="004B2358">
    <w:pPr>
      <w:pStyle w:val="Zhlav"/>
      <w:ind w:firstLine="0"/>
    </w:pPr>
    <w:r>
      <w:rPr>
        <w:rFonts w:ascii="Arial" w:hAnsi="Arial"/>
        <w:sz w:val="20"/>
        <w:szCs w:val="20"/>
      </w:rPr>
      <w:t xml:space="preserve">Příloha č. </w:t>
    </w:r>
    <w:r w:rsidR="00CE76BA">
      <w:rPr>
        <w:rFonts w:ascii="Arial" w:hAnsi="Arial"/>
        <w:sz w:val="20"/>
        <w:szCs w:val="20"/>
      </w:rPr>
      <w:t>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D854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504"/>
      </w:pPr>
      <w:rPr>
        <w:rFonts w:cs="Times New Roman"/>
        <w:szCs w:val="26"/>
        <w:lang w:val="cs-CZ" w:eastAsia="cs-CZ" w:bidi="cs-CZ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24773C"/>
    <w:multiLevelType w:val="hybridMultilevel"/>
    <w:tmpl w:val="0964A4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75E85"/>
    <w:multiLevelType w:val="hybridMultilevel"/>
    <w:tmpl w:val="44EED100"/>
    <w:lvl w:ilvl="0" w:tplc="D78E03C6">
      <w:start w:val="1"/>
      <w:numFmt w:val="decimal"/>
      <w:lvlText w:val="5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5C7F"/>
    <w:multiLevelType w:val="multilevel"/>
    <w:tmpl w:val="9FB4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8F187F"/>
    <w:multiLevelType w:val="hybridMultilevel"/>
    <w:tmpl w:val="C45485BA"/>
    <w:lvl w:ilvl="0" w:tplc="F640B664">
      <w:start w:val="1"/>
      <w:numFmt w:val="decimal"/>
      <w:lvlText w:val="3.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E0B70F3"/>
    <w:multiLevelType w:val="multilevel"/>
    <w:tmpl w:val="EC900410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"/>
      <w:lvlJc w:val="left"/>
      <w:pPr>
        <w:ind w:left="5113" w:hanging="576"/>
      </w:pPr>
    </w:lvl>
    <w:lvl w:ilvl="2">
      <w:start w:val="1"/>
      <w:numFmt w:val="decimal"/>
      <w:lvlText w:val="%1.%2.%3"/>
      <w:lvlJc w:val="left"/>
      <w:pPr>
        <w:ind w:left="5115" w:hanging="720"/>
      </w:pPr>
    </w:lvl>
    <w:lvl w:ilvl="3">
      <w:start w:val="1"/>
      <w:numFmt w:val="decimal"/>
      <w:lvlText w:val="%1.%2.%3.%4"/>
      <w:lvlJc w:val="left"/>
      <w:pPr>
        <w:ind w:left="5259" w:hanging="864"/>
      </w:pPr>
    </w:lvl>
    <w:lvl w:ilvl="4">
      <w:start w:val="1"/>
      <w:numFmt w:val="decimal"/>
      <w:lvlText w:val="%1.%2.%3.%4.%5"/>
      <w:lvlJc w:val="left"/>
      <w:pPr>
        <w:ind w:left="5403" w:hanging="1008"/>
      </w:pPr>
    </w:lvl>
    <w:lvl w:ilvl="5">
      <w:start w:val="1"/>
      <w:numFmt w:val="decimal"/>
      <w:lvlText w:val="%1.%2.%3.%4.%5.%6"/>
      <w:lvlJc w:val="left"/>
      <w:pPr>
        <w:ind w:left="5547" w:hanging="1152"/>
      </w:pPr>
    </w:lvl>
    <w:lvl w:ilvl="6">
      <w:start w:val="1"/>
      <w:numFmt w:val="decimal"/>
      <w:lvlText w:val="%1.%2.%3.%4.%5.%6.%7"/>
      <w:lvlJc w:val="left"/>
      <w:pPr>
        <w:ind w:left="5691" w:hanging="1296"/>
      </w:pPr>
    </w:lvl>
    <w:lvl w:ilvl="7">
      <w:start w:val="1"/>
      <w:numFmt w:val="decimal"/>
      <w:lvlText w:val="%1.%2.%3.%4.%5.%6.%7.%8"/>
      <w:lvlJc w:val="left"/>
      <w:pPr>
        <w:ind w:left="5835" w:hanging="1440"/>
      </w:pPr>
    </w:lvl>
    <w:lvl w:ilvl="8">
      <w:start w:val="1"/>
      <w:numFmt w:val="decimal"/>
      <w:lvlText w:val="%1.%2.%3.%4.%5.%6.%7.%8.%9"/>
      <w:lvlJc w:val="left"/>
      <w:pPr>
        <w:ind w:left="5979" w:hanging="1584"/>
      </w:pPr>
    </w:lvl>
  </w:abstractNum>
  <w:abstractNum w:abstractNumId="6" w15:restartNumberingAfterBreak="0">
    <w:nsid w:val="10887508"/>
    <w:multiLevelType w:val="hybridMultilevel"/>
    <w:tmpl w:val="F8103424"/>
    <w:lvl w:ilvl="0" w:tplc="7E5ADE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5C2E"/>
    <w:multiLevelType w:val="hybridMultilevel"/>
    <w:tmpl w:val="28AC9842"/>
    <w:lvl w:ilvl="0" w:tplc="E35C01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258"/>
    <w:multiLevelType w:val="hybridMultilevel"/>
    <w:tmpl w:val="54F481BA"/>
    <w:lvl w:ilvl="0" w:tplc="14265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828"/>
    <w:multiLevelType w:val="hybridMultilevel"/>
    <w:tmpl w:val="13643DF4"/>
    <w:lvl w:ilvl="0" w:tplc="A4585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5CF6"/>
    <w:multiLevelType w:val="multilevel"/>
    <w:tmpl w:val="3360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7842736"/>
    <w:multiLevelType w:val="multilevel"/>
    <w:tmpl w:val="D68E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90A0DFA"/>
    <w:multiLevelType w:val="hybridMultilevel"/>
    <w:tmpl w:val="DDB62824"/>
    <w:lvl w:ilvl="0" w:tplc="521083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1BE8"/>
    <w:multiLevelType w:val="hybridMultilevel"/>
    <w:tmpl w:val="98208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439E8"/>
    <w:multiLevelType w:val="hybridMultilevel"/>
    <w:tmpl w:val="6B40D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E63F3"/>
    <w:multiLevelType w:val="hybridMultilevel"/>
    <w:tmpl w:val="59081122"/>
    <w:lvl w:ilvl="0" w:tplc="0290C8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E7238"/>
    <w:multiLevelType w:val="hybridMultilevel"/>
    <w:tmpl w:val="EC669478"/>
    <w:lvl w:ilvl="0" w:tplc="14EC0242">
      <w:start w:val="1"/>
      <w:numFmt w:val="decimal"/>
      <w:pStyle w:val="lnek03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E0A73"/>
    <w:multiLevelType w:val="hybridMultilevel"/>
    <w:tmpl w:val="71BA87F0"/>
    <w:lvl w:ilvl="0" w:tplc="C9E03B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1B16CB5"/>
    <w:multiLevelType w:val="hybridMultilevel"/>
    <w:tmpl w:val="5A20DCCA"/>
    <w:lvl w:ilvl="0" w:tplc="74DA2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F694A"/>
    <w:multiLevelType w:val="hybridMultilevel"/>
    <w:tmpl w:val="207EDF5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8980CBA"/>
    <w:multiLevelType w:val="hybridMultilevel"/>
    <w:tmpl w:val="4F76D5AC"/>
    <w:lvl w:ilvl="0" w:tplc="F2C2C44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A7AE6"/>
    <w:multiLevelType w:val="hybridMultilevel"/>
    <w:tmpl w:val="5A864562"/>
    <w:lvl w:ilvl="0" w:tplc="7CD470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A5E16"/>
    <w:multiLevelType w:val="hybridMultilevel"/>
    <w:tmpl w:val="2F58BB6A"/>
    <w:lvl w:ilvl="0" w:tplc="4CA6E4D8">
      <w:start w:val="1"/>
      <w:numFmt w:val="decimal"/>
      <w:lvlText w:val="%1."/>
      <w:lvlJc w:val="left"/>
      <w:pPr>
        <w:ind w:left="1429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846D3E"/>
    <w:multiLevelType w:val="multilevel"/>
    <w:tmpl w:val="75D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D2C0B41"/>
    <w:multiLevelType w:val="hybridMultilevel"/>
    <w:tmpl w:val="B498C284"/>
    <w:lvl w:ilvl="0" w:tplc="6B5E854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7805"/>
    <w:multiLevelType w:val="hybridMultilevel"/>
    <w:tmpl w:val="64AED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4265D"/>
    <w:multiLevelType w:val="hybridMultilevel"/>
    <w:tmpl w:val="CDF6DE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E5366F"/>
    <w:multiLevelType w:val="hybridMultilevel"/>
    <w:tmpl w:val="5B22A602"/>
    <w:lvl w:ilvl="0" w:tplc="3BA0E4D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30E4139"/>
    <w:multiLevelType w:val="hybridMultilevel"/>
    <w:tmpl w:val="D1E86AB6"/>
    <w:lvl w:ilvl="0" w:tplc="E1A295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F6091"/>
    <w:multiLevelType w:val="hybridMultilevel"/>
    <w:tmpl w:val="AF420E52"/>
    <w:lvl w:ilvl="0" w:tplc="AD228FD2">
      <w:start w:val="1"/>
      <w:numFmt w:val="decimal"/>
      <w:pStyle w:val="Nadpis2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C4082"/>
    <w:multiLevelType w:val="multilevel"/>
    <w:tmpl w:val="ECA6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10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29"/>
  </w:num>
  <w:num w:numId="11">
    <w:abstractNumId w:val="19"/>
  </w:num>
  <w:num w:numId="12">
    <w:abstractNumId w:val="12"/>
  </w:num>
  <w:num w:numId="13">
    <w:abstractNumId w:val="6"/>
  </w:num>
  <w:num w:numId="14">
    <w:abstractNumId w:val="4"/>
  </w:num>
  <w:num w:numId="15">
    <w:abstractNumId w:val="4"/>
  </w:num>
  <w:num w:numId="16">
    <w:abstractNumId w:val="3"/>
  </w:num>
  <w:num w:numId="17">
    <w:abstractNumId w:val="4"/>
  </w:num>
  <w:num w:numId="18">
    <w:abstractNumId w:val="31"/>
  </w:num>
  <w:num w:numId="19">
    <w:abstractNumId w:val="4"/>
  </w:num>
  <w:num w:numId="20">
    <w:abstractNumId w:val="11"/>
  </w:num>
  <w:num w:numId="21">
    <w:abstractNumId w:val="17"/>
  </w:num>
  <w:num w:numId="22">
    <w:abstractNumId w:val="21"/>
  </w:num>
  <w:num w:numId="23">
    <w:abstractNumId w:val="7"/>
  </w:num>
  <w:num w:numId="24">
    <w:abstractNumId w:val="30"/>
  </w:num>
  <w:num w:numId="25">
    <w:abstractNumId w:val="9"/>
  </w:num>
  <w:num w:numId="26">
    <w:abstractNumId w:val="13"/>
  </w:num>
  <w:num w:numId="27">
    <w:abstractNumId w:val="23"/>
  </w:num>
  <w:num w:numId="28">
    <w:abstractNumId w:val="28"/>
  </w:num>
  <w:num w:numId="29">
    <w:abstractNumId w:val="26"/>
  </w:num>
  <w:num w:numId="30">
    <w:abstractNumId w:val="15"/>
  </w:num>
  <w:num w:numId="31">
    <w:abstractNumId w:val="25"/>
  </w:num>
  <w:num w:numId="32">
    <w:abstractNumId w:val="20"/>
  </w:num>
  <w:num w:numId="33">
    <w:abstractNumId w:val="1"/>
  </w:num>
  <w:num w:numId="34">
    <w:abstractNumId w:val="27"/>
  </w:num>
  <w:num w:numId="35">
    <w:abstractNumId w:val="18"/>
  </w:num>
  <w:num w:numId="36">
    <w:abstractNumId w:val="16"/>
  </w:num>
  <w:num w:numId="37">
    <w:abstractNumId w:val="1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4"/>
    <w:rsid w:val="00010D84"/>
    <w:rsid w:val="00035821"/>
    <w:rsid w:val="000747D9"/>
    <w:rsid w:val="00094D9A"/>
    <w:rsid w:val="000A029F"/>
    <w:rsid w:val="000B5497"/>
    <w:rsid w:val="000C5938"/>
    <w:rsid w:val="00104F32"/>
    <w:rsid w:val="0014229D"/>
    <w:rsid w:val="00144D6E"/>
    <w:rsid w:val="0015028A"/>
    <w:rsid w:val="001B6E16"/>
    <w:rsid w:val="0020636A"/>
    <w:rsid w:val="00214BC0"/>
    <w:rsid w:val="002342CE"/>
    <w:rsid w:val="00257316"/>
    <w:rsid w:val="00262CBD"/>
    <w:rsid w:val="002668D1"/>
    <w:rsid w:val="00271087"/>
    <w:rsid w:val="00280E56"/>
    <w:rsid w:val="00286005"/>
    <w:rsid w:val="0029446E"/>
    <w:rsid w:val="002C2F25"/>
    <w:rsid w:val="002C3CC0"/>
    <w:rsid w:val="002E3FDA"/>
    <w:rsid w:val="002E584C"/>
    <w:rsid w:val="00311806"/>
    <w:rsid w:val="00315E69"/>
    <w:rsid w:val="00330A54"/>
    <w:rsid w:val="003861CB"/>
    <w:rsid w:val="00387808"/>
    <w:rsid w:val="003937F0"/>
    <w:rsid w:val="003A116B"/>
    <w:rsid w:val="003F147D"/>
    <w:rsid w:val="003F5AA7"/>
    <w:rsid w:val="00403DCF"/>
    <w:rsid w:val="00404034"/>
    <w:rsid w:val="004052B2"/>
    <w:rsid w:val="00427464"/>
    <w:rsid w:val="00440185"/>
    <w:rsid w:val="00454F84"/>
    <w:rsid w:val="004737B4"/>
    <w:rsid w:val="00475C6B"/>
    <w:rsid w:val="004A34C1"/>
    <w:rsid w:val="004A46D5"/>
    <w:rsid w:val="004B2358"/>
    <w:rsid w:val="004E1973"/>
    <w:rsid w:val="004F6FA1"/>
    <w:rsid w:val="00537044"/>
    <w:rsid w:val="00584F2A"/>
    <w:rsid w:val="005C08DC"/>
    <w:rsid w:val="005E0B89"/>
    <w:rsid w:val="005E6CD9"/>
    <w:rsid w:val="005F192C"/>
    <w:rsid w:val="00636719"/>
    <w:rsid w:val="006521A0"/>
    <w:rsid w:val="0065317F"/>
    <w:rsid w:val="00665165"/>
    <w:rsid w:val="006651B2"/>
    <w:rsid w:val="0067478D"/>
    <w:rsid w:val="00677556"/>
    <w:rsid w:val="006874F9"/>
    <w:rsid w:val="006B2A21"/>
    <w:rsid w:val="006C35D2"/>
    <w:rsid w:val="006D054B"/>
    <w:rsid w:val="006E34C5"/>
    <w:rsid w:val="00701177"/>
    <w:rsid w:val="0070256A"/>
    <w:rsid w:val="0073210E"/>
    <w:rsid w:val="0074682D"/>
    <w:rsid w:val="007848C6"/>
    <w:rsid w:val="00787503"/>
    <w:rsid w:val="00795A38"/>
    <w:rsid w:val="007D0847"/>
    <w:rsid w:val="007E2159"/>
    <w:rsid w:val="00824687"/>
    <w:rsid w:val="00841834"/>
    <w:rsid w:val="00856A2E"/>
    <w:rsid w:val="008A3EF0"/>
    <w:rsid w:val="008D4928"/>
    <w:rsid w:val="008F2779"/>
    <w:rsid w:val="008F329B"/>
    <w:rsid w:val="008F75EA"/>
    <w:rsid w:val="00906ED3"/>
    <w:rsid w:val="0091171F"/>
    <w:rsid w:val="00941898"/>
    <w:rsid w:val="0094198A"/>
    <w:rsid w:val="009643E3"/>
    <w:rsid w:val="00994D3B"/>
    <w:rsid w:val="009C2943"/>
    <w:rsid w:val="00A52D85"/>
    <w:rsid w:val="00A76368"/>
    <w:rsid w:val="00AE76FC"/>
    <w:rsid w:val="00AF49FA"/>
    <w:rsid w:val="00B20093"/>
    <w:rsid w:val="00B61120"/>
    <w:rsid w:val="00B611D6"/>
    <w:rsid w:val="00B914AC"/>
    <w:rsid w:val="00BA6E38"/>
    <w:rsid w:val="00BC21E5"/>
    <w:rsid w:val="00BD6835"/>
    <w:rsid w:val="00BE172B"/>
    <w:rsid w:val="00C23457"/>
    <w:rsid w:val="00C52B2D"/>
    <w:rsid w:val="00C65D85"/>
    <w:rsid w:val="00C71F67"/>
    <w:rsid w:val="00C76392"/>
    <w:rsid w:val="00CA04F8"/>
    <w:rsid w:val="00CB6F65"/>
    <w:rsid w:val="00CE76BA"/>
    <w:rsid w:val="00D1304C"/>
    <w:rsid w:val="00D314BF"/>
    <w:rsid w:val="00D433E4"/>
    <w:rsid w:val="00D75EF1"/>
    <w:rsid w:val="00D75F0D"/>
    <w:rsid w:val="00D85E27"/>
    <w:rsid w:val="00D95155"/>
    <w:rsid w:val="00D96390"/>
    <w:rsid w:val="00DA03E5"/>
    <w:rsid w:val="00E35C4E"/>
    <w:rsid w:val="00E474DB"/>
    <w:rsid w:val="00E53F83"/>
    <w:rsid w:val="00E80E18"/>
    <w:rsid w:val="00E830EF"/>
    <w:rsid w:val="00E8600E"/>
    <w:rsid w:val="00E97758"/>
    <w:rsid w:val="00F241ED"/>
    <w:rsid w:val="00F6311A"/>
    <w:rsid w:val="00F8203F"/>
    <w:rsid w:val="00F82CC4"/>
    <w:rsid w:val="00FA228A"/>
    <w:rsid w:val="00FA3A63"/>
    <w:rsid w:val="00FB5F49"/>
    <w:rsid w:val="00F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CD721"/>
  <w15:chartTrackingRefBased/>
  <w15:docId w15:val="{79900F42-76A5-4E4F-B11D-0BFC2247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C4E"/>
    <w:pPr>
      <w:suppressAutoHyphens/>
      <w:spacing w:before="120" w:after="0" w:line="240" w:lineRule="auto"/>
      <w:ind w:firstLine="709"/>
      <w:jc w:val="both"/>
    </w:pPr>
    <w:rPr>
      <w:rFonts w:ascii="Tahoma" w:hAnsi="Tahoma" w:cs="Arial"/>
      <w:sz w:val="24"/>
      <w:szCs w:val="18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315E69"/>
    <w:pPr>
      <w:keepNext/>
      <w:numPr>
        <w:numId w:val="9"/>
      </w:numPr>
      <w:spacing w:after="120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C76392"/>
    <w:pPr>
      <w:keepNext/>
      <w:numPr>
        <w:numId w:val="24"/>
      </w:numPr>
      <w:tabs>
        <w:tab w:val="left" w:pos="709"/>
      </w:tabs>
      <w:suppressAutoHyphens w:val="0"/>
      <w:spacing w:before="0"/>
      <w:jc w:val="left"/>
      <w:outlineLvl w:val="1"/>
    </w:pPr>
    <w:rPr>
      <w:rFonts w:cs="Tahoma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6392"/>
    <w:rPr>
      <w:rFonts w:ascii="Tahoma" w:hAnsi="Tahoma" w:cs="Tahoma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1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BE172B"/>
    <w:pPr>
      <w:tabs>
        <w:tab w:val="left" w:pos="720"/>
        <w:tab w:val="right" w:leader="dot" w:pos="9629"/>
      </w:tabs>
      <w:suppressAutoHyphens w:val="0"/>
      <w:spacing w:before="0"/>
      <w:ind w:firstLine="0"/>
      <w:jc w:val="left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4F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4F32"/>
    <w:rPr>
      <w:rFonts w:ascii="Tahoma" w:hAnsi="Tahoma" w:cs="Arial"/>
      <w:sz w:val="24"/>
      <w:szCs w:val="18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537044"/>
    <w:pPr>
      <w:suppressAutoHyphens w:val="0"/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171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1171F"/>
    <w:rPr>
      <w:rFonts w:ascii="Tahoma" w:hAnsi="Tahoma" w:cs="Arial"/>
      <w:sz w:val="24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1171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1171F"/>
    <w:rPr>
      <w:rFonts w:ascii="Tahoma" w:hAnsi="Tahoma" w:cs="Arial"/>
      <w:sz w:val="24"/>
      <w:szCs w:val="18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A76368"/>
    <w:rPr>
      <w:rFonts w:eastAsiaTheme="minorHAnsi"/>
      <w:noProof/>
      <w:sz w:val="24"/>
    </w:rPr>
  </w:style>
  <w:style w:type="paragraph" w:customStyle="1" w:styleId="lnek03">
    <w:name w:val="Článek 03"/>
    <w:basedOn w:val="Normln"/>
    <w:qFormat/>
    <w:rsid w:val="00035821"/>
    <w:pPr>
      <w:numPr>
        <w:numId w:val="36"/>
      </w:numPr>
      <w:suppressAutoHyphens w:val="0"/>
      <w:spacing w:before="0" w:after="120"/>
    </w:pPr>
    <w:rPr>
      <w:rFonts w:ascii="Arial" w:hAnsi="Arial" w:cs="Times New Roman"/>
      <w:sz w:val="2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0E"/>
    <w:pPr>
      <w:spacing w:before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00E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84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8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8C6"/>
    <w:rPr>
      <w:rFonts w:ascii="Tahoma" w:hAnsi="Tahoma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8C6"/>
    <w:rPr>
      <w:rFonts w:ascii="Tahoma" w:hAnsi="Tahoma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B80E-A72B-4E26-BD28-C70B50A9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1347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9</cp:revision>
  <cp:lastPrinted>2018-10-02T07:35:00Z</cp:lastPrinted>
  <dcterms:created xsi:type="dcterms:W3CDTF">2018-11-06T13:14:00Z</dcterms:created>
  <dcterms:modified xsi:type="dcterms:W3CDTF">2018-11-27T08:30:00Z</dcterms:modified>
</cp:coreProperties>
</file>