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89" w:rsidRPr="002B6A79" w:rsidRDefault="00E14C89" w:rsidP="007F6B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KUPNÍ SMLOUVA</w:t>
      </w:r>
      <w:r w:rsidR="007F6B6A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č.</w:t>
      </w:r>
      <w:r w:rsidR="0065448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4/2019</w:t>
      </w:r>
    </w:p>
    <w:p w:rsidR="003A367A" w:rsidRDefault="007F6B6A" w:rsidP="007F6B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06F5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uzavřená dle § 2079 a násl. zákona č. 89/2012 Sb., občanský zákoník</w:t>
      </w:r>
    </w:p>
    <w:p w:rsidR="007F6B6A" w:rsidRPr="00C06F52" w:rsidRDefault="007F6B6A" w:rsidP="007F6B6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C06F52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(dále jen „OZ“)</w:t>
      </w:r>
    </w:p>
    <w:p w:rsidR="00E14C89" w:rsidRPr="002B6A79" w:rsidRDefault="00E14C89" w:rsidP="002B6A79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E14C89" w:rsidRPr="00D06CE5" w:rsidRDefault="00E14C89" w:rsidP="00D06CE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CHRISTEYNS</w:t>
      </w:r>
      <w:r w:rsidRPr="00D06CE5">
        <w:rPr>
          <w:rFonts w:ascii="Times New Roman" w:hAnsi="Times New Roman" w:cs="Times New Roman"/>
          <w:b/>
          <w:bCs/>
          <w:sz w:val="24"/>
          <w:szCs w:val="24"/>
        </w:rPr>
        <w:t xml:space="preserve"> s r.o. </w:t>
      </w:r>
    </w:p>
    <w:p w:rsidR="00E14C89" w:rsidRPr="00D06CE5" w:rsidRDefault="00E14C89" w:rsidP="00D06CE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Zastoupen</w:t>
      </w:r>
      <w:r>
        <w:rPr>
          <w:rFonts w:ascii="Times New Roman" w:hAnsi="Times New Roman" w:cs="Times New Roman"/>
          <w:sz w:val="24"/>
          <w:szCs w:val="24"/>
        </w:rPr>
        <w:t>í: Patrik Žila, jednatel</w:t>
      </w:r>
      <w:r w:rsidRPr="00D0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C89" w:rsidRPr="00D06CE5" w:rsidRDefault="00E14C89" w:rsidP="00D06CE5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 xml:space="preserve">Sídlo: </w:t>
      </w:r>
      <w:r w:rsidR="007F6B6A">
        <w:rPr>
          <w:rFonts w:ascii="Times New Roman" w:hAnsi="Times New Roman" w:cs="Times New Roman"/>
          <w:sz w:val="24"/>
          <w:szCs w:val="24"/>
        </w:rPr>
        <w:t xml:space="preserve">Vítovská 453/7, </w:t>
      </w:r>
      <w:r>
        <w:rPr>
          <w:rFonts w:ascii="Times New Roman" w:hAnsi="Times New Roman" w:cs="Times New Roman"/>
          <w:sz w:val="24"/>
          <w:szCs w:val="24"/>
        </w:rPr>
        <w:t>742 35 Odry</w:t>
      </w:r>
    </w:p>
    <w:p w:rsidR="007F6B6A" w:rsidRPr="00D06CE5" w:rsidRDefault="00E14C89" w:rsidP="007F6B6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Adresa pro doručování: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6B6A">
        <w:rPr>
          <w:rFonts w:ascii="Times New Roman" w:hAnsi="Times New Roman" w:cs="Times New Roman"/>
          <w:sz w:val="24"/>
          <w:szCs w:val="24"/>
        </w:rPr>
        <w:t>Vítovská 453/7, 742 35 Odry</w:t>
      </w:r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 xml:space="preserve">IČ: </w:t>
      </w:r>
      <w:r>
        <w:rPr>
          <w:rFonts w:ascii="Times New Roman" w:hAnsi="Times New Roman" w:cs="Times New Roman"/>
          <w:sz w:val="24"/>
          <w:szCs w:val="24"/>
        </w:rPr>
        <w:t>26797283</w:t>
      </w:r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DIČ: CZ</w:t>
      </w:r>
      <w:r>
        <w:rPr>
          <w:rFonts w:ascii="Times New Roman" w:hAnsi="Times New Roman" w:cs="Times New Roman"/>
          <w:sz w:val="24"/>
          <w:szCs w:val="24"/>
        </w:rPr>
        <w:t>26797283</w:t>
      </w:r>
      <w:r w:rsidRPr="00D06CE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8A2A57">
        <w:rPr>
          <w:rFonts w:ascii="Times New Roman" w:hAnsi="Times New Roman" w:cs="Times New Roman"/>
          <w:sz w:val="24"/>
          <w:szCs w:val="24"/>
        </w:rPr>
        <w:t>xxxxx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íslo ú</w:t>
      </w:r>
      <w:r w:rsidRPr="00D06CE5">
        <w:rPr>
          <w:rFonts w:ascii="Times New Roman" w:hAnsi="Times New Roman" w:cs="Times New Roman"/>
          <w:sz w:val="24"/>
          <w:szCs w:val="24"/>
        </w:rPr>
        <w:t xml:space="preserve">čtu: </w:t>
      </w:r>
      <w:r w:rsidR="008A2A57">
        <w:rPr>
          <w:rFonts w:ascii="Times New Roman" w:hAnsi="Times New Roman" w:cs="Times New Roman"/>
          <w:sz w:val="24"/>
          <w:szCs w:val="24"/>
        </w:rPr>
        <w:t>xxxxx</w:t>
      </w:r>
    </w:p>
    <w:p w:rsidR="00E14C89" w:rsidRPr="00D06CE5" w:rsidRDefault="00E14C89" w:rsidP="00D06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6CE5">
        <w:rPr>
          <w:rFonts w:ascii="Times New Roman" w:hAnsi="Times New Roman" w:cs="Times New Roman"/>
          <w:sz w:val="24"/>
          <w:szCs w:val="24"/>
        </w:rPr>
        <w:t>(dále „</w:t>
      </w:r>
      <w:r>
        <w:rPr>
          <w:rFonts w:ascii="Times New Roman" w:hAnsi="Times New Roman" w:cs="Times New Roman"/>
          <w:sz w:val="24"/>
          <w:szCs w:val="24"/>
        </w:rPr>
        <w:t>prodávající“)</w:t>
      </w:r>
    </w:p>
    <w:p w:rsidR="00E14C89" w:rsidRPr="002B6A79" w:rsidRDefault="00E14C89" w:rsidP="002B6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14C89" w:rsidRPr="002B6A79" w:rsidRDefault="00E14C89" w:rsidP="002B6A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a</w:t>
      </w:r>
    </w:p>
    <w:p w:rsidR="00E14C89" w:rsidRPr="002B6A79" w:rsidRDefault="00E14C89" w:rsidP="002B6A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b/>
          <w:sz w:val="24"/>
        </w:rPr>
        <w:t xml:space="preserve">Městská správa sociálních služeb v Mostě - příspěvková organizace     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zastoupení:  Ing. Martin Strakoš, ředitel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sídlo: Barvířská 495, 434 01 Most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adresa pro doručování: Barvířská 495, 434 01 Most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IČO: 00831212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DIČ: CZ00831212</w:t>
      </w:r>
    </w:p>
    <w:p w:rsidR="003A367A" w:rsidRPr="003A367A" w:rsidRDefault="003A367A" w:rsidP="009315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 xml:space="preserve">bankovní spojení: </w:t>
      </w:r>
      <w:r w:rsidR="008A2A57">
        <w:rPr>
          <w:rFonts w:ascii="Times New Roman" w:hAnsi="Times New Roman" w:cs="Times New Roman"/>
          <w:sz w:val="24"/>
        </w:rPr>
        <w:t>xxxxx</w:t>
      </w:r>
    </w:p>
    <w:p w:rsidR="003A367A" w:rsidRPr="003A367A" w:rsidRDefault="003A367A" w:rsidP="009315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 xml:space="preserve">číslo účtu: </w:t>
      </w:r>
      <w:r w:rsidR="008A2A57">
        <w:rPr>
          <w:rFonts w:ascii="Times New Roman" w:hAnsi="Times New Roman" w:cs="Times New Roman"/>
          <w:sz w:val="24"/>
        </w:rPr>
        <w:t>xxxxx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(dále jen „kupující“)</w:t>
      </w:r>
    </w:p>
    <w:p w:rsidR="003A367A" w:rsidRPr="003A367A" w:rsidRDefault="003A367A" w:rsidP="0093155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367A" w:rsidRPr="003A367A" w:rsidRDefault="003A367A" w:rsidP="003A367A">
      <w:pPr>
        <w:spacing w:after="0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(společně dále jako „smluvní strany“)</w:t>
      </w:r>
    </w:p>
    <w:p w:rsidR="003A367A" w:rsidRPr="003A367A" w:rsidRDefault="003A367A" w:rsidP="003A367A">
      <w:pPr>
        <w:spacing w:after="0"/>
        <w:rPr>
          <w:rFonts w:ascii="Times New Roman" w:hAnsi="Times New Roman" w:cs="Times New Roman"/>
          <w:sz w:val="24"/>
        </w:rPr>
      </w:pPr>
    </w:p>
    <w:p w:rsidR="003A367A" w:rsidRPr="003A367A" w:rsidRDefault="003A367A" w:rsidP="003A367A">
      <w:pPr>
        <w:spacing w:after="0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sz w:val="24"/>
        </w:rPr>
        <w:t>uzavírají níže uvedeného dne, měsíce a roku tuto:</w:t>
      </w:r>
    </w:p>
    <w:p w:rsidR="003A367A" w:rsidRPr="003A367A" w:rsidRDefault="003A367A" w:rsidP="003A367A">
      <w:pPr>
        <w:spacing w:after="0"/>
        <w:rPr>
          <w:rFonts w:ascii="Times New Roman" w:hAnsi="Times New Roman" w:cs="Times New Roman"/>
          <w:sz w:val="24"/>
        </w:rPr>
      </w:pPr>
    </w:p>
    <w:p w:rsidR="003A367A" w:rsidRPr="003A367A" w:rsidRDefault="003A367A" w:rsidP="003A367A">
      <w:pPr>
        <w:spacing w:after="0"/>
        <w:jc w:val="center"/>
        <w:rPr>
          <w:rFonts w:ascii="Times New Roman" w:hAnsi="Times New Roman" w:cs="Times New Roman"/>
        </w:rPr>
      </w:pPr>
      <w:r w:rsidRPr="003A367A">
        <w:rPr>
          <w:rFonts w:ascii="Times New Roman" w:hAnsi="Times New Roman" w:cs="Times New Roman"/>
          <w:b/>
          <w:bCs/>
          <w:sz w:val="24"/>
        </w:rPr>
        <w:t xml:space="preserve">K u p n í   s m l o u v u </w:t>
      </w:r>
    </w:p>
    <w:p w:rsidR="003A367A" w:rsidRPr="003A367A" w:rsidRDefault="003A367A" w:rsidP="003A367A">
      <w:pPr>
        <w:rPr>
          <w:rFonts w:ascii="Times New Roman" w:hAnsi="Times New Roman" w:cs="Times New Roman"/>
          <w:sz w:val="24"/>
        </w:rPr>
      </w:pPr>
    </w:p>
    <w:p w:rsidR="00E14C89" w:rsidRPr="002B6A7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Čl. I </w:t>
      </w:r>
    </w:p>
    <w:p w:rsidR="00E14C89" w:rsidRPr="002B6A7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:rsidR="00E14C89" w:rsidRPr="002B6A7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1.1.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Předmětem této smlouvy je dodávka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čistících a hygienických prostředků pro prádelny </w:t>
      </w:r>
      <w:r w:rsidR="00BC66F4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="00BB529C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="00BC66F4">
        <w:rPr>
          <w:rFonts w:ascii="Times New Roman" w:hAnsi="Times New Roman" w:cs="Times New Roman"/>
          <w:sz w:val="24"/>
          <w:szCs w:val="24"/>
          <w:lang w:eastAsia="cs-CZ"/>
        </w:rPr>
        <w:t xml:space="preserve">kuchyňské provozy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(dále jen „zboží“) na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základě </w:t>
      </w:r>
      <w:r>
        <w:rPr>
          <w:rFonts w:ascii="Times New Roman" w:hAnsi="Times New Roman" w:cs="Times New Roman"/>
          <w:sz w:val="24"/>
          <w:szCs w:val="24"/>
          <w:lang w:eastAsia="cs-CZ"/>
        </w:rPr>
        <w:t>dílčích kupních smluv uzavřených mezi smluvními stranami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Předmětem této smlouvy je sjednání závazných podmínek, kterými se budou po dobu její účinnosti smluvní strany řídit při uzavírání a realizaci dílčích kupních smluv, na jejichž základě se prodávající zaváže dodat kupují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címu požadované množství zboží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a převést vlastnické právo k tomuto zboží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na kupujícího, který se v dílčích kupních smlouvách zaváže objednané, řádně a včas dodané zboží převzít a uhradit sjednanou kupní cenu.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</w:p>
    <w:p w:rsidR="00E14C89" w:rsidRPr="002B6A79" w:rsidRDefault="00E14C89" w:rsidP="002B6A79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E14C89" w:rsidRPr="002B6A79" w:rsidRDefault="00E14C89" w:rsidP="002B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Výslovně se sjednává, že kupující není touto smlouvou omezen v právu sjednávat dodávky zboží s jinými dodavateli.</w:t>
      </w:r>
    </w:p>
    <w:p w:rsidR="00E14C89" w:rsidRPr="002B6A79" w:rsidRDefault="00E14C89" w:rsidP="002B6A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14C8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E14C89" w:rsidRPr="002B6A7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lastRenderedPageBreak/>
        <w:t>Čl. II</w:t>
      </w:r>
    </w:p>
    <w:p w:rsidR="00E14C89" w:rsidRPr="002B6A7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Dodací a platební podmínky</w:t>
      </w:r>
    </w:p>
    <w:p w:rsidR="00E14C89" w:rsidRDefault="00E14C89" w:rsidP="002B6A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Veškerá jednání, jež mají následně vést k uzavření kupní smlouvy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 s výjimkou uvedenou</w:t>
      </w:r>
    </w:p>
    <w:p w:rsidR="007F6B6A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E65688">
        <w:rPr>
          <w:rFonts w:ascii="Times New Roman" w:hAnsi="Times New Roman" w:cs="Times New Roman"/>
          <w:sz w:val="24"/>
          <w:szCs w:val="24"/>
          <w:lang w:eastAsia="cs-CZ"/>
        </w:rPr>
        <w:t>v ust. odst</w:t>
      </w:r>
      <w:r w:rsidRPr="00FF0261">
        <w:rPr>
          <w:rFonts w:ascii="Times New Roman" w:hAnsi="Times New Roman" w:cs="Times New Roman"/>
          <w:sz w:val="24"/>
          <w:szCs w:val="24"/>
          <w:lang w:eastAsia="cs-CZ"/>
        </w:rPr>
        <w:t>. 2.2</w:t>
      </w:r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FF0261"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eastAsia="cs-CZ"/>
        </w:rPr>
        <w:t>2.7.</w:t>
      </w:r>
      <w:r w:rsidRPr="00FF0261">
        <w:rPr>
          <w:rFonts w:ascii="Times New Roman" w:hAnsi="Times New Roman" w:cs="Times New Roman"/>
          <w:sz w:val="24"/>
          <w:szCs w:val="24"/>
          <w:lang w:eastAsia="cs-CZ"/>
        </w:rPr>
        <w:t xml:space="preserve"> tohoto článku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, jsou předsmluvními jednáními smluvních stran, a</w:t>
      </w:r>
      <w:r>
        <w:rPr>
          <w:rFonts w:ascii="Times New Roman" w:hAnsi="Times New Roman" w:cs="Times New Roman"/>
          <w:sz w:val="24"/>
          <w:szCs w:val="24"/>
          <w:lang w:eastAsia="cs-CZ"/>
        </w:rPr>
        <w:t> smluvní strany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 tedy neodpovíd</w:t>
      </w:r>
      <w:r>
        <w:rPr>
          <w:rFonts w:ascii="Times New Roman" w:hAnsi="Times New Roman" w:cs="Times New Roman"/>
          <w:sz w:val="24"/>
          <w:szCs w:val="24"/>
          <w:lang w:eastAsia="cs-CZ"/>
        </w:rPr>
        <w:t>ají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 za to, že nedojde k uzavření kupní smlouvy.</w:t>
      </w:r>
    </w:p>
    <w:p w:rsidR="007F6B6A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Návrhem na uzavření dílčí kupní smlouvy se rozumí objednávka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kupujícího.</w:t>
      </w:r>
    </w:p>
    <w:p w:rsidR="007F6B6A" w:rsidRDefault="007F6B6A" w:rsidP="007F6B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Za řádnou objednávku, tj. návrh na uzavření dílčí kupní smlouvy ve smyslu ustanovení § 1731 OZ</w:t>
      </w:r>
      <w:r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 se považuje pouze taková písemná objednávka, která je takto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kupujícím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 výslovně označena (např. v předmětu zprávy či v jejím obsahu) jako „závazná“, „konečná“, či jiným způsobem obdobného významu. V případě, že bude objednávka takto označena, považuje se odpověď, resp. přijetí objednávky, s jakýmikoliv dodatky, odchylkami, či jakýmikoliv novými ujednáními, byť se jí podstatně nemění podmínky objednávky, vždy za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novou nabídku. Také připojení obchodních podmínek či odkaz na obchodní podmínky k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přijetí objednávky se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považuje vždy za novou nabídku.</w:t>
      </w:r>
    </w:p>
    <w:p w:rsidR="007F6B6A" w:rsidRDefault="007F6B6A" w:rsidP="007F6B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>Druh zboží, jeho množství, termín dodání a případná další kritéria budou upřesňována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>objednávkami kupujícího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zaslanými prodávajícímu prostřednictvím emailu nebo v listinné podobě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. Ujednání o cenách vychází z aktuálního ceníku prodávajícího, který tvoří Přílohu č. 1 </w:t>
      </w:r>
      <w:r w:rsidR="00BC66F4">
        <w:rPr>
          <w:rFonts w:ascii="Times New Roman" w:hAnsi="Times New Roman" w:cs="Times New Roman"/>
          <w:sz w:val="24"/>
          <w:szCs w:val="24"/>
          <w:lang w:eastAsia="cs-CZ"/>
        </w:rPr>
        <w:t xml:space="preserve">(prádelny) </w:t>
      </w:r>
      <w:r w:rsidR="00C626E5">
        <w:rPr>
          <w:rFonts w:ascii="Times New Roman" w:hAnsi="Times New Roman" w:cs="Times New Roman"/>
          <w:sz w:val="24"/>
          <w:szCs w:val="24"/>
          <w:lang w:eastAsia="cs-CZ"/>
        </w:rPr>
        <w:t xml:space="preserve">a Přílohu č. 2 </w:t>
      </w:r>
      <w:r w:rsidR="00BC66F4">
        <w:rPr>
          <w:rFonts w:ascii="Times New Roman" w:hAnsi="Times New Roman" w:cs="Times New Roman"/>
          <w:sz w:val="24"/>
          <w:szCs w:val="24"/>
          <w:lang w:eastAsia="cs-CZ"/>
        </w:rPr>
        <w:t xml:space="preserve">(kuchyňské provozy) </w:t>
      </w:r>
      <w:r w:rsidRPr="00E65688">
        <w:rPr>
          <w:rFonts w:ascii="Times New Roman" w:hAnsi="Times New Roman" w:cs="Times New Roman"/>
          <w:sz w:val="24"/>
          <w:szCs w:val="24"/>
          <w:lang w:eastAsia="cs-CZ"/>
        </w:rPr>
        <w:t xml:space="preserve">této smlouvy.     </w:t>
      </w:r>
    </w:p>
    <w:p w:rsidR="007F6B6A" w:rsidRPr="00555878" w:rsidRDefault="007F6B6A" w:rsidP="007F6B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Prodávající a kupující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se dohodli, že návrh na uzavření dílčí kupní smlouvy je přijat 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kupní smlouva uzavřena, jestliže </w:t>
      </w:r>
      <w:r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nejpozději ve lhůtě 5ti pracovních dnů ode dne obdržení řádné objednávky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kupujícího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tuto řádně potvrdí ve smyslu ust. odst. </w:t>
      </w:r>
      <w:r>
        <w:rPr>
          <w:rFonts w:ascii="Times New Roman" w:hAnsi="Times New Roman" w:cs="Times New Roman"/>
          <w:sz w:val="24"/>
          <w:szCs w:val="24"/>
          <w:lang w:eastAsia="cs-CZ"/>
        </w:rPr>
        <w:t>2.6.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tohoto článku. </w:t>
      </w:r>
      <w:r>
        <w:rPr>
          <w:rFonts w:ascii="Times New Roman" w:hAnsi="Times New Roman" w:cs="Times New Roman"/>
          <w:sz w:val="24"/>
          <w:szCs w:val="24"/>
          <w:lang w:eastAsia="cs-CZ"/>
        </w:rPr>
        <w:t>Prodávající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není povinen přijmout řádnou objednávku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kupujícího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>, a to zejména 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případech, kdy se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ocitne v prodlení se splněním jakýchkoliv svých závazků dle této smlouvy a/nebo v souvislosti s ní.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7F6B6A" w:rsidRPr="00555878" w:rsidRDefault="007F6B6A" w:rsidP="007F6B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Za řádné přijetí objednávky </w:t>
      </w:r>
      <w:r>
        <w:rPr>
          <w:rFonts w:ascii="Times New Roman" w:hAnsi="Times New Roman" w:cs="Times New Roman"/>
          <w:sz w:val="24"/>
          <w:szCs w:val="24"/>
          <w:lang w:eastAsia="cs-CZ"/>
        </w:rPr>
        <w:t>prodávajícím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ve smyslu ustanovení § 1740 OZ se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považuje pouze takové přijetí objednávky, které je takto </w:t>
      </w:r>
      <w:r>
        <w:rPr>
          <w:rFonts w:ascii="Times New Roman" w:hAnsi="Times New Roman" w:cs="Times New Roman"/>
          <w:sz w:val="24"/>
          <w:szCs w:val="24"/>
          <w:lang w:eastAsia="cs-CZ"/>
        </w:rPr>
        <w:t>prodávajícím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výslovně označeno (např. v předmětu zprávy či v jejím obsahu) jako „závazné“, „konečné“, či jiným způsobem obdobného významu. Přijetí objednávky </w:t>
      </w:r>
      <w:r>
        <w:rPr>
          <w:rFonts w:ascii="Times New Roman" w:hAnsi="Times New Roman" w:cs="Times New Roman"/>
          <w:sz w:val="24"/>
          <w:szCs w:val="24"/>
          <w:lang w:eastAsia="cs-CZ"/>
        </w:rPr>
        <w:t>bude prodávajícím činěno prostřednictvím emailu nebo v listinné podobě.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Přijetí objednávky </w:t>
      </w:r>
      <w:r>
        <w:rPr>
          <w:rFonts w:ascii="Times New Roman" w:hAnsi="Times New Roman" w:cs="Times New Roman"/>
          <w:sz w:val="24"/>
          <w:szCs w:val="24"/>
          <w:lang w:eastAsia="cs-CZ"/>
        </w:rPr>
        <w:t>prodávajícím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s jakýmikoliv dodatky, odchylkami, či jakýmikoliv novými ujednáními, byť se jím podstatně nemění podmínky objednávky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kupujícího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, se vždy považuje za nový návrh na uzavření kupní smlouvy. Také připojení obchodních podmínek či odkaz na obchodní podmínky k přijetí objednávky </w:t>
      </w:r>
      <w:r>
        <w:rPr>
          <w:rFonts w:ascii="Times New Roman" w:hAnsi="Times New Roman" w:cs="Times New Roman"/>
          <w:sz w:val="24"/>
          <w:szCs w:val="24"/>
          <w:lang w:eastAsia="cs-CZ"/>
        </w:rPr>
        <w:t>prodávajícím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se považuje vždy za nový návrh na uzavření kupní smlouvy. V takovém případě je </w:t>
      </w:r>
      <w:r>
        <w:rPr>
          <w:rFonts w:ascii="Times New Roman" w:hAnsi="Times New Roman" w:cs="Times New Roman"/>
          <w:sz w:val="24"/>
          <w:szCs w:val="24"/>
          <w:lang w:eastAsia="cs-CZ"/>
        </w:rPr>
        <w:t>kupující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 xml:space="preserve"> povinen přijmout takový nový návrh na uzavření kupní smlouvy nejpozději do 5 dnů od doručení výše uvedeného přijetí objednávky. Za bezvýhradné přijetí výše uvedeného přijetí objednávky se považuje zejména slovní vyjádření: „Potvrzujeme/Potvrzuji přijetí.“.</w:t>
      </w:r>
    </w:p>
    <w:p w:rsidR="007F6B6A" w:rsidRDefault="007F6B6A" w:rsidP="007F6B6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55878">
        <w:rPr>
          <w:rFonts w:ascii="Times New Roman" w:hAnsi="Times New Roman" w:cs="Times New Roman"/>
          <w:sz w:val="24"/>
          <w:szCs w:val="24"/>
          <w:lang w:eastAsia="cs-CZ"/>
        </w:rPr>
        <w:t>Smlouva je uzavřena okamžikem, kdy řádné přijetí objednávky nabývá účinnosti.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555878">
        <w:rPr>
          <w:rFonts w:ascii="Times New Roman" w:hAnsi="Times New Roman" w:cs="Times New Roman"/>
          <w:sz w:val="24"/>
          <w:szCs w:val="24"/>
          <w:lang w:eastAsia="cs-CZ"/>
        </w:rPr>
        <w:t>případě, že je smlouva uzavírána tak, že návrh na uzavření smlouvy i jeho přijetí jsou obsaženy v jediné listině, pak je smlouva uzavřena okamžikem podpisu poslední smluvní strany na této listině.</w:t>
      </w:r>
    </w:p>
    <w:p w:rsidR="007F6B6A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F42144" w:rsidRDefault="007F6B6A" w:rsidP="007F6B6A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71C4D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2.8. </w:t>
      </w:r>
      <w:r w:rsidRPr="00B71C4D">
        <w:rPr>
          <w:rFonts w:ascii="Times New Roman" w:hAnsi="Times New Roman" w:cs="Times New Roman"/>
          <w:sz w:val="24"/>
          <w:szCs w:val="24"/>
          <w:lang w:eastAsia="cs-CZ"/>
        </w:rPr>
        <w:t xml:space="preserve">Doprava objednaného zboží bude realizována prodávajícím na náklady prodávajícího. Nedílnou součástí každé dodávky bude doklad o předání a převzetí zboží (daňový doklad, </w:t>
      </w:r>
      <w:r w:rsidRPr="00B71C4D">
        <w:rPr>
          <w:rFonts w:ascii="Times New Roman" w:hAnsi="Times New Roman" w:cs="Times New Roman"/>
          <w:sz w:val="24"/>
          <w:szCs w:val="24"/>
          <w:lang w:eastAsia="cs-CZ"/>
        </w:rPr>
        <w:lastRenderedPageBreak/>
        <w:t xml:space="preserve">dodací list). Kupující je povinen poskytnout prodávajícímu veškerou součinnost potřebnou k převzetí zboží, zejména potvrdit převzetí zboží podpisem dodacího listu vystaveného prodávajícím. Neposkytne-li kupující prodávajícím veškerou součinnost potřebnou k převzetí zboží, je kupující povinen uhradit prodávajícímu smluvní pokutu ve výši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500 Kč </w:t>
      </w:r>
      <w:r w:rsidRPr="00B71C4D">
        <w:rPr>
          <w:rFonts w:ascii="Times New Roman" w:hAnsi="Times New Roman" w:cs="Times New Roman"/>
          <w:sz w:val="24"/>
          <w:szCs w:val="24"/>
          <w:lang w:eastAsia="cs-CZ"/>
        </w:rPr>
        <w:t>a dále veškeré náklady, které neposkytnutím součinnosti prodávajícímu vzniknou, zejména náklady na dopravu do místa dodání a zpět, skladné apod.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9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Dodávka je splněna dodáním předmětu plnění do místa plnění dle této smlouvy s potvrzením o převzetí odpovědným pracovníkem kupujícího, který zkontroluje obsah dodávky s dodacím listem, kvalitu zboží a neporušenost obalů. Případné nesrovnalosti vyřeší na místě. Nebude-li možné provést přejímku ihned po reálném přijetí zboží, lze </w:t>
      </w:r>
      <w:r>
        <w:rPr>
          <w:rFonts w:ascii="Times New Roman" w:hAnsi="Times New Roman" w:cs="Times New Roman"/>
          <w:sz w:val="24"/>
          <w:szCs w:val="24"/>
          <w:lang w:eastAsia="cs-CZ"/>
        </w:rPr>
        <w:t>odpovědnost za zjevné vady uplatnit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během dalšího následujícího pracovního dne, kdy budou vyřešeny důvody neuskutečnění převzetí zboží. </w:t>
      </w:r>
      <w:r>
        <w:rPr>
          <w:rFonts w:ascii="Times New Roman" w:hAnsi="Times New Roman" w:cs="Times New Roman"/>
          <w:sz w:val="24"/>
          <w:szCs w:val="24"/>
          <w:lang w:eastAsia="cs-CZ"/>
        </w:rPr>
        <w:t>Převzetím zboží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přechází vlastnické právo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i nebezpečí vzniku škody na zboží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na kupujícího. </w:t>
      </w: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2.10.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Kupující má právo </w:t>
      </w:r>
      <w:r>
        <w:rPr>
          <w:rFonts w:ascii="Times New Roman" w:hAnsi="Times New Roman" w:cs="Times New Roman"/>
          <w:sz w:val="24"/>
          <w:szCs w:val="24"/>
          <w:lang w:eastAsia="cs-CZ"/>
        </w:rPr>
        <w:t>zboží nepřijmout v případě poškozeného obalu, které by mohlo vést k poškození obsahu.</w:t>
      </w: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2.11.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 </w:t>
      </w:r>
      <w:r w:rsidRPr="008B6949">
        <w:rPr>
          <w:rFonts w:ascii="Times New Roman" w:hAnsi="Times New Roman" w:cs="Times New Roman"/>
          <w:sz w:val="24"/>
          <w:szCs w:val="24"/>
          <w:lang w:eastAsia="cs-CZ"/>
        </w:rPr>
        <w:t>Prodávající odpovídá za vady zboží v souladu s ust. § 2099 a násl. OZ. Práva z vadného plnění zakládá vada, kterou má zboží při přechodu nebezpečí škody na kupujícího, byť se projeví až později. Právo kupujícího založí i později vzniklá vada, kterou prodávající způsobil porušením své povinnosti.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8B6949">
        <w:rPr>
          <w:rFonts w:ascii="Times New Roman" w:hAnsi="Times New Roman" w:cs="Times New Roman"/>
          <w:sz w:val="24"/>
          <w:szCs w:val="24"/>
          <w:lang w:eastAsia="cs-CZ"/>
        </w:rPr>
        <w:t>V případě vad skrytých je kupující povinen tyto vady oznámit prodávajícímu nejpozději do 3 dnů od jejich zjištění, resp. od okamžiku, kdy je kupující mohl při dostatečné péči zjistit.</w:t>
      </w: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12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Faktury budou vystavovány se 14ti-denní splatností, v případě prodlení bude účtován úrok z prodlení z dlužné částky za každý i započatý den prodlení, stanovený dle nařízení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FE7AA5">
        <w:rPr>
          <w:rFonts w:ascii="Times New Roman" w:hAnsi="Times New Roman" w:cs="Times New Roman"/>
          <w:sz w:val="24"/>
          <w:szCs w:val="24"/>
          <w:lang w:eastAsia="cs-CZ"/>
        </w:rPr>
        <w:t>vlády č. 351/2013 Sb., ve znění pozdějších předpisů. V případě prodlení je kupující dále povinen uhradit prodávajícímu smluvní pokutu ve výši 0,05 % dlužné částky za každý den prodlení.</w:t>
      </w:r>
    </w:p>
    <w:p w:rsidR="007F6B6A" w:rsidRDefault="007F6B6A" w:rsidP="007F6B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970EB0" w:rsidRDefault="007F6B6A" w:rsidP="007F6B6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970E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70EB0">
        <w:rPr>
          <w:rFonts w:ascii="Times New Roman" w:hAnsi="Times New Roman" w:cs="Times New Roman"/>
          <w:sz w:val="24"/>
          <w:szCs w:val="24"/>
        </w:rPr>
        <w:t xml:space="preserve"> Pokud správce daně zveřejnil způsobem umožňujícím dálkový přístup čísla účtu, které prodávající určil v přihlášce k registraci plátce DPH ke zveřejnění, považuje se povinnost kupujícího zaplatit DPH za splněnou připsáním DPH na takto zveřejněný účet.</w:t>
      </w:r>
    </w:p>
    <w:p w:rsidR="007F6B6A" w:rsidRPr="00970EB0" w:rsidRDefault="007F6B6A" w:rsidP="007F6B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B6A" w:rsidRPr="00970EB0" w:rsidRDefault="007F6B6A" w:rsidP="007F6B6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970E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70EB0">
        <w:rPr>
          <w:rFonts w:ascii="Times New Roman" w:hAnsi="Times New Roman" w:cs="Times New Roman"/>
          <w:sz w:val="24"/>
          <w:szCs w:val="24"/>
        </w:rPr>
        <w:t xml:space="preserve">Pro případ, že se prodávající stane nespolehlivým plátcem ve smyslu § 106a zákona </w:t>
      </w:r>
      <w:r w:rsidRPr="00970EB0">
        <w:rPr>
          <w:rFonts w:ascii="Times New Roman" w:hAnsi="Times New Roman" w:cs="Times New Roman"/>
          <w:sz w:val="24"/>
          <w:szCs w:val="24"/>
        </w:rPr>
        <w:br/>
        <w:t xml:space="preserve">č. 235/2004 Sb., o dani z přidané hodnoty, ve znění pozdějších předpisů, se smluvní strany </w:t>
      </w:r>
      <w:r w:rsidRPr="00970EB0">
        <w:rPr>
          <w:rFonts w:ascii="Times New Roman" w:hAnsi="Times New Roman" w:cs="Times New Roman"/>
          <w:sz w:val="24"/>
          <w:szCs w:val="24"/>
        </w:rPr>
        <w:br/>
        <w:t>ve smyslu § 109a cit. zákona dohodly, že kupující  zaplatí cenu plnění takto:</w:t>
      </w:r>
    </w:p>
    <w:p w:rsidR="007F6B6A" w:rsidRPr="00970EB0" w:rsidRDefault="007F6B6A" w:rsidP="007F6B6A">
      <w:pPr>
        <w:pStyle w:val="Zkladntex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sz w:val="24"/>
          <w:szCs w:val="24"/>
        </w:rPr>
        <w:t xml:space="preserve">cenu plnění bez DPH zaplatí na účet prodávajícího vedený u </w:t>
      </w:r>
      <w:r>
        <w:rPr>
          <w:rFonts w:ascii="Times New Roman" w:hAnsi="Times New Roman" w:cs="Times New Roman"/>
          <w:sz w:val="24"/>
          <w:szCs w:val="24"/>
        </w:rPr>
        <w:t xml:space="preserve">Československé obchodní banky, a.s., </w:t>
      </w:r>
      <w:r w:rsidRPr="00970EB0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 xml:space="preserve">íslo účtu </w:t>
      </w:r>
      <w:r w:rsidR="008A2A57">
        <w:rPr>
          <w:rFonts w:ascii="Times New Roman" w:hAnsi="Times New Roman" w:cs="Times New Roman"/>
          <w:sz w:val="24"/>
          <w:szCs w:val="24"/>
        </w:rPr>
        <w:t>xxxxx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B6A" w:rsidRPr="00970EB0" w:rsidRDefault="007F6B6A" w:rsidP="007F6B6A">
      <w:pPr>
        <w:pStyle w:val="Zkladntext"/>
        <w:ind w:left="720" w:hanging="36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70EB0">
        <w:rPr>
          <w:rFonts w:ascii="Times New Roman" w:hAnsi="Times New Roman" w:cs="Times New Roman"/>
          <w:sz w:val="24"/>
          <w:szCs w:val="24"/>
        </w:rPr>
        <w:t xml:space="preserve">b)  DPH zaplatí na účet </w:t>
      </w:r>
      <w:r w:rsidR="008A2A57">
        <w:rPr>
          <w:rFonts w:ascii="Times New Roman" w:hAnsi="Times New Roman" w:cs="Times New Roman"/>
          <w:sz w:val="24"/>
          <w:szCs w:val="24"/>
        </w:rPr>
        <w:t>xxxxx</w:t>
      </w:r>
      <w:r w:rsidRPr="00970EB0">
        <w:rPr>
          <w:rFonts w:ascii="Times New Roman" w:hAnsi="Times New Roman" w:cs="Times New Roman"/>
          <w:sz w:val="24"/>
          <w:szCs w:val="24"/>
        </w:rPr>
        <w:t>, pod variabilním symbolem č. </w:t>
      </w:r>
      <w:r w:rsidR="008A2A57">
        <w:rPr>
          <w:rFonts w:ascii="Times New Roman" w:hAnsi="Times New Roman" w:cs="Times New Roman"/>
          <w:sz w:val="24"/>
          <w:szCs w:val="24"/>
        </w:rPr>
        <w:t>xxxxx</w:t>
      </w:r>
      <w:r w:rsidRPr="00970EB0">
        <w:rPr>
          <w:rFonts w:ascii="Times New Roman" w:hAnsi="Times New Roman" w:cs="Times New Roman"/>
          <w:sz w:val="24"/>
          <w:szCs w:val="24"/>
        </w:rPr>
        <w:t>, konstantní symbol č. 1148, specifický symbol č. 00831212, ve zprávě pro příjemce bude uveden den uskutečněného zdanitelného plnění.</w:t>
      </w:r>
    </w:p>
    <w:p w:rsidR="007F6B6A" w:rsidRDefault="007F6B6A" w:rsidP="007F6B6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:rsidR="007F6B6A" w:rsidRPr="00970EB0" w:rsidRDefault="007F6B6A" w:rsidP="007F6B6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sz w:val="24"/>
          <w:szCs w:val="24"/>
        </w:rPr>
        <w:t xml:space="preserve">Prodávající ujišťuje kupujícího, že číslo matriky </w:t>
      </w:r>
      <w:r w:rsidR="008A2A57">
        <w:rPr>
          <w:rFonts w:ascii="Times New Roman" w:hAnsi="Times New Roman" w:cs="Times New Roman"/>
          <w:sz w:val="24"/>
          <w:szCs w:val="24"/>
        </w:rPr>
        <w:t>xxxxx</w:t>
      </w:r>
      <w:bookmarkStart w:id="0" w:name="_GoBack"/>
      <w:bookmarkEnd w:id="0"/>
      <w:r w:rsidRPr="00970EB0">
        <w:rPr>
          <w:rFonts w:ascii="Times New Roman" w:hAnsi="Times New Roman" w:cs="Times New Roman"/>
          <w:sz w:val="24"/>
          <w:szCs w:val="24"/>
        </w:rPr>
        <w:t xml:space="preserve"> je číslem matriky bankovního účtu příslušného finančního úřadu (správce daně), a tedy součástí čísla bankovního účtu správce daně, na který prodávající platí DPH.</w:t>
      </w:r>
    </w:p>
    <w:p w:rsidR="007F6B6A" w:rsidRPr="00970EB0" w:rsidRDefault="007F6B6A" w:rsidP="007F6B6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:rsidR="007F6B6A" w:rsidRPr="00970EB0" w:rsidRDefault="007F6B6A" w:rsidP="007F6B6A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970EB0">
        <w:rPr>
          <w:rFonts w:ascii="Times New Roman" w:hAnsi="Times New Roman" w:cs="Times New Roman"/>
          <w:sz w:val="24"/>
          <w:szCs w:val="24"/>
        </w:rPr>
        <w:t>Při placení DPH bude kupující postupovat podle § 109a cit. zákona.</w:t>
      </w:r>
    </w:p>
    <w:p w:rsidR="007F6B6A" w:rsidRDefault="007F6B6A" w:rsidP="007F6B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Čl. III</w:t>
      </w:r>
    </w:p>
    <w:p w:rsidR="007F6B6A" w:rsidRPr="00FE7AA5" w:rsidRDefault="007F6B6A" w:rsidP="007F6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FE7AA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Řešení sporů</w:t>
      </w:r>
    </w:p>
    <w:p w:rsidR="007F6B6A" w:rsidRPr="00FE7AA5" w:rsidRDefault="007F6B6A" w:rsidP="007F6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7F6B6A" w:rsidRPr="00FE7AA5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3.1. 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Smluvní strany se podle zákona č. 216/1994 Sb. výslovně dohodly na tom, že veškeré majetkové spory z této smlouvy a dílčích smluv, jakož i spory, které by v budoucnu vznikly z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 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právního vztahu založeného touto smlouvou, s výjimkou sporů vzniklých v souvislosti s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 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exekucí a sporů vyvolaných insolvenčním řízením, pokud nebudou vyřešeny vzájemnou dohodou, je oprávněn rozhodovat podle právního řádu České republiky jako rozhodce Mgr. Daniel Janda, nar. 1.4.1971, bytem Brno, Fillova 105/8, PSČ: 638 00. Rozhodce určený touto rozhodčí doložkou bude spory rozhodovat bez ústního jednání, pouze na základě písemných materiálů předložených stranami. Nebude-li však rozhodce písemné materiály považovat za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 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dostačující, je oprávněn nařídit ústní jednání. Rozhodčí řízení se bude konat dle právního řádu ČR a bude uplatněna zásada spravedlnosti.</w:t>
      </w:r>
    </w:p>
    <w:p w:rsidR="007F6B6A" w:rsidRPr="00FE7AA5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Náklady rozhodčího řízení tvoří:</w:t>
      </w:r>
    </w:p>
    <w:p w:rsidR="007F6B6A" w:rsidRPr="00FE7AA5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a)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poplatek za rozhodčí řízení činí 5 % z hodnoty předmětu sporu, nejméně však 5.000,-- Kč. Poplatek představuje odměnu rozhodce. Na odůvodněnou žádost může rozhodce poplatek snížit;</w:t>
      </w:r>
    </w:p>
    <w:p w:rsidR="007F6B6A" w:rsidRPr="00FE7AA5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b)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 xml:space="preserve">zvláštní náklady vzniklé v souvislosti s projednáváním a rozhodováním sporu v rozhodčím řízení. </w:t>
      </w:r>
    </w:p>
    <w:p w:rsidR="007F6B6A" w:rsidRPr="00FE7AA5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Při rozhodování o náhradě nákladů rozhodčího řízení budou přiměřeně použita příslušná ustanoveni Občanského soudního řádu. Rozhodčí nález nabývá dnem doručení účinku pravomocného soudního rozhodnutí a je soudně vykonatelný. Nestanoví-li tato doložka jinak, platí zákon č. 216/1994 Sb. Otázky rozhodčího řízení touto rozhodčí doložkou nevymezené a</w:t>
      </w:r>
      <w:r>
        <w:rPr>
          <w:rFonts w:ascii="Times New Roman" w:hAnsi="Times New Roman" w:cs="Times New Roman"/>
          <w:bCs/>
          <w:sz w:val="24"/>
          <w:szCs w:val="24"/>
          <w:lang w:eastAsia="cs-CZ"/>
        </w:rPr>
        <w:t> </w:t>
      </w:r>
      <w:r w:rsidRPr="00FE7AA5">
        <w:rPr>
          <w:rFonts w:ascii="Times New Roman" w:hAnsi="Times New Roman" w:cs="Times New Roman"/>
          <w:bCs/>
          <w:sz w:val="24"/>
          <w:szCs w:val="24"/>
          <w:lang w:eastAsia="cs-CZ"/>
        </w:rPr>
        <w:t>tímto zákonem neupravené je oprávněn rozhodnout určený rozhodce sám.</w:t>
      </w:r>
    </w:p>
    <w:p w:rsidR="007F6B6A" w:rsidRPr="00FE7AA5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  <w:u w:val="single"/>
          <w:lang w:eastAsia="cs-CZ"/>
        </w:rPr>
      </w:pPr>
    </w:p>
    <w:p w:rsidR="007F6B6A" w:rsidRDefault="007F6B6A" w:rsidP="007F6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IV.</w:t>
      </w:r>
    </w:p>
    <w:p w:rsidR="007F6B6A" w:rsidRPr="002B6A79" w:rsidRDefault="007F6B6A" w:rsidP="007F6B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Závěrečná ustanovení</w:t>
      </w: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2B6A79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.1.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Tato smlouva</w:t>
      </w:r>
      <w:r w:rsidR="00E45477">
        <w:rPr>
          <w:rFonts w:ascii="Times New Roman" w:hAnsi="Times New Roman" w:cs="Times New Roman"/>
          <w:sz w:val="24"/>
          <w:szCs w:val="24"/>
          <w:lang w:eastAsia="cs-CZ"/>
        </w:rPr>
        <w:t xml:space="preserve"> se uzavírá </w:t>
      </w:r>
      <w:r w:rsidR="002707E2">
        <w:rPr>
          <w:rFonts w:ascii="Times New Roman" w:hAnsi="Times New Roman" w:cs="Times New Roman"/>
          <w:sz w:val="24"/>
          <w:szCs w:val="24"/>
          <w:lang w:eastAsia="cs-CZ"/>
        </w:rPr>
        <w:t>na dobu určitou</w:t>
      </w:r>
      <w:r w:rsidR="00E45477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2707E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2707E2" w:rsidRPr="006E59B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do 31. </w:t>
      </w:r>
      <w:r w:rsidR="006E59B7" w:rsidRPr="006E59B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prosince </w:t>
      </w:r>
      <w:r w:rsidR="002707E2" w:rsidRPr="006E59B7">
        <w:rPr>
          <w:rFonts w:ascii="Times New Roman" w:hAnsi="Times New Roman" w:cs="Times New Roman"/>
          <w:b/>
          <w:sz w:val="24"/>
          <w:szCs w:val="24"/>
          <w:lang w:eastAsia="cs-CZ"/>
        </w:rPr>
        <w:t>20</w:t>
      </w:r>
      <w:r w:rsidR="00E45477" w:rsidRPr="006E59B7">
        <w:rPr>
          <w:rFonts w:ascii="Times New Roman" w:hAnsi="Times New Roman" w:cs="Times New Roman"/>
          <w:b/>
          <w:sz w:val="24"/>
          <w:szCs w:val="24"/>
          <w:lang w:eastAsia="cs-CZ"/>
        </w:rPr>
        <w:t>19</w:t>
      </w:r>
      <w:r w:rsidR="006E59B7">
        <w:rPr>
          <w:rFonts w:ascii="Times New Roman" w:hAnsi="Times New Roman" w:cs="Times New Roman"/>
          <w:sz w:val="24"/>
          <w:szCs w:val="24"/>
          <w:lang w:eastAsia="cs-CZ"/>
        </w:rPr>
        <w:t xml:space="preserve">, plnění podle této smlouvy </w:t>
      </w:r>
      <w:r w:rsidR="006E59B7" w:rsidRPr="006E59B7">
        <w:rPr>
          <w:rFonts w:ascii="Times New Roman" w:hAnsi="Times New Roman" w:cs="Times New Roman"/>
          <w:b/>
          <w:sz w:val="24"/>
          <w:szCs w:val="24"/>
          <w:lang w:eastAsia="cs-CZ"/>
        </w:rPr>
        <w:t>počíná dnem 1. ledna 2019</w:t>
      </w:r>
      <w:r w:rsidRPr="006E59B7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Pokud výše peněžitého plnění kupujícího poskytovaného prodávajícím na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základě této ku</w:t>
      </w:r>
      <w:r w:rsidR="002707E2">
        <w:rPr>
          <w:rFonts w:ascii="Times New Roman" w:hAnsi="Times New Roman" w:cs="Times New Roman"/>
          <w:sz w:val="24"/>
          <w:szCs w:val="24"/>
          <w:lang w:eastAsia="cs-CZ"/>
        </w:rPr>
        <w:t>pní smlouvy dosáhne částky 500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tis.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Kč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bez DPH přede dnem 3</w:t>
      </w:r>
      <w:r>
        <w:rPr>
          <w:rFonts w:ascii="Times New Roman" w:hAnsi="Times New Roman" w:cs="Times New Roman"/>
          <w:sz w:val="24"/>
          <w:szCs w:val="24"/>
          <w:lang w:eastAsia="cs-CZ"/>
        </w:rPr>
        <w:t>1. </w:t>
      </w:r>
      <w:r w:rsidR="001A0B03">
        <w:rPr>
          <w:rFonts w:ascii="Times New Roman" w:hAnsi="Times New Roman" w:cs="Times New Roman"/>
          <w:sz w:val="24"/>
          <w:szCs w:val="24"/>
          <w:lang w:eastAsia="cs-CZ"/>
        </w:rPr>
        <w:t>prosince</w:t>
      </w:r>
      <w:r w:rsidR="002707E2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201</w:t>
      </w:r>
      <w:r w:rsidR="00E45477">
        <w:rPr>
          <w:rFonts w:ascii="Times New Roman" w:hAnsi="Times New Roman" w:cs="Times New Roman"/>
          <w:sz w:val="24"/>
          <w:szCs w:val="24"/>
          <w:lang w:eastAsia="cs-CZ"/>
        </w:rPr>
        <w:t>9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, pozbývá tato smlouva účinnosti v den, kdy výše popsaného peněžitého plnění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kupujícího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dosáhne částky </w:t>
      </w:r>
      <w:r w:rsidR="002707E2">
        <w:rPr>
          <w:rFonts w:ascii="Times New Roman" w:hAnsi="Times New Roman" w:cs="Times New Roman"/>
          <w:sz w:val="24"/>
          <w:szCs w:val="24"/>
          <w:lang w:eastAsia="cs-CZ"/>
        </w:rPr>
        <w:t>500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tis.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Kč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bez DPH.</w:t>
      </w:r>
    </w:p>
    <w:p w:rsidR="007F6B6A" w:rsidRDefault="007F6B6A" w:rsidP="007F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E45477">
        <w:rPr>
          <w:rFonts w:ascii="Times New Roman" w:hAnsi="Times New Roman" w:cs="Times New Roman"/>
          <w:b/>
          <w:sz w:val="24"/>
        </w:rPr>
        <w:t>.2.</w:t>
      </w:r>
      <w:r w:rsidRPr="00E45477">
        <w:rPr>
          <w:rFonts w:ascii="Times New Roman" w:hAnsi="Times New Roman" w:cs="Times New Roman"/>
          <w:sz w:val="24"/>
        </w:rPr>
        <w:t xml:space="preserve"> Platnost této smlouvy lze ukončit písemnou dohodou obou smluvních stran nebo výpovědí s jednoměsíční výpovědní lhůtou. Výpovědní lhůta začíná běžet prvním dnem měsíce následujícího po měsíci, v němž bude druhé straně doručena písemná výpověď. Pokud prodávající ztratí způsobilost k plnění podmínky dle § 78 a 81 zákona č. 435/2004 Sb., o zaměstnanosti, ve znění pozdějších předpisů, je kupující oprávněn odstoupit od smlouvy. Odstoupení v takovém případě nabývá účinnosti dnem doručení odstoupení prodávajícímu.</w:t>
      </w: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5477">
        <w:rPr>
          <w:rFonts w:ascii="Times New Roman" w:hAnsi="Times New Roman" w:cs="Times New Roman"/>
          <w:b/>
          <w:sz w:val="24"/>
          <w:szCs w:val="24"/>
        </w:rPr>
        <w:t xml:space="preserve">.3. </w:t>
      </w:r>
      <w:r w:rsidRPr="00E45477">
        <w:rPr>
          <w:rFonts w:ascii="Times New Roman" w:hAnsi="Times New Roman" w:cs="Times New Roman"/>
          <w:sz w:val="24"/>
          <w:szCs w:val="24"/>
        </w:rPr>
        <w:t>Smlouvu je možno měnit pouze na základě dohody formou písemných číslovaných dodatků podepsaných zástupci obou smluvních stran.</w:t>
      </w:r>
    </w:p>
    <w:p w:rsidR="00E45477" w:rsidRPr="00E45477" w:rsidRDefault="00E45477" w:rsidP="00E45477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5477" w:rsidRPr="00BB529C" w:rsidRDefault="00E45477" w:rsidP="00E45477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BB529C">
        <w:rPr>
          <w:rFonts w:ascii="Times New Roman" w:hAnsi="Times New Roman" w:cs="Times New Roman"/>
          <w:b/>
          <w:bCs/>
          <w:sz w:val="24"/>
          <w:szCs w:val="24"/>
        </w:rPr>
        <w:t xml:space="preserve">4.4. </w:t>
      </w:r>
      <w:r w:rsidRPr="00BB529C">
        <w:rPr>
          <w:rFonts w:ascii="Times New Roman" w:hAnsi="Times New Roman" w:cs="Times New Roman"/>
          <w:sz w:val="24"/>
          <w:szCs w:val="24"/>
        </w:rPr>
        <w:t xml:space="preserve"> Smluvní strany výslovně souhlasí s tím, aby tato smlouva byla v evidenci smluv vedené</w:t>
      </w:r>
    </w:p>
    <w:p w:rsidR="00E45477" w:rsidRPr="00E45477" w:rsidRDefault="00E45477" w:rsidP="00E45477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r w:rsidRPr="00BB529C">
        <w:rPr>
          <w:rFonts w:ascii="Times New Roman" w:hAnsi="Times New Roman" w:cs="Times New Roman"/>
          <w:sz w:val="24"/>
          <w:szCs w:val="24"/>
        </w:rPr>
        <w:t>kupujícím, která bude přístupná dle zákona č. 106/1999 Sb., o svobodném přístupu k informacím, ve znění pozdějších předpisů a která obsahuje údaje o smluvních stranách, předmětu smlouvy, číselné</w:t>
      </w:r>
      <w:r w:rsidRPr="00E45477">
        <w:rPr>
          <w:rFonts w:ascii="Times New Roman" w:hAnsi="Times New Roman" w:cs="Times New Roman"/>
        </w:rPr>
        <w:t xml:space="preserve"> </w:t>
      </w:r>
      <w:r w:rsidRPr="00E45477">
        <w:rPr>
          <w:rFonts w:ascii="Times New Roman" w:hAnsi="Times New Roman" w:cs="Times New Roman"/>
          <w:sz w:val="24"/>
          <w:szCs w:val="24"/>
        </w:rPr>
        <w:t xml:space="preserve">označení dohody a datum jejího uzavření. Smluvní strany </w:t>
      </w:r>
      <w:r w:rsidRPr="00E45477">
        <w:rPr>
          <w:rFonts w:ascii="Times New Roman" w:hAnsi="Times New Roman" w:cs="Times New Roman"/>
          <w:sz w:val="24"/>
          <w:szCs w:val="24"/>
        </w:rPr>
        <w:lastRenderedPageBreak/>
        <w:t xml:space="preserve">prohlašují, že skutečnosti uvedené v této smlouvě nepovažují za obchodní tajemství a udělují svolení k jejich zpřístupnění ve smyslu zákona č. 106/1999 Sb., o svobodném přístupu k informacím, ve znění pozdějších předpisů a ke zveřejnění bez stanovení jakýchkoli dalších podmínek. </w:t>
      </w:r>
    </w:p>
    <w:p w:rsidR="00E45477" w:rsidRPr="00E45477" w:rsidRDefault="00E45477" w:rsidP="00E45477">
      <w:pPr>
        <w:pStyle w:val="Zkladntext"/>
        <w:rPr>
          <w:rFonts w:ascii="Times New Roman" w:hAnsi="Times New Roman" w:cs="Times New Roman"/>
        </w:rPr>
      </w:pPr>
    </w:p>
    <w:p w:rsidR="00E45477" w:rsidRPr="00E45477" w:rsidRDefault="00E45477" w:rsidP="00E4547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</w:rPr>
        <w:t>4</w:t>
      </w:r>
      <w:r w:rsidRPr="00E45477">
        <w:rPr>
          <w:rFonts w:ascii="Times New Roman" w:hAnsi="Times New Roman" w:cs="Times New Roman"/>
          <w:b/>
          <w:bCs/>
          <w:sz w:val="24"/>
        </w:rPr>
        <w:t>.5.</w:t>
      </w:r>
      <w:r w:rsidRPr="00E45477">
        <w:rPr>
          <w:rFonts w:ascii="Times New Roman" w:hAnsi="Times New Roman" w:cs="Times New Roman"/>
          <w:sz w:val="24"/>
        </w:rPr>
        <w:t xml:space="preserve"> Sjednává se, že smluvní strany považují povinnost doručit písemnost do vlastních rukou za splněnou i v případě, že adresát zásilku, odeslanou na jeho v této dohodě uvedenou či naposledy písemně oznámenou adresu pro doručování, odmítne převzít, její doručení zmaří nebo si ji v odběrní lhůtě nevyzvedne, a to dnem, kdy se zásilka vrátí zpět odesílateli.</w:t>
      </w:r>
    </w:p>
    <w:p w:rsidR="00E45477" w:rsidRPr="00E45477" w:rsidRDefault="00E45477" w:rsidP="00E45477">
      <w:pPr>
        <w:pStyle w:val="Zkladntext"/>
        <w:rPr>
          <w:rFonts w:ascii="Times New Roman" w:hAnsi="Times New Roman" w:cs="Times New Roman"/>
        </w:rPr>
      </w:pPr>
    </w:p>
    <w:p w:rsidR="00E45477" w:rsidRPr="00E45477" w:rsidRDefault="00E45477" w:rsidP="00E4547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D85DD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5477">
        <w:rPr>
          <w:rFonts w:ascii="Times New Roman" w:hAnsi="Times New Roman" w:cs="Times New Roman"/>
          <w:sz w:val="24"/>
          <w:szCs w:val="24"/>
        </w:rPr>
        <w:t xml:space="preserve">Smlouva je vyhotovena ve dvou stejnopisech, z nichž každý má platnost originálu. </w:t>
      </w: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5477">
        <w:rPr>
          <w:rFonts w:ascii="Times New Roman" w:hAnsi="Times New Roman" w:cs="Times New Roman"/>
          <w:sz w:val="24"/>
          <w:szCs w:val="24"/>
        </w:rPr>
        <w:t>Jedno vyhotovení je určeno pro objednatele, jedno vyhotovení je určeno pro zhotovitele.</w:t>
      </w: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5477">
        <w:rPr>
          <w:rFonts w:ascii="Times New Roman" w:hAnsi="Times New Roman" w:cs="Times New Roman"/>
          <w:b/>
          <w:sz w:val="24"/>
          <w:szCs w:val="24"/>
        </w:rPr>
        <w:t>.</w:t>
      </w:r>
      <w:r w:rsidR="00D85DD0">
        <w:rPr>
          <w:rFonts w:ascii="Times New Roman" w:hAnsi="Times New Roman" w:cs="Times New Roman"/>
          <w:b/>
          <w:sz w:val="24"/>
          <w:szCs w:val="24"/>
        </w:rPr>
        <w:t>7</w:t>
      </w:r>
      <w:r w:rsidRPr="00E45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5477">
        <w:rPr>
          <w:rFonts w:ascii="Times New Roman" w:hAnsi="Times New Roman" w:cs="Times New Roman"/>
          <w:sz w:val="24"/>
          <w:szCs w:val="24"/>
        </w:rPr>
        <w:t xml:space="preserve">Smlouva nabývá platnosti dnem podpisu obou smluvních stran. </w:t>
      </w:r>
    </w:p>
    <w:p w:rsidR="00E45477" w:rsidRPr="00E45477" w:rsidRDefault="00E45477" w:rsidP="00E4547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5477">
        <w:rPr>
          <w:rFonts w:ascii="Times New Roman" w:hAnsi="Times New Roman" w:cs="Times New Roman"/>
          <w:b/>
          <w:sz w:val="24"/>
          <w:szCs w:val="24"/>
        </w:rPr>
        <w:t>.</w:t>
      </w:r>
      <w:r w:rsidR="00D85DD0">
        <w:rPr>
          <w:rFonts w:ascii="Times New Roman" w:hAnsi="Times New Roman" w:cs="Times New Roman"/>
          <w:b/>
          <w:sz w:val="24"/>
          <w:szCs w:val="24"/>
        </w:rPr>
        <w:t>8</w:t>
      </w:r>
      <w:r w:rsidRPr="00E45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5477">
        <w:rPr>
          <w:rFonts w:ascii="Times New Roman" w:hAnsi="Times New Roman" w:cs="Times New Roman"/>
          <w:sz w:val="24"/>
          <w:szCs w:val="24"/>
        </w:rPr>
        <w:t>Tato smlouva podléhá uveřejnění v registru smluv dle zákona č. 340/2015 Sb., o zvláštních podmínkách účinnosti některých smluv, uveřejňování těchto smluv a o registru smluv (zákon o registru smluv). Smluvní strany se dohodly, že smlouvu v souladu s tímto zákonem uveřejní kupující, a to nejpozději do 20 pracovních dnů od podpisu smlouvy. V případě nesplnění tohoto ujednání může uveřejnit smlouvu v registru prodávající.</w:t>
      </w: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5477">
        <w:rPr>
          <w:rFonts w:ascii="Times New Roman" w:hAnsi="Times New Roman" w:cs="Times New Roman"/>
          <w:b/>
          <w:sz w:val="24"/>
          <w:szCs w:val="24"/>
        </w:rPr>
        <w:t>.</w:t>
      </w:r>
      <w:r w:rsidR="00D85DD0">
        <w:rPr>
          <w:rFonts w:ascii="Times New Roman" w:hAnsi="Times New Roman" w:cs="Times New Roman"/>
          <w:b/>
          <w:sz w:val="24"/>
          <w:szCs w:val="24"/>
        </w:rPr>
        <w:t>9</w:t>
      </w:r>
      <w:r w:rsidRPr="00E45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5477">
        <w:rPr>
          <w:rFonts w:ascii="Times New Roman" w:hAnsi="Times New Roman" w:cs="Times New Roman"/>
          <w:sz w:val="24"/>
          <w:szCs w:val="24"/>
        </w:rPr>
        <w:t>Po uveřejnění v registru smluv obdrží prodávající elektronickou poštou od kupujícího potvrzení z registru smluv. Potvrzení obsahuje metadata, je ve formátu .pdf, označeno uznávanou elektronickou značkou a opatřeno kvalifikovaným časovým razítkem.</w:t>
      </w: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477" w:rsidRPr="00E45477" w:rsidRDefault="00E45477" w:rsidP="00E45477">
      <w:pPr>
        <w:pStyle w:val="Standard"/>
        <w:jc w:val="both"/>
      </w:pPr>
      <w:r>
        <w:rPr>
          <w:b/>
        </w:rPr>
        <w:t>4</w:t>
      </w:r>
      <w:r w:rsidRPr="00E45477">
        <w:rPr>
          <w:b/>
        </w:rPr>
        <w:t>.1</w:t>
      </w:r>
      <w:r w:rsidR="00D85DD0">
        <w:rPr>
          <w:b/>
        </w:rPr>
        <w:t>0</w:t>
      </w:r>
      <w:r w:rsidRPr="00E45477">
        <w:rPr>
          <w:b/>
        </w:rPr>
        <w:t xml:space="preserve">. </w:t>
      </w:r>
      <w:r w:rsidRPr="00E45477">
        <w:t>Při nakládání s osobními údaji se smluvní strany řídí Nařízením Evropského parlamentu a Rady (EU) 2016/679 ze dne 27. dubna 2016 o ochraně fyzických osob v souvislosti se zpracováním osobních údajů a o volném pohybu těchto údajů a o zrušení směrnice 95/46/ES (obecné nařízení o ochraně osobních údajů).</w:t>
      </w: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477" w:rsidRPr="00E45477" w:rsidRDefault="00E45477" w:rsidP="00E4547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45477">
        <w:rPr>
          <w:rFonts w:ascii="Times New Roman" w:hAnsi="Times New Roman" w:cs="Times New Roman"/>
          <w:b/>
          <w:sz w:val="24"/>
          <w:szCs w:val="24"/>
        </w:rPr>
        <w:t>.1</w:t>
      </w:r>
      <w:r w:rsidR="00D85DD0">
        <w:rPr>
          <w:rFonts w:ascii="Times New Roman" w:hAnsi="Times New Roman" w:cs="Times New Roman"/>
          <w:b/>
          <w:sz w:val="24"/>
          <w:szCs w:val="24"/>
        </w:rPr>
        <w:t>1</w:t>
      </w:r>
      <w:r w:rsidRPr="00E454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5477">
        <w:rPr>
          <w:rFonts w:ascii="Times New Roman" w:hAnsi="Times New Roman" w:cs="Times New Roman"/>
          <w:sz w:val="24"/>
          <w:szCs w:val="24"/>
        </w:rPr>
        <w:t>Tato smlouva nabývá účinnosti dnem uveřejnění v registru smluv.</w:t>
      </w:r>
    </w:p>
    <w:p w:rsidR="00E45477" w:rsidRDefault="00E45477" w:rsidP="00E45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9B7" w:rsidRPr="006E59B7" w:rsidRDefault="006E59B7" w:rsidP="006E59B7">
      <w:pPr>
        <w:pStyle w:val="Standard"/>
        <w:spacing w:after="240"/>
        <w:jc w:val="both"/>
      </w:pPr>
      <w:r>
        <w:rPr>
          <w:b/>
        </w:rPr>
        <w:t>4.12</w:t>
      </w:r>
      <w:r w:rsidRPr="006E59B7">
        <w:rPr>
          <w:b/>
        </w:rPr>
        <w:t>.</w:t>
      </w:r>
      <w:r w:rsidRPr="006E59B7">
        <w:t xml:space="preserve"> Nestanoví-li tato smlouva jinak, řídí se práva a povinnosti obou smluvních stran zejména zák. č. 89/2012 Sb., Občanským zákoníkem, v platném znění, a dalšími obecně závaznými právními předpisy.</w:t>
      </w:r>
    </w:p>
    <w:p w:rsidR="006E59B7" w:rsidRPr="006E59B7" w:rsidRDefault="006E59B7" w:rsidP="006E59B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E59B7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E59B7">
        <w:rPr>
          <w:rFonts w:ascii="Times New Roman" w:hAnsi="Times New Roman" w:cs="Times New Roman"/>
          <w:b/>
          <w:sz w:val="24"/>
          <w:szCs w:val="24"/>
        </w:rPr>
        <w:t>.</w:t>
      </w:r>
      <w:r w:rsidRPr="006E59B7">
        <w:rPr>
          <w:rFonts w:ascii="Times New Roman" w:hAnsi="Times New Roman" w:cs="Times New Roman"/>
          <w:sz w:val="24"/>
          <w:szCs w:val="24"/>
        </w:rPr>
        <w:t xml:space="preserve"> </w:t>
      </w:r>
      <w:r w:rsidRPr="006E59B7">
        <w:rPr>
          <w:rStyle w:val="Standardnpsmoodstavce3"/>
          <w:rFonts w:ascii="Times New Roman" w:hAnsi="Times New Roman" w:cs="Times New Roman"/>
          <w:sz w:val="24"/>
          <w:szCs w:val="24"/>
        </w:rPr>
        <w:t xml:space="preserve">Smluvní strany </w:t>
      </w:r>
      <w:r w:rsidRPr="006E59B7">
        <w:rPr>
          <w:rStyle w:val="platne1"/>
          <w:rFonts w:ascii="Times New Roman" w:hAnsi="Times New Roman" w:cs="Times New Roman"/>
          <w:sz w:val="24"/>
          <w:szCs w:val="24"/>
        </w:rPr>
        <w:t>po řádném přečtení této smlouvy a seznámení se s jejím obsahem prohlašují, že je jim znám její smysl a účel, že tato odpovídá projevu jejich vůle a že k ní přistupují svobodně a vážně, nikoliv v tísni a za nápadně nevýhodných podmínek.</w:t>
      </w:r>
    </w:p>
    <w:p w:rsidR="00931556" w:rsidRDefault="00931556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Odry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dne</w:t>
      </w:r>
      <w:r w:rsidR="008A2A57">
        <w:rPr>
          <w:rFonts w:ascii="Times New Roman" w:hAnsi="Times New Roman" w:cs="Times New Roman"/>
          <w:sz w:val="24"/>
          <w:szCs w:val="24"/>
          <w:lang w:eastAsia="cs-CZ"/>
        </w:rPr>
        <w:t xml:space="preserve"> 8.1.2019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>Most dne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A2A57">
        <w:rPr>
          <w:rFonts w:ascii="Times New Roman" w:hAnsi="Times New Roman" w:cs="Times New Roman"/>
          <w:sz w:val="24"/>
          <w:szCs w:val="24"/>
          <w:lang w:eastAsia="cs-CZ"/>
        </w:rPr>
        <w:t>8.1.2019</w:t>
      </w:r>
    </w:p>
    <w:p w:rsidR="007F6B6A" w:rsidRDefault="007F6B6A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Default="007F6B6A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</w:p>
    <w:p w:rsidR="007F6B6A" w:rsidRPr="002B6A79" w:rsidRDefault="007F6B6A" w:rsidP="007F6B6A">
      <w:pPr>
        <w:spacing w:before="120"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>____________________________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  <w:t>_____________________________</w:t>
      </w:r>
    </w:p>
    <w:p w:rsidR="007F6B6A" w:rsidRPr="002B6A79" w:rsidRDefault="007F6B6A" w:rsidP="007F6B6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Patrik Žila              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Ing. </w:t>
      </w:r>
      <w:r w:rsidR="00AE0825">
        <w:rPr>
          <w:rFonts w:ascii="Times New Roman" w:hAnsi="Times New Roman" w:cs="Times New Roman"/>
          <w:sz w:val="24"/>
          <w:szCs w:val="24"/>
          <w:lang w:eastAsia="cs-CZ"/>
        </w:rPr>
        <w:t>Martin Strakoš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</w:p>
    <w:p w:rsidR="007F6B6A" w:rsidRPr="006E59B7" w:rsidRDefault="007F6B6A" w:rsidP="00A17E1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         jednatel       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   </w:t>
      </w:r>
      <w:r w:rsidR="00AE082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AE0825">
        <w:rPr>
          <w:rFonts w:ascii="Times New Roman" w:hAnsi="Times New Roman" w:cs="Times New Roman"/>
          <w:sz w:val="24"/>
          <w:szCs w:val="24"/>
          <w:lang w:eastAsia="cs-CZ"/>
        </w:rPr>
        <w:t>ředitel</w:t>
      </w:r>
      <w:r w:rsidRPr="002B6A79">
        <w:rPr>
          <w:rFonts w:ascii="Times New Roman" w:hAnsi="Times New Roman" w:cs="Times New Roman"/>
          <w:sz w:val="24"/>
          <w:szCs w:val="24"/>
          <w:lang w:eastAsia="cs-CZ"/>
        </w:rPr>
        <w:t xml:space="preserve"> organizace             </w:t>
      </w:r>
    </w:p>
    <w:sectPr w:rsidR="007F6B6A" w:rsidRPr="006E59B7" w:rsidSect="001D60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21" w:rsidRDefault="00743A21" w:rsidP="000F2A9D">
      <w:pPr>
        <w:spacing w:after="0" w:line="240" w:lineRule="auto"/>
      </w:pPr>
      <w:r>
        <w:separator/>
      </w:r>
    </w:p>
  </w:endnote>
  <w:endnote w:type="continuationSeparator" w:id="0">
    <w:p w:rsidR="00743A21" w:rsidRDefault="00743A21" w:rsidP="000F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89" w:rsidRDefault="00E14C89" w:rsidP="006129C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3530F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21" w:rsidRDefault="00743A21" w:rsidP="000F2A9D">
      <w:pPr>
        <w:spacing w:after="0" w:line="240" w:lineRule="auto"/>
      </w:pPr>
      <w:r>
        <w:separator/>
      </w:r>
    </w:p>
  </w:footnote>
  <w:footnote w:type="continuationSeparator" w:id="0">
    <w:p w:rsidR="00743A21" w:rsidRDefault="00743A21" w:rsidP="000F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C89" w:rsidRDefault="00743A21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margin-left:-3.8pt;margin-top:-17.2pt;width:113.25pt;height:42.75pt;z-index:1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sz w:val="24"/>
        <w:szCs w:val="24"/>
      </w:rPr>
    </w:lvl>
  </w:abstractNum>
  <w:abstractNum w:abstractNumId="1" w15:restartNumberingAfterBreak="0">
    <w:nsid w:val="01A55808"/>
    <w:multiLevelType w:val="multilevel"/>
    <w:tmpl w:val="D2C44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" w15:restartNumberingAfterBreak="0">
    <w:nsid w:val="29C524CE"/>
    <w:multiLevelType w:val="hybridMultilevel"/>
    <w:tmpl w:val="75E2FD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411D2"/>
    <w:multiLevelType w:val="multilevel"/>
    <w:tmpl w:val="B6429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4" w15:restartNumberingAfterBreak="0">
    <w:nsid w:val="31316A14"/>
    <w:multiLevelType w:val="multilevel"/>
    <w:tmpl w:val="80326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 w15:restartNumberingAfterBreak="0">
    <w:nsid w:val="52B70B0A"/>
    <w:multiLevelType w:val="multilevel"/>
    <w:tmpl w:val="3EC8C8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6" w15:restartNumberingAfterBreak="0">
    <w:nsid w:val="69B62D29"/>
    <w:multiLevelType w:val="hybridMultilevel"/>
    <w:tmpl w:val="970631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C94025"/>
    <w:multiLevelType w:val="hybridMultilevel"/>
    <w:tmpl w:val="00BA5DD6"/>
    <w:lvl w:ilvl="0" w:tplc="C03C308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A79"/>
    <w:rsid w:val="00080992"/>
    <w:rsid w:val="00082ADF"/>
    <w:rsid w:val="000F2A9D"/>
    <w:rsid w:val="00111CEF"/>
    <w:rsid w:val="0012767E"/>
    <w:rsid w:val="0013530F"/>
    <w:rsid w:val="001A0B03"/>
    <w:rsid w:val="001D18B5"/>
    <w:rsid w:val="001D600A"/>
    <w:rsid w:val="001E3BEB"/>
    <w:rsid w:val="001E7A1C"/>
    <w:rsid w:val="002707E2"/>
    <w:rsid w:val="002B6A79"/>
    <w:rsid w:val="0031624B"/>
    <w:rsid w:val="003A367A"/>
    <w:rsid w:val="003F1703"/>
    <w:rsid w:val="00415909"/>
    <w:rsid w:val="00431BAC"/>
    <w:rsid w:val="0043791E"/>
    <w:rsid w:val="00465528"/>
    <w:rsid w:val="004F2D0D"/>
    <w:rsid w:val="00535102"/>
    <w:rsid w:val="005365B3"/>
    <w:rsid w:val="00553EF6"/>
    <w:rsid w:val="00564097"/>
    <w:rsid w:val="005D27A9"/>
    <w:rsid w:val="005F38CB"/>
    <w:rsid w:val="0060256D"/>
    <w:rsid w:val="00605838"/>
    <w:rsid w:val="006064FA"/>
    <w:rsid w:val="006129CD"/>
    <w:rsid w:val="00654482"/>
    <w:rsid w:val="006618AE"/>
    <w:rsid w:val="006B3ADC"/>
    <w:rsid w:val="006D390F"/>
    <w:rsid w:val="006E59B7"/>
    <w:rsid w:val="007370E7"/>
    <w:rsid w:val="00743A21"/>
    <w:rsid w:val="00764062"/>
    <w:rsid w:val="00773AF1"/>
    <w:rsid w:val="0079149B"/>
    <w:rsid w:val="007F6B6A"/>
    <w:rsid w:val="00823092"/>
    <w:rsid w:val="008846B3"/>
    <w:rsid w:val="008A2A57"/>
    <w:rsid w:val="008C1297"/>
    <w:rsid w:val="00916B65"/>
    <w:rsid w:val="00931556"/>
    <w:rsid w:val="0094080A"/>
    <w:rsid w:val="00940A55"/>
    <w:rsid w:val="00941375"/>
    <w:rsid w:val="00970EB0"/>
    <w:rsid w:val="00993B5B"/>
    <w:rsid w:val="009A060E"/>
    <w:rsid w:val="009B024A"/>
    <w:rsid w:val="009F3F22"/>
    <w:rsid w:val="009F449D"/>
    <w:rsid w:val="009F7681"/>
    <w:rsid w:val="00A17E1B"/>
    <w:rsid w:val="00A35979"/>
    <w:rsid w:val="00A9257F"/>
    <w:rsid w:val="00AE0825"/>
    <w:rsid w:val="00B30B9B"/>
    <w:rsid w:val="00B5140E"/>
    <w:rsid w:val="00B77C05"/>
    <w:rsid w:val="00BB529C"/>
    <w:rsid w:val="00BC03ED"/>
    <w:rsid w:val="00BC6049"/>
    <w:rsid w:val="00BC66F4"/>
    <w:rsid w:val="00BE4C4B"/>
    <w:rsid w:val="00C05D9F"/>
    <w:rsid w:val="00C626E5"/>
    <w:rsid w:val="00C7294C"/>
    <w:rsid w:val="00CB443D"/>
    <w:rsid w:val="00CD3383"/>
    <w:rsid w:val="00CE7E99"/>
    <w:rsid w:val="00D06CE5"/>
    <w:rsid w:val="00D27DE4"/>
    <w:rsid w:val="00D3443E"/>
    <w:rsid w:val="00D52B4B"/>
    <w:rsid w:val="00D54B18"/>
    <w:rsid w:val="00D60D78"/>
    <w:rsid w:val="00D85DD0"/>
    <w:rsid w:val="00DC2BDC"/>
    <w:rsid w:val="00DE3F17"/>
    <w:rsid w:val="00E14C89"/>
    <w:rsid w:val="00E14C97"/>
    <w:rsid w:val="00E315EC"/>
    <w:rsid w:val="00E45477"/>
    <w:rsid w:val="00E70E70"/>
    <w:rsid w:val="00EA3E81"/>
    <w:rsid w:val="00EF13A4"/>
    <w:rsid w:val="00F3164F"/>
    <w:rsid w:val="00F42144"/>
    <w:rsid w:val="00F7446E"/>
    <w:rsid w:val="00F825A0"/>
    <w:rsid w:val="00FC4A52"/>
    <w:rsid w:val="00FC5478"/>
    <w:rsid w:val="00FD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B69FB13"/>
  <w15:docId w15:val="{F76E3DEC-F8E8-4623-A958-10755F25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60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421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C03ED"/>
    <w:rPr>
      <w:lang w:eastAsia="en-US"/>
    </w:rPr>
  </w:style>
  <w:style w:type="paragraph" w:styleId="Zpat">
    <w:name w:val="footer"/>
    <w:basedOn w:val="Normln"/>
    <w:link w:val="Zpat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BC03ED"/>
    <w:rPr>
      <w:lang w:eastAsia="en-US"/>
    </w:rPr>
  </w:style>
  <w:style w:type="character" w:styleId="slostrnky">
    <w:name w:val="page number"/>
    <w:basedOn w:val="Standardnpsmoodstavce"/>
    <w:uiPriority w:val="99"/>
    <w:rsid w:val="006129CD"/>
  </w:style>
  <w:style w:type="paragraph" w:styleId="Zkladntext">
    <w:name w:val="Body Text"/>
    <w:basedOn w:val="Normln"/>
    <w:link w:val="ZkladntextChar"/>
    <w:uiPriority w:val="99"/>
    <w:semiHidden/>
    <w:rsid w:val="00970EB0"/>
    <w:pPr>
      <w:spacing w:after="0" w:line="240" w:lineRule="auto"/>
    </w:pPr>
    <w:rPr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970EB0"/>
    <w:rPr>
      <w:rFonts w:ascii="Calibri" w:hAnsi="Calibri" w:cs="Calibri"/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70E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E45477"/>
    <w:pPr>
      <w:suppressAutoHyphens/>
      <w:textAlignment w:val="baseline"/>
    </w:pPr>
    <w:rPr>
      <w:rFonts w:ascii="Times New Roman" w:eastAsia="Times New Roman" w:hAnsi="Times New Roman"/>
      <w:kern w:val="2"/>
      <w:sz w:val="24"/>
      <w:szCs w:val="24"/>
      <w:lang w:eastAsia="zh-CN"/>
    </w:rPr>
  </w:style>
  <w:style w:type="character" w:customStyle="1" w:styleId="platne1">
    <w:name w:val="platne1"/>
    <w:rsid w:val="006E59B7"/>
  </w:style>
  <w:style w:type="character" w:customStyle="1" w:styleId="Standardnpsmoodstavce3">
    <w:name w:val="Standardní písmo odstavce3"/>
    <w:rsid w:val="006E5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1987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PC</dc:creator>
  <cp:keywords/>
  <dc:description/>
  <cp:lastModifiedBy>Michaela Nermuťová</cp:lastModifiedBy>
  <cp:revision>25</cp:revision>
  <cp:lastPrinted>2019-01-04T13:20:00Z</cp:lastPrinted>
  <dcterms:created xsi:type="dcterms:W3CDTF">2014-02-19T05:25:00Z</dcterms:created>
  <dcterms:modified xsi:type="dcterms:W3CDTF">2019-01-14T10:08:00Z</dcterms:modified>
</cp:coreProperties>
</file>