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5E" w:rsidRDefault="00307F5E">
      <w:pPr>
        <w:pStyle w:val="Nadpis"/>
        <w:rPr>
          <w:rFonts w:ascii="Times New Roman" w:hAnsi="Times New Roman" w:cs="Times New Roman"/>
        </w:rPr>
      </w:pPr>
    </w:p>
    <w:p w:rsidR="00307F5E" w:rsidRDefault="00307F5E">
      <w:pPr>
        <w:pStyle w:val="Nadpis"/>
        <w:rPr>
          <w:rFonts w:ascii="Times New Roman" w:hAnsi="Times New Roman" w:cs="Times New Roman"/>
        </w:rPr>
      </w:pPr>
    </w:p>
    <w:p w:rsidR="00307F5E" w:rsidRDefault="00E57EDE">
      <w:pPr>
        <w:pStyle w:val="Nadpis"/>
        <w:rPr>
          <w:rFonts w:ascii="Times New Roman" w:hAnsi="Times New Roman" w:cs="Times New Roman"/>
          <w:sz w:val="40"/>
          <w:szCs w:val="40"/>
        </w:rPr>
      </w:pPr>
      <w:r>
        <w:rPr>
          <w:rFonts w:ascii="Times New Roman" w:hAnsi="Times New Roman" w:cs="Times New Roman"/>
          <w:sz w:val="40"/>
          <w:szCs w:val="40"/>
        </w:rPr>
        <w:t>SMLOUVA  O  DÍLO</w:t>
      </w:r>
    </w:p>
    <w:p w:rsidR="00307F5E" w:rsidRDefault="00307F5E">
      <w:pPr>
        <w:pStyle w:val="Nadpis"/>
        <w:rPr>
          <w:rFonts w:ascii="Times New Roman" w:hAnsi="Times New Roman" w:cs="Times New Roman"/>
          <w:sz w:val="40"/>
          <w:szCs w:val="40"/>
        </w:rPr>
      </w:pPr>
    </w:p>
    <w:p w:rsidR="00307F5E" w:rsidRDefault="001A71EC">
      <w:pPr>
        <w:pStyle w:val="Nadpis"/>
      </w:pPr>
      <w:r>
        <w:rPr>
          <w:rFonts w:ascii="Times New Roman" w:hAnsi="Times New Roman" w:cs="Times New Roman"/>
          <w:b w:val="0"/>
          <w:sz w:val="24"/>
          <w:szCs w:val="24"/>
        </w:rPr>
        <w:t>číslo SOD objednatele: 002</w:t>
      </w:r>
      <w:r w:rsidR="00E57EDE">
        <w:rPr>
          <w:rFonts w:ascii="Times New Roman" w:hAnsi="Times New Roman" w:cs="Times New Roman"/>
          <w:b w:val="0"/>
          <w:sz w:val="24"/>
          <w:szCs w:val="24"/>
        </w:rPr>
        <w:t>/OD/2019</w:t>
      </w:r>
      <w:r w:rsidR="00E57EDE">
        <w:rPr>
          <w:rFonts w:ascii="Times New Roman" w:hAnsi="Times New Roman" w:cs="Times New Roman"/>
          <w:b w:val="0"/>
          <w:sz w:val="24"/>
          <w:szCs w:val="24"/>
        </w:rPr>
        <w:tab/>
      </w:r>
      <w:r w:rsidR="00E57EDE">
        <w:rPr>
          <w:rFonts w:ascii="Times New Roman" w:hAnsi="Times New Roman" w:cs="Times New Roman"/>
          <w:b w:val="0"/>
          <w:sz w:val="24"/>
          <w:szCs w:val="24"/>
        </w:rPr>
        <w:tab/>
      </w:r>
      <w:r w:rsidR="00E57EDE">
        <w:rPr>
          <w:rFonts w:ascii="Times New Roman" w:hAnsi="Times New Roman" w:cs="Times New Roman"/>
          <w:b w:val="0"/>
          <w:sz w:val="24"/>
          <w:szCs w:val="24"/>
        </w:rPr>
        <w:tab/>
        <w:t>číslo SOD zhotovitele:</w:t>
      </w:r>
      <w:r w:rsidR="00844394">
        <w:rPr>
          <w:rFonts w:ascii="Times New Roman" w:hAnsi="Times New Roman" w:cs="Times New Roman"/>
          <w:b w:val="0"/>
          <w:sz w:val="24"/>
          <w:szCs w:val="24"/>
        </w:rPr>
        <w:t xml:space="preserve"> 2019001</w:t>
      </w:r>
    </w:p>
    <w:p w:rsidR="00307F5E" w:rsidRDefault="00307F5E">
      <w:pPr>
        <w:pStyle w:val="Nadpis"/>
        <w:rPr>
          <w:rFonts w:ascii="Times New Roman" w:hAnsi="Times New Roman" w:cs="Times New Roman"/>
          <w:b w:val="0"/>
          <w:sz w:val="24"/>
          <w:szCs w:val="24"/>
        </w:rPr>
      </w:pPr>
    </w:p>
    <w:p w:rsidR="00307F5E" w:rsidRDefault="00307F5E">
      <w:pPr>
        <w:pStyle w:val="Zkladntext"/>
        <w:tabs>
          <w:tab w:val="clear" w:pos="567"/>
        </w:tabs>
        <w:ind w:left="399" w:hanging="399"/>
        <w:jc w:val="center"/>
        <w:rPr>
          <w:rFonts w:ascii="Times New Roman" w:hAnsi="Times New Roman"/>
          <w:szCs w:val="22"/>
        </w:rPr>
      </w:pPr>
    </w:p>
    <w:p w:rsidR="00307F5E" w:rsidRDefault="00307F5E">
      <w:pPr>
        <w:pStyle w:val="Zkladntext"/>
        <w:tabs>
          <w:tab w:val="clear" w:pos="567"/>
        </w:tabs>
        <w:ind w:left="399" w:hanging="399"/>
        <w:jc w:val="center"/>
        <w:rPr>
          <w:szCs w:val="22"/>
        </w:rPr>
      </w:pPr>
    </w:p>
    <w:p w:rsidR="00307F5E" w:rsidRDefault="00E57EDE">
      <w:pPr>
        <w:pStyle w:val="Zkladntext"/>
        <w:tabs>
          <w:tab w:val="clear" w:pos="567"/>
        </w:tabs>
        <w:ind w:left="399" w:hanging="399"/>
        <w:jc w:val="center"/>
        <w:rPr>
          <w:rFonts w:ascii="Times New Roman" w:hAnsi="Times New Roman" w:cs="Times New Roman"/>
          <w:szCs w:val="22"/>
        </w:rPr>
      </w:pPr>
      <w:r>
        <w:rPr>
          <w:rFonts w:ascii="Times New Roman" w:hAnsi="Times New Roman" w:cs="Times New Roman"/>
          <w:szCs w:val="22"/>
        </w:rPr>
        <w:t xml:space="preserve">uzavřená </w:t>
      </w:r>
    </w:p>
    <w:p w:rsidR="00307F5E" w:rsidRDefault="00E57EDE">
      <w:pPr>
        <w:pStyle w:val="Zkladntext"/>
        <w:tabs>
          <w:tab w:val="clear" w:pos="567"/>
        </w:tabs>
        <w:ind w:left="399" w:hanging="399"/>
        <w:jc w:val="center"/>
      </w:pPr>
      <w:r>
        <w:rPr>
          <w:rFonts w:ascii="Times New Roman" w:hAnsi="Times New Roman" w:cs="Times New Roman"/>
          <w:szCs w:val="22"/>
        </w:rPr>
        <w:t>podle § 2586 a násl. zákona č. 89/2012 Sb., občanského zákoníku (dále také jen „</w:t>
      </w:r>
      <w:r>
        <w:rPr>
          <w:rFonts w:ascii="Times New Roman" w:hAnsi="Times New Roman" w:cs="Times New Roman"/>
          <w:b/>
          <w:szCs w:val="22"/>
        </w:rPr>
        <w:t>občanský zákoník</w:t>
      </w:r>
      <w:r>
        <w:rPr>
          <w:rFonts w:ascii="Times New Roman" w:hAnsi="Times New Roman" w:cs="Times New Roman"/>
          <w:szCs w:val="22"/>
        </w:rPr>
        <w:t>“) mezi stranami, jimiž jsou:</w:t>
      </w:r>
    </w:p>
    <w:p w:rsidR="00307F5E" w:rsidRDefault="00307F5E">
      <w:pPr>
        <w:pStyle w:val="Zkladntext"/>
        <w:jc w:val="center"/>
        <w:rPr>
          <w:rFonts w:ascii="Times New Roman" w:hAnsi="Times New Roman" w:cs="Times New Roman"/>
          <w:szCs w:val="22"/>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t>SMLUVNÍ STRANY</w:t>
      </w:r>
    </w:p>
    <w:p w:rsidR="00307F5E" w:rsidRDefault="00307F5E">
      <w:pPr>
        <w:pStyle w:val="Zkladntext"/>
        <w:rPr>
          <w:rFonts w:ascii="Times New Roman" w:hAnsi="Times New Roman" w:cs="Times New Roman"/>
          <w:b/>
        </w:rPr>
      </w:pPr>
    </w:p>
    <w:p w:rsidR="00307F5E" w:rsidRDefault="00E57EDE">
      <w:pPr>
        <w:pStyle w:val="Podnadpis1"/>
        <w:numPr>
          <w:ilvl w:val="1"/>
          <w:numId w:val="4"/>
        </w:numPr>
        <w:rPr>
          <w:rFonts w:ascii="Times New Roman" w:hAnsi="Times New Roman" w:cs="Times New Roman"/>
          <w:b/>
          <w:sz w:val="24"/>
          <w:szCs w:val="24"/>
          <w:u w:val="single"/>
        </w:rPr>
      </w:pPr>
      <w:r>
        <w:rPr>
          <w:rFonts w:ascii="Times New Roman" w:hAnsi="Times New Roman" w:cs="Times New Roman"/>
          <w:b/>
          <w:sz w:val="24"/>
          <w:szCs w:val="24"/>
          <w:u w:val="single"/>
        </w:rPr>
        <w:t>Zhotovitel:</w:t>
      </w:r>
      <w:r>
        <w:rPr>
          <w:rFonts w:ascii="Times New Roman" w:hAnsi="Times New Roman" w:cs="Times New Roman"/>
          <w:b/>
          <w:sz w:val="24"/>
          <w:szCs w:val="24"/>
        </w:rPr>
        <w:tab/>
      </w:r>
    </w:p>
    <w:p w:rsidR="00307F5E" w:rsidRDefault="00E57EDE">
      <w:pPr>
        <w:ind w:left="1077"/>
        <w:rPr>
          <w:b/>
        </w:rPr>
      </w:pPr>
      <w:r>
        <w:rPr>
          <w:b/>
        </w:rPr>
        <w:t>Environmentální a ekologické služby s.r.o.</w:t>
      </w:r>
    </w:p>
    <w:p w:rsidR="00307F5E" w:rsidRDefault="00E57EDE">
      <w:pPr>
        <w:ind w:left="4677" w:firstLine="363"/>
      </w:pPr>
      <w:r>
        <w:t>BUSINESS CENTRE LITVÍNOV</w:t>
      </w:r>
    </w:p>
    <w:p w:rsidR="00307F5E" w:rsidRDefault="00E57EDE">
      <w:pPr>
        <w:ind w:left="4677" w:firstLine="363"/>
      </w:pPr>
      <w:r>
        <w:t>Jiráskova 413</w:t>
      </w:r>
    </w:p>
    <w:p w:rsidR="00307F5E" w:rsidRDefault="00E57EDE">
      <w:pPr>
        <w:ind w:left="4677" w:firstLine="363"/>
      </w:pPr>
      <w:r>
        <w:t>436 01 Litvínov</w:t>
      </w:r>
    </w:p>
    <w:p w:rsidR="00307F5E" w:rsidRDefault="00E57EDE">
      <w:pPr>
        <w:ind w:left="1077"/>
      </w:pPr>
      <w:r>
        <w:t xml:space="preserve">ke smluvním jednáním oprávněn: </w:t>
      </w:r>
      <w:r>
        <w:tab/>
        <w:t>Mgr. Luboš Motl</w:t>
      </w:r>
    </w:p>
    <w:p w:rsidR="00307F5E" w:rsidRDefault="00E57EDE">
      <w:pPr>
        <w:ind w:left="1077"/>
      </w:pPr>
      <w:r>
        <w:t xml:space="preserve">IČO: </w:t>
      </w:r>
      <w:r>
        <w:tab/>
      </w:r>
      <w:r>
        <w:tab/>
      </w:r>
      <w:r>
        <w:tab/>
      </w:r>
      <w:r>
        <w:tab/>
      </w:r>
      <w:r>
        <w:tab/>
        <w:t>254 35 876</w:t>
      </w:r>
    </w:p>
    <w:p w:rsidR="00307F5E" w:rsidRDefault="00E57EDE">
      <w:pPr>
        <w:ind w:left="1077"/>
      </w:pPr>
      <w:r>
        <w:t xml:space="preserve">DIČ: </w:t>
      </w:r>
      <w:r>
        <w:tab/>
      </w:r>
      <w:r>
        <w:tab/>
      </w:r>
      <w:r>
        <w:tab/>
      </w:r>
      <w:r>
        <w:tab/>
      </w:r>
      <w:r>
        <w:tab/>
        <w:t>CZ254 35 876</w:t>
      </w:r>
    </w:p>
    <w:p w:rsidR="00307F5E" w:rsidRDefault="00E57EDE">
      <w:pPr>
        <w:ind w:left="1077"/>
      </w:pPr>
      <w:r>
        <w:t xml:space="preserve">bankovní spojení: </w:t>
      </w:r>
      <w:r>
        <w:tab/>
      </w:r>
      <w:r>
        <w:tab/>
      </w:r>
      <w:r>
        <w:tab/>
      </w:r>
      <w:r>
        <w:tab/>
        <w:t xml:space="preserve">KB Litvínov, </w:t>
      </w:r>
      <w:proofErr w:type="spellStart"/>
      <w:r>
        <w:t>č.ú</w:t>
      </w:r>
      <w:proofErr w:type="spellEnd"/>
      <w:r>
        <w:t>.: 199951140237/0100</w:t>
      </w:r>
    </w:p>
    <w:p w:rsidR="00307F5E" w:rsidRDefault="00E57EDE">
      <w:pPr>
        <w:ind w:left="1077"/>
      </w:pPr>
      <w:r>
        <w:t xml:space="preserve">telefon: </w:t>
      </w:r>
      <w:r>
        <w:tab/>
      </w:r>
      <w:r>
        <w:tab/>
      </w:r>
      <w:r>
        <w:tab/>
      </w:r>
      <w:r>
        <w:tab/>
      </w:r>
      <w:r>
        <w:tab/>
        <w:t>602 643 822</w:t>
      </w:r>
    </w:p>
    <w:p w:rsidR="00307F5E" w:rsidRDefault="00E57EDE">
      <w:pPr>
        <w:ind w:left="1077"/>
      </w:pPr>
      <w:r>
        <w:t xml:space="preserve">Společnost je zapsána u Krajského soudu v Ústí nad Labem, oddíl C, vložka 18302   </w:t>
      </w:r>
    </w:p>
    <w:p w:rsidR="00307F5E" w:rsidRDefault="00E57EDE">
      <w:pPr>
        <w:ind w:left="1077"/>
        <w:rPr>
          <w:i/>
        </w:rPr>
      </w:pPr>
      <w:r>
        <w:rPr>
          <w:i/>
        </w:rPr>
        <w:t>(dále jen zhotovitel)</w:t>
      </w:r>
    </w:p>
    <w:p w:rsidR="00307F5E" w:rsidRDefault="00307F5E">
      <w:pPr>
        <w:pStyle w:val="Zkladntext"/>
        <w:rPr>
          <w:rFonts w:ascii="Times New Roman" w:hAnsi="Times New Roman" w:cs="Times New Roman"/>
          <w:b/>
          <w:i/>
          <w:sz w:val="24"/>
        </w:rPr>
      </w:pPr>
    </w:p>
    <w:p w:rsidR="00307F5E" w:rsidRDefault="00307F5E">
      <w:pPr>
        <w:pStyle w:val="Zkladntext"/>
        <w:rPr>
          <w:rFonts w:ascii="Times New Roman" w:hAnsi="Times New Roman" w:cs="Times New Roman"/>
          <w:b/>
          <w:sz w:val="24"/>
        </w:rPr>
      </w:pPr>
    </w:p>
    <w:p w:rsidR="00307F5E" w:rsidRDefault="00307F5E">
      <w:pPr>
        <w:pStyle w:val="Zkladntext"/>
        <w:rPr>
          <w:rFonts w:ascii="Times New Roman" w:hAnsi="Times New Roman" w:cs="Times New Roman"/>
          <w:b/>
          <w:sz w:val="24"/>
        </w:rPr>
      </w:pPr>
    </w:p>
    <w:p w:rsidR="00307F5E" w:rsidRDefault="00E57EDE">
      <w:pPr>
        <w:pStyle w:val="Podnadpis1"/>
        <w:numPr>
          <w:ilvl w:val="1"/>
          <w:numId w:val="4"/>
        </w:numPr>
        <w:rPr>
          <w:rFonts w:ascii="Times New Roman" w:hAnsi="Times New Roman" w:cs="Times New Roman"/>
          <w:b/>
          <w:sz w:val="24"/>
          <w:szCs w:val="24"/>
          <w:u w:val="single"/>
        </w:rPr>
      </w:pPr>
      <w:r>
        <w:rPr>
          <w:rFonts w:ascii="Times New Roman" w:hAnsi="Times New Roman" w:cs="Times New Roman"/>
          <w:b/>
          <w:sz w:val="24"/>
          <w:szCs w:val="24"/>
          <w:u w:val="single"/>
        </w:rPr>
        <w:t>Objednatel:</w:t>
      </w:r>
    </w:p>
    <w:p w:rsidR="00307F5E" w:rsidRDefault="00E57EDE">
      <w:pPr>
        <w:pStyle w:val="Podnadpis1"/>
        <w:ind w:left="1077"/>
        <w:rPr>
          <w:rFonts w:ascii="Times New Roman" w:hAnsi="Times New Roman" w:cs="Times New Roman"/>
          <w:b/>
          <w:sz w:val="24"/>
          <w:szCs w:val="24"/>
        </w:rPr>
      </w:pPr>
      <w:r>
        <w:rPr>
          <w:rFonts w:ascii="Times New Roman" w:hAnsi="Times New Roman" w:cs="Times New Roman"/>
          <w:b/>
          <w:sz w:val="24"/>
          <w:szCs w:val="24"/>
        </w:rPr>
        <w:t>Statutární město Teplice</w:t>
      </w:r>
    </w:p>
    <w:p w:rsidR="00307F5E" w:rsidRDefault="00E57EDE">
      <w:pPr>
        <w:ind w:left="1077"/>
      </w:pPr>
      <w:r>
        <w:tab/>
      </w:r>
      <w:r>
        <w:tab/>
      </w:r>
      <w:r>
        <w:tab/>
      </w:r>
      <w:r>
        <w:tab/>
      </w:r>
      <w:r>
        <w:tab/>
      </w:r>
      <w:r>
        <w:tab/>
        <w:t>náměstí Svobody 2/2</w:t>
      </w:r>
      <w:r>
        <w:tab/>
      </w:r>
    </w:p>
    <w:p w:rsidR="00307F5E" w:rsidRDefault="00E57EDE">
      <w:pPr>
        <w:ind w:left="1077"/>
      </w:pPr>
      <w:r>
        <w:tab/>
      </w:r>
      <w:r>
        <w:tab/>
      </w:r>
      <w:r>
        <w:tab/>
      </w:r>
      <w:r>
        <w:tab/>
      </w:r>
      <w:r>
        <w:tab/>
      </w:r>
      <w:r>
        <w:tab/>
        <w:t>415 95 Teplice</w:t>
      </w:r>
    </w:p>
    <w:p w:rsidR="00307F5E" w:rsidRDefault="00E57EDE">
      <w:pPr>
        <w:ind w:left="5037" w:hanging="3960"/>
      </w:pPr>
      <w:r>
        <w:t xml:space="preserve">ke smluvním jednáním oprávněn: </w:t>
      </w:r>
      <w:r>
        <w:tab/>
        <w:t xml:space="preserve">na základě vnitřních předpisů, </w:t>
      </w:r>
    </w:p>
    <w:p w:rsidR="00307F5E" w:rsidRDefault="00E57EDE">
      <w:pPr>
        <w:ind w:left="5037"/>
      </w:pPr>
      <w:r>
        <w:t xml:space="preserve">Bc. Ivana Müllerová, </w:t>
      </w:r>
    </w:p>
    <w:p w:rsidR="00307F5E" w:rsidRDefault="00E57EDE">
      <w:pPr>
        <w:ind w:left="5037" w:right="-568"/>
      </w:pPr>
      <w:r>
        <w:t>vedoucí odboru dopravy Magistrátu města Teplice</w:t>
      </w:r>
    </w:p>
    <w:p w:rsidR="00307F5E" w:rsidRDefault="00E57EDE">
      <w:pPr>
        <w:ind w:left="1077"/>
      </w:pPr>
      <w:r>
        <w:t xml:space="preserve">IČO: </w:t>
      </w:r>
      <w:r>
        <w:tab/>
      </w:r>
      <w:r>
        <w:tab/>
      </w:r>
      <w:r>
        <w:tab/>
      </w:r>
      <w:r>
        <w:tab/>
      </w:r>
      <w:r>
        <w:tab/>
        <w:t>002 66 621</w:t>
      </w:r>
      <w:r>
        <w:tab/>
      </w:r>
    </w:p>
    <w:p w:rsidR="00307F5E" w:rsidRDefault="00E57EDE">
      <w:pPr>
        <w:ind w:left="1077"/>
      </w:pPr>
      <w:r>
        <w:t xml:space="preserve">DIČ: </w:t>
      </w:r>
      <w:r>
        <w:tab/>
      </w:r>
      <w:r>
        <w:tab/>
      </w:r>
      <w:r>
        <w:tab/>
      </w:r>
      <w:r>
        <w:tab/>
      </w:r>
      <w:r>
        <w:tab/>
        <w:t>CZ00266621</w:t>
      </w:r>
    </w:p>
    <w:p w:rsidR="00307F5E" w:rsidRDefault="00E57EDE">
      <w:pPr>
        <w:ind w:left="1077"/>
      </w:pPr>
      <w:r>
        <w:t xml:space="preserve">bankovní spojení: </w:t>
      </w:r>
      <w:r>
        <w:tab/>
      </w:r>
      <w:r>
        <w:tab/>
      </w:r>
      <w:r>
        <w:tab/>
      </w:r>
      <w:r>
        <w:tab/>
        <w:t xml:space="preserve">KB Teplice, </w:t>
      </w:r>
      <w:proofErr w:type="spellStart"/>
      <w:r>
        <w:t>č.ú</w:t>
      </w:r>
      <w:proofErr w:type="spellEnd"/>
      <w:r>
        <w:t>.: 226501/0100</w:t>
      </w:r>
    </w:p>
    <w:p w:rsidR="00307F5E" w:rsidRDefault="00E57EDE">
      <w:pPr>
        <w:ind w:left="1077"/>
      </w:pPr>
      <w:r>
        <w:t xml:space="preserve">telefon: </w:t>
      </w:r>
      <w:r>
        <w:tab/>
      </w:r>
      <w:r>
        <w:tab/>
      </w:r>
      <w:r>
        <w:tab/>
      </w:r>
      <w:r>
        <w:tab/>
      </w:r>
      <w:r>
        <w:tab/>
        <w:t>417 510 923</w:t>
      </w:r>
    </w:p>
    <w:p w:rsidR="00307F5E" w:rsidRDefault="00E57EDE">
      <w:pPr>
        <w:pStyle w:val="Podnadpis1"/>
        <w:ind w:left="1077"/>
        <w:rPr>
          <w:rFonts w:ascii="Times New Roman" w:hAnsi="Times New Roman" w:cs="Times New Roman"/>
          <w:i/>
          <w:sz w:val="24"/>
          <w:szCs w:val="24"/>
        </w:rPr>
      </w:pPr>
      <w:r>
        <w:rPr>
          <w:rFonts w:ascii="Times New Roman" w:hAnsi="Times New Roman" w:cs="Times New Roman"/>
          <w:i/>
          <w:sz w:val="24"/>
          <w:szCs w:val="24"/>
        </w:rPr>
        <w:t>(dále jen objednatel)</w:t>
      </w:r>
    </w:p>
    <w:p w:rsidR="00307F5E" w:rsidRDefault="00307F5E">
      <w:pPr>
        <w:pStyle w:val="Podnadpis1"/>
        <w:ind w:left="1077"/>
        <w:rPr>
          <w:rFonts w:ascii="Times New Roman" w:hAnsi="Times New Roman" w:cs="Times New Roman"/>
          <w:i/>
          <w:sz w:val="24"/>
          <w:szCs w:val="24"/>
        </w:rPr>
      </w:pPr>
    </w:p>
    <w:p w:rsidR="00307F5E" w:rsidRDefault="00307F5E">
      <w:pPr>
        <w:pStyle w:val="Podnadpis1"/>
        <w:ind w:left="1077"/>
        <w:rPr>
          <w:rFonts w:ascii="Times New Roman" w:hAnsi="Times New Roman" w:cs="Times New Roman"/>
          <w:i/>
          <w:sz w:val="24"/>
          <w:szCs w:val="24"/>
        </w:rPr>
      </w:pPr>
    </w:p>
    <w:p w:rsidR="00307F5E" w:rsidRDefault="00307F5E">
      <w:pPr>
        <w:pStyle w:val="Podnadpis1"/>
        <w:rPr>
          <w:rFonts w:ascii="Times New Roman" w:hAnsi="Times New Roman" w:cs="Times New Roman"/>
          <w:i/>
          <w:sz w:val="24"/>
          <w:szCs w:val="24"/>
        </w:rPr>
      </w:pPr>
    </w:p>
    <w:p w:rsidR="00307F5E" w:rsidRDefault="00307F5E">
      <w:pPr>
        <w:pStyle w:val="Podnadpis1"/>
        <w:rPr>
          <w:rFonts w:ascii="Times New Roman" w:hAnsi="Times New Roman" w:cs="Times New Roman"/>
          <w:i/>
          <w:sz w:val="24"/>
          <w:szCs w:val="24"/>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lastRenderedPageBreak/>
        <w:t>PŘEDMĚT DÍLA</w:t>
      </w:r>
    </w:p>
    <w:p w:rsidR="00307F5E" w:rsidRDefault="00307F5E">
      <w:pPr>
        <w:pStyle w:val="dka"/>
        <w:rPr>
          <w:rFonts w:ascii="Times New Roman" w:hAnsi="Times New Roman" w:cs="Times New Roman"/>
          <w:b/>
        </w:rPr>
      </w:pPr>
    </w:p>
    <w:p w:rsidR="00307F5E" w:rsidRDefault="00E57EDE">
      <w:pPr>
        <w:pStyle w:val="Zkladntext"/>
        <w:numPr>
          <w:ilvl w:val="1"/>
          <w:numId w:val="4"/>
        </w:numPr>
        <w:tabs>
          <w:tab w:val="clear" w:pos="567"/>
        </w:tabs>
        <w:rPr>
          <w:rFonts w:ascii="Times New Roman" w:hAnsi="Times New Roman" w:cs="Times New Roman"/>
          <w:sz w:val="24"/>
        </w:rPr>
      </w:pPr>
      <w:r>
        <w:rPr>
          <w:rFonts w:ascii="Times New Roman" w:hAnsi="Times New Roman" w:cs="Times New Roman"/>
          <w:sz w:val="24"/>
        </w:rPr>
        <w:t>Předmětem této smlouvy je závazné vymezení práv a povinností smluvních stran při zajištění předmětu díla – zpracování oznámení dle §6 zák. č. 100/2001 Sb., o posuzování vlivu na životní prostředí na záměr stavby:</w:t>
      </w:r>
    </w:p>
    <w:p w:rsidR="00307F5E" w:rsidRDefault="00307F5E">
      <w:pPr>
        <w:pStyle w:val="Zkladntext"/>
        <w:tabs>
          <w:tab w:val="clear" w:pos="567"/>
        </w:tabs>
        <w:ind w:left="0" w:firstLine="0"/>
        <w:rPr>
          <w:rFonts w:ascii="Times New Roman" w:hAnsi="Times New Roman" w:cs="Times New Roman"/>
          <w:sz w:val="24"/>
        </w:rPr>
      </w:pPr>
    </w:p>
    <w:p w:rsidR="00307F5E" w:rsidRDefault="00E57EDE">
      <w:pPr>
        <w:pStyle w:val="Zkladntext"/>
        <w:tabs>
          <w:tab w:val="clear" w:pos="567"/>
        </w:tabs>
        <w:ind w:left="360" w:firstLine="0"/>
        <w:jc w:val="center"/>
        <w:rPr>
          <w:rFonts w:ascii="Times New Roman" w:hAnsi="Times New Roman" w:cs="Times New Roman"/>
          <w:b/>
          <w:sz w:val="24"/>
        </w:rPr>
      </w:pPr>
      <w:r>
        <w:rPr>
          <w:rFonts w:ascii="Times New Roman" w:hAnsi="Times New Roman" w:cs="Times New Roman"/>
          <w:b/>
          <w:sz w:val="24"/>
        </w:rPr>
        <w:t>Rozšíření trolejbusových tratí v Teplicích – stavba 02 – trolejbusová trať Přítkovská – Obránců míru – Maršovská – J. Koziny – Bohosudovská – Přítkovská</w:t>
      </w:r>
    </w:p>
    <w:p w:rsidR="00147327" w:rsidRDefault="00E57EDE" w:rsidP="00147327">
      <w:pPr>
        <w:pStyle w:val="Zkladntext"/>
        <w:tabs>
          <w:tab w:val="clear" w:pos="567"/>
        </w:tabs>
        <w:ind w:left="360" w:firstLine="0"/>
        <w:jc w:val="center"/>
        <w:rPr>
          <w:rFonts w:ascii="Times New Roman" w:hAnsi="Times New Roman" w:cs="Times New Roman"/>
          <w:sz w:val="24"/>
        </w:rPr>
      </w:pPr>
      <w:r>
        <w:rPr>
          <w:rFonts w:ascii="Times New Roman" w:hAnsi="Times New Roman" w:cs="Times New Roman"/>
          <w:sz w:val="24"/>
        </w:rPr>
        <w:t xml:space="preserve">(zkráceně: RTT Teplice) </w:t>
      </w:r>
    </w:p>
    <w:p w:rsidR="00147327" w:rsidRDefault="00147327" w:rsidP="00147327">
      <w:pPr>
        <w:pStyle w:val="Zkladntext"/>
        <w:tabs>
          <w:tab w:val="clear" w:pos="567"/>
        </w:tabs>
        <w:ind w:left="360" w:firstLine="0"/>
        <w:jc w:val="center"/>
        <w:rPr>
          <w:rFonts w:ascii="Times New Roman" w:hAnsi="Times New Roman" w:cs="Times New Roman"/>
          <w:sz w:val="24"/>
        </w:rPr>
      </w:pPr>
    </w:p>
    <w:p w:rsidR="00307F5E" w:rsidRPr="00C1684F" w:rsidRDefault="00E57EDE" w:rsidP="00147327">
      <w:pPr>
        <w:pStyle w:val="Zkladntext"/>
        <w:numPr>
          <w:ilvl w:val="1"/>
          <w:numId w:val="4"/>
        </w:numPr>
        <w:tabs>
          <w:tab w:val="clear" w:pos="567"/>
        </w:tabs>
        <w:rPr>
          <w:rFonts w:ascii="Times New Roman" w:hAnsi="Times New Roman" w:cs="Times New Roman"/>
          <w:sz w:val="24"/>
        </w:rPr>
      </w:pPr>
      <w:r w:rsidRPr="00C1684F">
        <w:rPr>
          <w:rFonts w:ascii="Times New Roman" w:hAnsi="Times New Roman" w:cs="Times New Roman"/>
          <w:sz w:val="24"/>
        </w:rPr>
        <w:t>Předmětem díla je rovněž jednání s příslušným úřadem v rámci zjišťovacího řízení.</w:t>
      </w:r>
    </w:p>
    <w:p w:rsidR="00740577" w:rsidRPr="00147327" w:rsidRDefault="00740577" w:rsidP="00740577">
      <w:pPr>
        <w:pStyle w:val="Zkladntext"/>
        <w:tabs>
          <w:tab w:val="clear" w:pos="567"/>
        </w:tabs>
        <w:ind w:left="1080" w:firstLine="0"/>
        <w:rPr>
          <w:rFonts w:ascii="Times New Roman" w:hAnsi="Times New Roman" w:cs="Times New Roman"/>
          <w:sz w:val="24"/>
          <w:highlight w:val="yellow"/>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t xml:space="preserve">ROZSAH A OBSAH PŘEDMĚTU PLNĚNÍ  </w:t>
      </w:r>
    </w:p>
    <w:p w:rsidR="00307F5E" w:rsidRDefault="00307F5E">
      <w:pPr>
        <w:rPr>
          <w:b/>
          <w:sz w:val="8"/>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Oznámení bude zpracováno dle §6 a přílohy č. 3 zákona č. 100/2001 sb., o posuzování vlivů na životní prostředí, v platném znění.</w:t>
      </w:r>
    </w:p>
    <w:p w:rsidR="00307F5E" w:rsidRDefault="00307F5E">
      <w:pPr>
        <w:pStyle w:val="Podnadpis1"/>
        <w:ind w:left="1080"/>
        <w:rPr>
          <w:rFonts w:ascii="Times New Roman" w:hAnsi="Times New Roman" w:cs="Times New Roman"/>
          <w:sz w:val="24"/>
          <w:szCs w:val="24"/>
        </w:rPr>
      </w:pPr>
    </w:p>
    <w:p w:rsidR="00307F5E" w:rsidRPr="00C1684F" w:rsidRDefault="00E57EDE">
      <w:pPr>
        <w:pStyle w:val="Podnadpis1"/>
        <w:numPr>
          <w:ilvl w:val="1"/>
          <w:numId w:val="4"/>
        </w:numPr>
        <w:rPr>
          <w:rFonts w:ascii="Times New Roman" w:hAnsi="Times New Roman" w:cs="Times New Roman"/>
          <w:sz w:val="24"/>
          <w:szCs w:val="24"/>
        </w:rPr>
      </w:pPr>
      <w:r w:rsidRPr="00C1684F">
        <w:rPr>
          <w:rFonts w:ascii="Times New Roman" w:hAnsi="Times New Roman" w:cs="Times New Roman"/>
          <w:sz w:val="24"/>
          <w:szCs w:val="24"/>
        </w:rPr>
        <w:t xml:space="preserve">Zhotovitel dále dle potřeby provede příslušné správní úkony pro návazné zjišťovací řízení, činěné jménem objednatele. Zhotovitel zajistí stanovisko příslušného úřadu územního plánování. </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Zhotovitel bude účasten jednání s orgány státní správy a samosprávy ve věci předmětu smlouvy.</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V případě zastupování objednatele při jednání o předmětu díla s orgány státní správy a dalšími účastníky řízení v procesu EIA bude zhotovitel o jednotlivých jednáních zástupce objednatele předem informovat, aby se mohl rozhodnout, zda se jednání zúčastní či nikoliv.</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Zhotovitel poskytne poradenskou a konzultační činnost objednateli v oblasti plnění předmětu smlouvy.</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Zhotovitel zajistí odevzdání díla příslušnému úřadu</w:t>
      </w:r>
      <w:r>
        <w:rPr>
          <w:sz w:val="24"/>
          <w:szCs w:val="24"/>
        </w:rPr>
        <w:t>.</w:t>
      </w:r>
      <w:r>
        <w:rPr>
          <w:rFonts w:ascii="Times New Roman" w:hAnsi="Times New Roman" w:cs="Times New Roman"/>
          <w:sz w:val="24"/>
          <w:szCs w:val="24"/>
        </w:rPr>
        <w:t xml:space="preserve"> Dílo bude předáno na KÚ v počtu min. 2 výtisků - paré a 5 CD (další dle počtu dotčených obcí nebo požadavků KÚ či MŽP). Objednateli bude předán 1 výtisk a 2 CD. </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 xml:space="preserve">Dílčí studie – </w:t>
      </w:r>
      <w:r w:rsidRPr="00C1684F">
        <w:rPr>
          <w:rFonts w:ascii="Times New Roman" w:hAnsi="Times New Roman" w:cs="Times New Roman"/>
          <w:sz w:val="24"/>
          <w:szCs w:val="24"/>
        </w:rPr>
        <w:t>zejména, nikoliv však výlučně</w:t>
      </w:r>
      <w:r>
        <w:rPr>
          <w:rFonts w:ascii="Times New Roman" w:hAnsi="Times New Roman" w:cs="Times New Roman"/>
          <w:sz w:val="24"/>
          <w:szCs w:val="24"/>
        </w:rPr>
        <w:t xml:space="preserve"> rozptylová studie, hluková studie, studie vlivu na veřejné zdraví, studie vlivu záměru na krajinný ráz – nejsou předmětem této smlouvy. </w:t>
      </w:r>
    </w:p>
    <w:p w:rsidR="00307F5E" w:rsidRDefault="00307F5E">
      <w:pPr>
        <w:pStyle w:val="Podnadpis1"/>
        <w:rPr>
          <w:rFonts w:ascii="Times New Roman" w:hAnsi="Times New Roman" w:cs="Times New Roman"/>
          <w:sz w:val="24"/>
          <w:szCs w:val="24"/>
        </w:rPr>
      </w:pPr>
    </w:p>
    <w:p w:rsidR="00307F5E" w:rsidRPr="00C1684F" w:rsidRDefault="00E57EDE">
      <w:pPr>
        <w:pStyle w:val="Podnadpis1"/>
        <w:numPr>
          <w:ilvl w:val="1"/>
          <w:numId w:val="4"/>
        </w:numPr>
      </w:pPr>
      <w:r w:rsidRPr="00C1684F">
        <w:rPr>
          <w:rFonts w:ascii="Times New Roman" w:hAnsi="Times New Roman" w:cs="Times New Roman"/>
          <w:sz w:val="24"/>
          <w:szCs w:val="24"/>
        </w:rPr>
        <w:t xml:space="preserve">Zhotovitel je povinen postupovat </w:t>
      </w:r>
      <w:r w:rsidR="00C1684F" w:rsidRPr="00C1684F">
        <w:rPr>
          <w:rFonts w:ascii="Times New Roman" w:hAnsi="Times New Roman" w:cs="Times New Roman"/>
          <w:sz w:val="24"/>
          <w:szCs w:val="24"/>
        </w:rPr>
        <w:t>p</w:t>
      </w:r>
      <w:r w:rsidRPr="00C1684F">
        <w:rPr>
          <w:rFonts w:ascii="Times New Roman" w:hAnsi="Times New Roman" w:cs="Times New Roman"/>
          <w:sz w:val="24"/>
          <w:szCs w:val="24"/>
        </w:rPr>
        <w:t>ři plnění díla s odbornou péčí.</w:t>
      </w:r>
    </w:p>
    <w:p w:rsidR="00147327" w:rsidRDefault="00147327" w:rsidP="00147327">
      <w:pPr>
        <w:pStyle w:val="Podnadpis1"/>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Obě strany se budou účastnit pracovních schůzek vyvolaných jednou nebo druhou stranou. Termín pracovní schůzky se oznámí min. 48 hod před termínem konání schůzky, v naléhavých případech se obě strany sejdou bezodkladně.</w:t>
      </w:r>
    </w:p>
    <w:p w:rsidR="00307F5E" w:rsidRDefault="00307F5E">
      <w:pPr>
        <w:pStyle w:val="Podnadpis1"/>
        <w:rPr>
          <w:rFonts w:ascii="Times New Roman" w:hAnsi="Times New Roman" w:cs="Times New Roman"/>
          <w:sz w:val="24"/>
          <w:szCs w:val="24"/>
        </w:rPr>
      </w:pPr>
    </w:p>
    <w:p w:rsidR="00BF6CA5" w:rsidRDefault="00BF6CA5">
      <w:pPr>
        <w:pStyle w:val="Podnadpis1"/>
        <w:rPr>
          <w:rFonts w:ascii="Times New Roman" w:hAnsi="Times New Roman" w:cs="Times New Roman"/>
          <w:sz w:val="24"/>
          <w:szCs w:val="24"/>
        </w:rPr>
      </w:pPr>
    </w:p>
    <w:p w:rsidR="00740577" w:rsidRDefault="00740577">
      <w:pPr>
        <w:pStyle w:val="Podnadpis1"/>
        <w:rPr>
          <w:rFonts w:ascii="Times New Roman" w:hAnsi="Times New Roman" w:cs="Times New Roman"/>
          <w:sz w:val="24"/>
          <w:szCs w:val="24"/>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lastRenderedPageBreak/>
        <w:t>ČAS PLNĚNÍ</w:t>
      </w:r>
    </w:p>
    <w:p w:rsidR="00307F5E" w:rsidRDefault="00307F5E">
      <w:pPr>
        <w:pStyle w:val="dka"/>
        <w:rPr>
          <w:rFonts w:ascii="Times New Roman" w:hAnsi="Times New Roman" w:cs="Times New Roman"/>
          <w:b/>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Doba plnění smlouvy je stanovena od podpisu smlouvy do vydání Závěru zjišťovacího řízení (Stanoviska) příslušným úřadem, nejdéle však tři roky od podpisu smlouvy.</w:t>
      </w:r>
    </w:p>
    <w:p w:rsidR="00147327" w:rsidRDefault="00147327" w:rsidP="00147327">
      <w:pPr>
        <w:pStyle w:val="Podnadpis1"/>
        <w:ind w:left="1080"/>
        <w:rPr>
          <w:rFonts w:ascii="Times New Roman" w:hAnsi="Times New Roman" w:cs="Times New Roman"/>
          <w:sz w:val="24"/>
          <w:szCs w:val="24"/>
        </w:rPr>
      </w:pPr>
    </w:p>
    <w:p w:rsidR="00307F5E" w:rsidRPr="00147327" w:rsidRDefault="00E57EDE">
      <w:pPr>
        <w:pStyle w:val="Podnadpis1"/>
        <w:numPr>
          <w:ilvl w:val="1"/>
          <w:numId w:val="4"/>
        </w:numPr>
      </w:pPr>
      <w:r>
        <w:rPr>
          <w:rFonts w:ascii="Times New Roman" w:hAnsi="Times New Roman" w:cs="Times New Roman"/>
          <w:sz w:val="24"/>
          <w:szCs w:val="24"/>
        </w:rPr>
        <w:t xml:space="preserve">Datum podání oznámení k řízení je stanoveno na lhůtu </w:t>
      </w:r>
      <w:r>
        <w:rPr>
          <w:rFonts w:ascii="Times New Roman" w:hAnsi="Times New Roman" w:cs="Times New Roman"/>
          <w:b/>
          <w:sz w:val="24"/>
          <w:szCs w:val="24"/>
        </w:rPr>
        <w:t>2 měsíců od podpisu smlouvy</w:t>
      </w:r>
      <w:r>
        <w:rPr>
          <w:rFonts w:ascii="Times New Roman" w:hAnsi="Times New Roman" w:cs="Times New Roman"/>
          <w:sz w:val="24"/>
          <w:szCs w:val="24"/>
        </w:rPr>
        <w:t xml:space="preserve"> a </w:t>
      </w:r>
      <w:r>
        <w:rPr>
          <w:rFonts w:ascii="Times New Roman" w:hAnsi="Times New Roman" w:cs="Times New Roman"/>
          <w:b/>
          <w:sz w:val="24"/>
          <w:szCs w:val="24"/>
        </w:rPr>
        <w:t>předání všech podstatných</w:t>
      </w:r>
      <w:r>
        <w:rPr>
          <w:rFonts w:ascii="Times New Roman" w:hAnsi="Times New Roman" w:cs="Times New Roman"/>
          <w:sz w:val="24"/>
          <w:szCs w:val="24"/>
        </w:rPr>
        <w:t xml:space="preserve"> </w:t>
      </w:r>
      <w:r>
        <w:rPr>
          <w:rFonts w:ascii="Times New Roman" w:hAnsi="Times New Roman" w:cs="Times New Roman"/>
          <w:b/>
          <w:sz w:val="24"/>
          <w:szCs w:val="24"/>
        </w:rPr>
        <w:t>podkladových materiálů</w:t>
      </w:r>
      <w:r>
        <w:rPr>
          <w:rFonts w:ascii="Times New Roman" w:hAnsi="Times New Roman" w:cs="Times New Roman"/>
          <w:sz w:val="24"/>
          <w:szCs w:val="24"/>
        </w:rPr>
        <w:t xml:space="preserve"> (a to nejpozději 20 dnů před termínem odevzdání díla). </w:t>
      </w:r>
      <w:r w:rsidRPr="00C1684F">
        <w:rPr>
          <w:rFonts w:ascii="Times New Roman" w:hAnsi="Times New Roman" w:cs="Times New Roman"/>
          <w:sz w:val="24"/>
          <w:szCs w:val="24"/>
        </w:rPr>
        <w:t>Zhotovitel je povinen oznámit objednateli, které podkladové materiály považuje za podstatné a po jejich předání případně neprodleně oznámit požadavek na jejich doplnění.</w:t>
      </w:r>
    </w:p>
    <w:p w:rsidR="00147327" w:rsidRDefault="00147327" w:rsidP="00147327">
      <w:pPr>
        <w:pStyle w:val="Podnadpis1"/>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 xml:space="preserve">Pokud nebudou požadované materiály dodány v termínu dle čl. III, odst. 2, bude termín odevzdání zakázky záviset na plnění dalších smluvních závazků a zpracovatel si tímto vymezuje právo termín stanovit dle aktuálních možností a kapacity firmy, popř. sepsáním dodatku ke smlouvě ve věci změny doby plnění. </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Dodržení termínu je závislé na řádné a včasné součinnosti objednatele dohodnutého v této smlouvě a na předání všech podkladových materiálů a dokumentů vyžádaných zhotovitelem.</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Ukončením předmětu plnění této smlouvy se rozumí vydání Závěru zjišťovacího řízení příslušným úřadem.</w:t>
      </w:r>
    </w:p>
    <w:p w:rsidR="00307F5E" w:rsidRDefault="00307F5E">
      <w:pPr>
        <w:pStyle w:val="Podnadpis1"/>
        <w:rPr>
          <w:rFonts w:ascii="Times New Roman" w:hAnsi="Times New Roman" w:cs="Times New Roman"/>
          <w:sz w:val="24"/>
          <w:szCs w:val="24"/>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t>SPOLUPŮSOBNOST OBJEDNATELE A ZHOTOVITELE</w:t>
      </w:r>
    </w:p>
    <w:p w:rsidR="00307F5E" w:rsidRDefault="00307F5E">
      <w:pPr>
        <w:pStyle w:val="dka"/>
        <w:rPr>
          <w:rFonts w:ascii="Times New Roman" w:hAnsi="Times New Roman" w:cs="Times New Roman"/>
          <w:b/>
        </w:rPr>
      </w:pPr>
    </w:p>
    <w:p w:rsidR="00307F5E" w:rsidRDefault="00307F5E">
      <w:pPr>
        <w:pStyle w:val="dka"/>
        <w:rPr>
          <w:rFonts w:ascii="Times New Roman" w:hAnsi="Times New Roman" w:cs="Times New Roman"/>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Objednatel po podpisu této smlouvy zajistí u zpracovatelů původních dokumentací jednotlivých projektů (dle čl. 2.1.) předání potřebných materiálů zhotoviteli. V případě potřeby doplnění jakýchkoliv podkladů zhotoviteli, učiní tak objednatel v co nejkratší možné době.</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Objednatelem bude stanoven odpovědný pracovník s potřebnou kvalifikací zodpovědný za komunikaci se zhotovitelem.</w:t>
      </w:r>
    </w:p>
    <w:p w:rsidR="00307F5E" w:rsidRDefault="00E57EDE">
      <w:pPr>
        <w:pStyle w:val="Podnadpis1"/>
        <w:ind w:left="720" w:firstLine="720"/>
        <w:rPr>
          <w:rFonts w:ascii="Times New Roman" w:hAnsi="Times New Roman" w:cs="Times New Roman"/>
          <w:b/>
          <w:sz w:val="24"/>
          <w:szCs w:val="24"/>
        </w:rPr>
      </w:pPr>
      <w:r>
        <w:rPr>
          <w:rFonts w:ascii="Times New Roman" w:hAnsi="Times New Roman" w:cs="Times New Roman"/>
          <w:sz w:val="24"/>
          <w:szCs w:val="24"/>
        </w:rPr>
        <w:t xml:space="preserve">Kontakt:  </w:t>
      </w:r>
      <w:r>
        <w:rPr>
          <w:rFonts w:ascii="Times New Roman" w:hAnsi="Times New Roman" w:cs="Times New Roman"/>
          <w:sz w:val="24"/>
          <w:szCs w:val="24"/>
        </w:rPr>
        <w:tab/>
      </w:r>
      <w:r>
        <w:rPr>
          <w:rFonts w:ascii="Times New Roman" w:hAnsi="Times New Roman" w:cs="Times New Roman"/>
          <w:b/>
          <w:sz w:val="24"/>
          <w:szCs w:val="24"/>
        </w:rPr>
        <w:t>Ing. Hana Nováková, tel.: 417 510 309, novakova2@teplice.cz</w:t>
      </w:r>
    </w:p>
    <w:p w:rsidR="00307F5E" w:rsidRDefault="00E57EDE">
      <w:pPr>
        <w:pStyle w:val="Podnadpis1"/>
        <w:ind w:left="720" w:firstLine="360"/>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Jakub Číže, tel.: 417 510 923, cize@teplice.cz</w:t>
      </w:r>
      <w:r>
        <w:rPr>
          <w:rFonts w:ascii="Times New Roman" w:hAnsi="Times New Roman" w:cs="Times New Roman"/>
          <w:sz w:val="24"/>
          <w:szCs w:val="24"/>
        </w:rPr>
        <w:t xml:space="preserve"> </w:t>
      </w:r>
    </w:p>
    <w:p w:rsidR="00307F5E" w:rsidRDefault="00307F5E">
      <w:pPr>
        <w:pStyle w:val="Podnadpis1"/>
        <w:ind w:left="720" w:firstLine="360"/>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Zhotovitelem je pro komunikaci s objednatelem stanoven jednatel firmy a pověřená osoba: </w:t>
      </w:r>
    </w:p>
    <w:p w:rsidR="00307F5E" w:rsidRDefault="00E57EDE">
      <w:pPr>
        <w:pStyle w:val="Podnadpis1"/>
        <w:ind w:left="1080"/>
        <w:jc w:val="center"/>
        <w:rPr>
          <w:rFonts w:ascii="Times New Roman" w:hAnsi="Times New Roman" w:cs="Times New Roman"/>
          <w:b/>
          <w:sz w:val="24"/>
          <w:szCs w:val="24"/>
        </w:rPr>
      </w:pPr>
      <w:r>
        <w:rPr>
          <w:rFonts w:ascii="Times New Roman" w:hAnsi="Times New Roman" w:cs="Times New Roman"/>
          <w:b/>
          <w:sz w:val="24"/>
          <w:szCs w:val="24"/>
        </w:rPr>
        <w:t xml:space="preserve">Bc. Pavlína Hapštáková, tel: +420 724 658 463, email: </w:t>
      </w:r>
      <w:hyperlink r:id="rId8">
        <w:r>
          <w:rPr>
            <w:rStyle w:val="Internetovodkaz"/>
            <w:rFonts w:ascii="Times New Roman" w:hAnsi="Times New Roman" w:cs="Times New Roman"/>
            <w:b/>
            <w:color w:val="000000"/>
            <w:sz w:val="24"/>
            <w:szCs w:val="24"/>
          </w:rPr>
          <w:t>hapstakova.p@ees-servis.cz</w:t>
        </w:r>
      </w:hyperlink>
    </w:p>
    <w:p w:rsidR="00307F5E" w:rsidRDefault="00307F5E">
      <w:pPr>
        <w:pStyle w:val="Podnadpis1"/>
        <w:rPr>
          <w:rFonts w:ascii="Times New Roman" w:hAnsi="Times New Roman" w:cs="Times New Roman"/>
          <w:b/>
          <w:sz w:val="24"/>
          <w:szCs w:val="24"/>
        </w:rPr>
      </w:pPr>
    </w:p>
    <w:p w:rsidR="00307F5E" w:rsidRPr="001912C5" w:rsidRDefault="00E57EDE" w:rsidP="001912C5">
      <w:pPr>
        <w:pStyle w:val="Podnadpis1"/>
        <w:numPr>
          <w:ilvl w:val="1"/>
          <w:numId w:val="4"/>
        </w:numPr>
      </w:pPr>
      <w:r>
        <w:rPr>
          <w:rFonts w:ascii="Times New Roman" w:hAnsi="Times New Roman" w:cs="Times New Roman"/>
          <w:sz w:val="24"/>
          <w:szCs w:val="24"/>
        </w:rPr>
        <w:t>Při elektronické komunikaci a zasílání podkladů pomocí elektronické pošty bude vždy v kolonce předmět uveden (popř. zkrácený) název záměru stavby, viz čl. II. Předmět díla.</w:t>
      </w:r>
      <w:r>
        <w:rPr>
          <w:rFonts w:ascii="Times New Roman" w:hAnsi="Times New Roman" w:cs="Times New Roman"/>
          <w:sz w:val="24"/>
          <w:szCs w:val="24"/>
        </w:rPr>
        <w:tab/>
      </w: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 xml:space="preserve">Při zasílání aktualizovaných podkladových materiálů budou </w:t>
      </w:r>
      <w:r>
        <w:rPr>
          <w:rFonts w:ascii="Times New Roman" w:hAnsi="Times New Roman" w:cs="Times New Roman"/>
          <w:b/>
          <w:sz w:val="24"/>
          <w:szCs w:val="24"/>
        </w:rPr>
        <w:t>změny barevně označeny</w:t>
      </w:r>
      <w:r>
        <w:rPr>
          <w:rFonts w:ascii="Times New Roman" w:hAnsi="Times New Roman" w:cs="Times New Roman"/>
          <w:sz w:val="24"/>
          <w:szCs w:val="24"/>
        </w:rPr>
        <w:t>.</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Spolupůsobení objednatele je podstatnou povinností, na níž závisí včasné plnění závazků zhotovitelem.</w:t>
      </w:r>
    </w:p>
    <w:p w:rsidR="00740577" w:rsidRDefault="00740577">
      <w:pPr>
        <w:pStyle w:val="Podnadpis1"/>
        <w:rPr>
          <w:rFonts w:ascii="Times New Roman" w:hAnsi="Times New Roman" w:cs="Times New Roman"/>
          <w:sz w:val="24"/>
          <w:szCs w:val="24"/>
        </w:rPr>
      </w:pPr>
    </w:p>
    <w:p w:rsidR="00307F5E" w:rsidRPr="001912C5" w:rsidRDefault="00E57EDE" w:rsidP="001912C5">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Koncept díla bude Objednavatelem připomínkován nejpozději do 3 pracovních dnů od jeho předání.</w:t>
      </w:r>
    </w:p>
    <w:p w:rsidR="00307F5E" w:rsidRPr="00740577" w:rsidRDefault="00E57EDE" w:rsidP="00740577">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V případě, že by změny v podkladových materiálech mohly ovlivnit výsledky zadaných podkladových studií a bude nutná jejich aktualizace, bude přepracování dílčích studií účtováno jako vícepráce. Cena za vícepráce bude stanovena dohodou smluvních stran.</w:t>
      </w:r>
    </w:p>
    <w:p w:rsidR="00307F5E" w:rsidRDefault="00307F5E">
      <w:pPr>
        <w:pStyle w:val="Podnadpis1"/>
        <w:ind w:left="360"/>
        <w:rPr>
          <w:rFonts w:ascii="Times New Roman" w:hAnsi="Times New Roman" w:cs="Times New Roman"/>
          <w:sz w:val="24"/>
          <w:szCs w:val="24"/>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t>SMLUVNÍ CENA, PLATEBNÍ PODMÍNKY</w:t>
      </w:r>
    </w:p>
    <w:p w:rsidR="00307F5E" w:rsidRDefault="00307F5E">
      <w:pPr>
        <w:pStyle w:val="dka"/>
        <w:rPr>
          <w:rFonts w:ascii="Times New Roman" w:hAnsi="Times New Roman" w:cs="Times New Roman"/>
          <w:b/>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 xml:space="preserve">Strany se dohodly na ceně za kompletně provedené dílo v rozsahu dle cenové nabídky ze dne 15. 11. 2018, a to ve výši </w:t>
      </w:r>
      <w:r>
        <w:rPr>
          <w:rFonts w:ascii="Times New Roman" w:hAnsi="Times New Roman" w:cs="Times New Roman"/>
          <w:b/>
          <w:sz w:val="24"/>
          <w:szCs w:val="24"/>
        </w:rPr>
        <w:t>59 000,- Kč bez DPH.</w:t>
      </w:r>
      <w:r>
        <w:rPr>
          <w:rFonts w:ascii="Times New Roman" w:hAnsi="Times New Roman" w:cs="Times New Roman"/>
          <w:sz w:val="24"/>
          <w:szCs w:val="24"/>
        </w:rPr>
        <w:t xml:space="preserve"> Smluvní cena vychází z rozsahu daného předmětem díla a považuje se za cenu maximální a nepřekročitelnou.</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Fakturace bude provedena po odevzdání díla. Podkladem pro úhradu ceny bude faktura vystavená zhotovitelem po splnění předmětu smlouvy se splatností 14 dní od jejího doručení objednateli, datem úhrady se rozumí datum odepsání částky z účtu objednatele. Termínem úhrady se rozumí odepsání fakturované částky z účtu objednatele.</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pPr>
      <w:r>
        <w:rPr>
          <w:rFonts w:ascii="Times New Roman" w:hAnsi="Times New Roman" w:cs="Times New Roman"/>
          <w:sz w:val="24"/>
          <w:szCs w:val="24"/>
        </w:rPr>
        <w:t>Faktura bude objednateli zaslána ve dvojím vyhotovení a musí obsahovat náležitosti podle zákona ČNR č.588/1992Sb. v platném znění, číslo smlouvy. Zhotovitel je plátce DPH.</w:t>
      </w:r>
    </w:p>
    <w:p w:rsidR="00307F5E" w:rsidRDefault="00E57EDE">
      <w:pPr>
        <w:pStyle w:val="Podnadpis1"/>
        <w:ind w:left="1134"/>
        <w:rPr>
          <w:rFonts w:ascii="Times New Roman" w:hAnsi="Times New Roman" w:cs="Times New Roman"/>
          <w:i/>
          <w:sz w:val="24"/>
          <w:szCs w:val="24"/>
          <w:u w:val="single"/>
        </w:rPr>
      </w:pPr>
      <w:r>
        <w:rPr>
          <w:rFonts w:ascii="Times New Roman" w:hAnsi="Times New Roman" w:cs="Times New Roman"/>
          <w:i/>
          <w:sz w:val="24"/>
          <w:szCs w:val="24"/>
          <w:u w:val="single"/>
        </w:rPr>
        <w:t>Obsah faktury:</w:t>
      </w:r>
    </w:p>
    <w:p w:rsidR="00147327" w:rsidRDefault="00E57EDE" w:rsidP="00147327">
      <w:pPr>
        <w:pStyle w:val="Znaka1"/>
        <w:numPr>
          <w:ilvl w:val="0"/>
          <w:numId w:val="6"/>
        </w:numPr>
        <w:tabs>
          <w:tab w:val="left" w:pos="1211"/>
        </w:tabs>
        <w:rPr>
          <w:rFonts w:ascii="Times New Roman" w:hAnsi="Times New Roman" w:cs="Times New Roman"/>
          <w:sz w:val="24"/>
          <w:szCs w:val="24"/>
        </w:rPr>
      </w:pPr>
      <w:r w:rsidRPr="00147327">
        <w:rPr>
          <w:rFonts w:ascii="Times New Roman" w:hAnsi="Times New Roman" w:cs="Times New Roman"/>
          <w:sz w:val="24"/>
          <w:szCs w:val="24"/>
        </w:rPr>
        <w:t>identifikace objednatele a zhotovitele,</w:t>
      </w:r>
    </w:p>
    <w:p w:rsidR="00147327" w:rsidRDefault="00E57EDE" w:rsidP="00147327">
      <w:pPr>
        <w:pStyle w:val="Znaka1"/>
        <w:numPr>
          <w:ilvl w:val="0"/>
          <w:numId w:val="6"/>
        </w:numPr>
        <w:tabs>
          <w:tab w:val="left" w:pos="1211"/>
        </w:tabs>
        <w:rPr>
          <w:rFonts w:ascii="Times New Roman" w:hAnsi="Times New Roman" w:cs="Times New Roman"/>
          <w:sz w:val="24"/>
          <w:szCs w:val="24"/>
        </w:rPr>
      </w:pPr>
      <w:r w:rsidRPr="00147327">
        <w:rPr>
          <w:rFonts w:ascii="Times New Roman" w:hAnsi="Times New Roman" w:cs="Times New Roman"/>
          <w:sz w:val="24"/>
          <w:szCs w:val="24"/>
        </w:rPr>
        <w:t>IČ, DIČ, označení peněžního ústavu včetně číslo účtu,</w:t>
      </w:r>
    </w:p>
    <w:p w:rsidR="00147327" w:rsidRDefault="00E57EDE" w:rsidP="00147327">
      <w:pPr>
        <w:pStyle w:val="Znaka1"/>
        <w:numPr>
          <w:ilvl w:val="0"/>
          <w:numId w:val="6"/>
        </w:numPr>
        <w:tabs>
          <w:tab w:val="left" w:pos="1211"/>
        </w:tabs>
        <w:rPr>
          <w:rFonts w:ascii="Times New Roman" w:hAnsi="Times New Roman" w:cs="Times New Roman"/>
          <w:sz w:val="24"/>
          <w:szCs w:val="24"/>
        </w:rPr>
      </w:pPr>
      <w:r w:rsidRPr="00147327">
        <w:rPr>
          <w:rFonts w:ascii="Times New Roman" w:hAnsi="Times New Roman" w:cs="Times New Roman"/>
          <w:sz w:val="24"/>
          <w:szCs w:val="24"/>
        </w:rPr>
        <w:t>datum vystavení a splatnost faktury, zdanitelné plnění,</w:t>
      </w:r>
    </w:p>
    <w:p w:rsidR="00147327" w:rsidRDefault="00E57EDE" w:rsidP="00147327">
      <w:pPr>
        <w:pStyle w:val="Znaka1"/>
        <w:numPr>
          <w:ilvl w:val="0"/>
          <w:numId w:val="6"/>
        </w:numPr>
        <w:tabs>
          <w:tab w:val="left" w:pos="1211"/>
        </w:tabs>
        <w:rPr>
          <w:rFonts w:ascii="Times New Roman" w:hAnsi="Times New Roman" w:cs="Times New Roman"/>
          <w:sz w:val="24"/>
          <w:szCs w:val="24"/>
        </w:rPr>
      </w:pPr>
      <w:r w:rsidRPr="00147327">
        <w:rPr>
          <w:rFonts w:ascii="Times New Roman" w:hAnsi="Times New Roman" w:cs="Times New Roman"/>
          <w:sz w:val="24"/>
          <w:szCs w:val="24"/>
        </w:rPr>
        <w:t>předmět plnění,</w:t>
      </w:r>
    </w:p>
    <w:p w:rsidR="00307F5E" w:rsidRPr="00147327" w:rsidRDefault="00E57EDE" w:rsidP="00147327">
      <w:pPr>
        <w:pStyle w:val="Znaka1"/>
        <w:numPr>
          <w:ilvl w:val="0"/>
          <w:numId w:val="6"/>
        </w:numPr>
        <w:tabs>
          <w:tab w:val="left" w:pos="1211"/>
        </w:tabs>
        <w:rPr>
          <w:rFonts w:ascii="Times New Roman" w:hAnsi="Times New Roman" w:cs="Times New Roman"/>
          <w:sz w:val="24"/>
          <w:szCs w:val="24"/>
        </w:rPr>
      </w:pPr>
      <w:r w:rsidRPr="00147327">
        <w:rPr>
          <w:rFonts w:ascii="Times New Roman" w:hAnsi="Times New Roman" w:cs="Times New Roman"/>
          <w:sz w:val="24"/>
          <w:szCs w:val="24"/>
        </w:rPr>
        <w:t>celková cena s vyčíslením DPH dle platné legislativy,</w:t>
      </w:r>
    </w:p>
    <w:p w:rsidR="00147327" w:rsidRPr="00147327" w:rsidRDefault="00E57EDE" w:rsidP="00147327">
      <w:pPr>
        <w:pStyle w:val="Znaka1"/>
        <w:numPr>
          <w:ilvl w:val="0"/>
          <w:numId w:val="6"/>
        </w:numPr>
        <w:rPr>
          <w:rFonts w:ascii="Times New Roman" w:hAnsi="Times New Roman" w:cs="Times New Roman"/>
          <w:sz w:val="24"/>
          <w:szCs w:val="24"/>
        </w:rPr>
      </w:pPr>
      <w:r w:rsidRPr="00147327">
        <w:rPr>
          <w:rFonts w:ascii="Times New Roman" w:hAnsi="Times New Roman" w:cs="Times New Roman"/>
          <w:sz w:val="24"/>
          <w:szCs w:val="24"/>
        </w:rPr>
        <w:t xml:space="preserve">název a číslo dotačního projektu: </w:t>
      </w:r>
      <w:r w:rsidRPr="00147327">
        <w:rPr>
          <w:rFonts w:ascii="Times New Roman" w:hAnsi="Times New Roman" w:cs="Times New Roman"/>
          <w:i/>
          <w:sz w:val="24"/>
          <w:szCs w:val="24"/>
        </w:rPr>
        <w:t>Rozšíření a modernizace trolejbusových tratí</w:t>
      </w:r>
    </w:p>
    <w:p w:rsidR="00307F5E" w:rsidRPr="00147327" w:rsidRDefault="00E57EDE" w:rsidP="00147327">
      <w:pPr>
        <w:pStyle w:val="Znaka1"/>
        <w:numPr>
          <w:ilvl w:val="0"/>
          <w:numId w:val="0"/>
        </w:numPr>
        <w:ind w:left="4734" w:firstLine="306"/>
        <w:rPr>
          <w:rFonts w:ascii="Times New Roman" w:hAnsi="Times New Roman" w:cs="Times New Roman"/>
          <w:sz w:val="24"/>
          <w:szCs w:val="24"/>
        </w:rPr>
      </w:pPr>
      <w:r w:rsidRPr="00147327">
        <w:rPr>
          <w:rFonts w:ascii="Times New Roman" w:hAnsi="Times New Roman" w:cs="Times New Roman"/>
          <w:i/>
          <w:sz w:val="24"/>
          <w:szCs w:val="24"/>
        </w:rPr>
        <w:t xml:space="preserve"> Teplice, CZ.04.1.40/0.0/0.0/18_058/0000366</w:t>
      </w:r>
    </w:p>
    <w:p w:rsidR="00307F5E" w:rsidRDefault="00307F5E">
      <w:pPr>
        <w:rPr>
          <w:color w:val="000000"/>
          <w:highlight w:val="yellow"/>
        </w:rPr>
      </w:pPr>
    </w:p>
    <w:p w:rsidR="00307F5E" w:rsidRDefault="00E57EDE">
      <w:pPr>
        <w:pStyle w:val="Podnadpis1"/>
        <w:numPr>
          <w:ilvl w:val="1"/>
          <w:numId w:val="4"/>
        </w:numPr>
      </w:pPr>
      <w:r>
        <w:rPr>
          <w:rFonts w:ascii="Times New Roman" w:hAnsi="Times New Roman" w:cs="Times New Roman"/>
          <w:sz w:val="24"/>
          <w:szCs w:val="24"/>
        </w:rPr>
        <w:t>Cena díla bude uhrazena po předání potvrzení o podání díla na KÚÚK.</w:t>
      </w:r>
    </w:p>
    <w:p w:rsidR="00307F5E" w:rsidRDefault="00307F5E">
      <w:pPr>
        <w:ind w:left="1996" w:firstLine="164"/>
        <w:jc w:val="both"/>
        <w:rPr>
          <w:color w:val="000000"/>
        </w:rPr>
      </w:pPr>
    </w:p>
    <w:p w:rsidR="00307F5E" w:rsidRPr="00C1684F" w:rsidRDefault="00E57EDE">
      <w:pPr>
        <w:pStyle w:val="Podnadpis1"/>
        <w:numPr>
          <w:ilvl w:val="1"/>
          <w:numId w:val="4"/>
        </w:numPr>
      </w:pPr>
      <w:r w:rsidRPr="00C1684F">
        <w:rPr>
          <w:rFonts w:ascii="Times New Roman" w:hAnsi="Times New Roman" w:cs="Times New Roman"/>
          <w:sz w:val="24"/>
          <w:szCs w:val="24"/>
        </w:rPr>
        <w:t>Je-li objednatel v prodlení se zaplacením faktury, je povinen zaplatit úrok z prodlení ve výši stanovené obecně závazným předpisem.</w:t>
      </w:r>
    </w:p>
    <w:p w:rsidR="00307F5E" w:rsidRDefault="00307F5E">
      <w:pPr>
        <w:pStyle w:val="Podnadpis1"/>
        <w:ind w:left="1080"/>
        <w:rPr>
          <w:rFonts w:ascii="Times New Roman" w:hAnsi="Times New Roman" w:cs="Times New Roman"/>
          <w:sz w:val="24"/>
          <w:szCs w:val="24"/>
        </w:rPr>
      </w:pPr>
    </w:p>
    <w:p w:rsidR="00307F5E" w:rsidRPr="00C1684F" w:rsidRDefault="00E57EDE">
      <w:pPr>
        <w:pStyle w:val="Podnadpis1"/>
        <w:numPr>
          <w:ilvl w:val="1"/>
          <w:numId w:val="4"/>
        </w:numPr>
        <w:rPr>
          <w:rFonts w:ascii="Times New Roman" w:hAnsi="Times New Roman" w:cs="Times New Roman"/>
          <w:sz w:val="24"/>
          <w:szCs w:val="24"/>
        </w:rPr>
      </w:pPr>
      <w:r w:rsidRPr="00C1684F">
        <w:rPr>
          <w:rFonts w:ascii="Times New Roman" w:hAnsi="Times New Roman" w:cs="Times New Roman"/>
          <w:sz w:val="24"/>
          <w:szCs w:val="24"/>
        </w:rPr>
        <w:t>Zhotovitel bere na vědomí, že toto dílo hodlá objednatel spolufinancovat z fondů EU. Zhotovitel je povinen uchovávat účetní a daňové doklady k tomuto dílu dle pokynů objednatele, minimálně 10 let od finančního ukončení proje</w:t>
      </w:r>
      <w:r w:rsidR="00740577" w:rsidRPr="00C1684F">
        <w:rPr>
          <w:rFonts w:ascii="Times New Roman" w:hAnsi="Times New Roman" w:cs="Times New Roman"/>
          <w:sz w:val="24"/>
          <w:szCs w:val="24"/>
        </w:rPr>
        <w:t xml:space="preserve">ktu objednatelem,                 </w:t>
      </w:r>
      <w:r w:rsidRPr="00C1684F">
        <w:rPr>
          <w:rFonts w:ascii="Times New Roman" w:hAnsi="Times New Roman" w:cs="Times New Roman"/>
          <w:sz w:val="24"/>
          <w:szCs w:val="24"/>
        </w:rPr>
        <w:t xml:space="preserve">tj. do 31. 12. 2026. </w:t>
      </w:r>
    </w:p>
    <w:p w:rsidR="00307F5E" w:rsidRDefault="00307F5E">
      <w:pPr>
        <w:pStyle w:val="Podnadpis1"/>
        <w:rPr>
          <w:rFonts w:ascii="Times New Roman" w:hAnsi="Times New Roman" w:cs="Times New Roman"/>
          <w:sz w:val="24"/>
          <w:szCs w:val="24"/>
        </w:rPr>
      </w:pPr>
    </w:p>
    <w:p w:rsidR="00307F5E" w:rsidRDefault="00E57EDE">
      <w:pPr>
        <w:pStyle w:val="Nadpis1"/>
        <w:numPr>
          <w:ilvl w:val="0"/>
          <w:numId w:val="4"/>
        </w:numPr>
        <w:rPr>
          <w:rFonts w:ascii="Times New Roman" w:hAnsi="Times New Roman" w:cs="Times New Roman"/>
          <w:b/>
        </w:rPr>
      </w:pPr>
      <w:r>
        <w:rPr>
          <w:rFonts w:ascii="Times New Roman" w:hAnsi="Times New Roman" w:cs="Times New Roman"/>
          <w:b/>
        </w:rPr>
        <w:t>ODPOVĚDNOST ZA VADY, ZÁRUKA</w:t>
      </w:r>
    </w:p>
    <w:p w:rsidR="00307F5E" w:rsidRDefault="00307F5E">
      <w:pPr>
        <w:pStyle w:val="Podnadpis1"/>
        <w:rPr>
          <w:rFonts w:ascii="Times New Roman" w:hAnsi="Times New Roman" w:cs="Times New Roman"/>
          <w:b/>
          <w:sz w:val="8"/>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Prokázané závady či nedostatky v předmětu díla se zhotovitel zavazuje odstranit bezplatně a bez zbytečných odkladů po uplatnění oprávněné reklamace objednatelem.</w:t>
      </w:r>
    </w:p>
    <w:p w:rsidR="00740577" w:rsidRDefault="00740577">
      <w:pPr>
        <w:pStyle w:val="Podnadpis1"/>
        <w:rPr>
          <w:rFonts w:ascii="Times New Roman" w:hAnsi="Times New Roman" w:cs="Times New Roman"/>
          <w:sz w:val="24"/>
          <w:szCs w:val="24"/>
        </w:rPr>
      </w:pPr>
    </w:p>
    <w:p w:rsidR="00307F5E" w:rsidRDefault="00E57EDE">
      <w:pPr>
        <w:pStyle w:val="Podnadpis1"/>
        <w:numPr>
          <w:ilvl w:val="1"/>
          <w:numId w:val="4"/>
        </w:numPr>
      </w:pPr>
      <w:r>
        <w:rPr>
          <w:rFonts w:ascii="Times New Roman" w:hAnsi="Times New Roman" w:cs="Times New Roman"/>
          <w:sz w:val="24"/>
          <w:szCs w:val="24"/>
        </w:rPr>
        <w:t>Zhotovitel zodpovídá za to, že předmět této smlouvy bude zhotovený podle podmínek smlouvy a že bude mít vlastnosti a kvality dohodnuté v této smlouvě a předpokládané obecně závaznými předpisy. Zhotovitel se bude se řídit předanými výchozími podklady objednatele.</w:t>
      </w:r>
    </w:p>
    <w:p w:rsidR="00307F5E" w:rsidRDefault="00307F5E">
      <w:pPr>
        <w:pStyle w:val="Odstavecseseznamem"/>
        <w:rPr>
          <w:color w:val="000000"/>
        </w:rPr>
      </w:pPr>
    </w:p>
    <w:p w:rsidR="009F342B" w:rsidRDefault="009F342B">
      <w:pPr>
        <w:pStyle w:val="Odstavecseseznamem"/>
        <w:rPr>
          <w:color w:val="000000"/>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Zhotovitel nezodpovídá za vady díla, které byly způsobené použitím podkladů poskytnutých objednatelem a zhotovitel i při vynaložení všeho úsilí nemohl zjistit jejich nevhodnost anebo na ně písemně upozornil objednatele a ten na jejich použití trval. Bez ohledu na výše uvedené je zhotovitel povinen písemně (e-mailem) upozornit objednatele na případné nesrovnalosti v zadání.</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V případě, že objednatel odstoupí od smlouvy z důvodů na straně objednatele, uhradí zhotoviteli cenu plnění ve výši, kterou po dohodě zhotovitel vyčíslí na základě stupně rozpracovanosti dokumentace.</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Zhotovitel může po odsouhlasení objednatele ke splnění dílčích úkolů využít i jiné osoby, považuje-li to za vhodné a účelné. V takovém případě odpovídá zhotovitel jako by jednal sám.</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 xml:space="preserve">Objednatel a zhotovitel se písemnou formou dohodnou, které konkrétní informace jsou předmětem obchodního tajemství a nesmějí být poskytnuty třetím osobám. U takto nadefinovaných informací se zhotovitel zavazuje učinit taková opatření, aby podkladové materiály, informace a další skutečnosti související s předmětem díla nemohly být zneužity třetí osobou v neprospěch objednatele (mimo případy povinnosti poskytnout informace dle zákona č. 123/1998 Sb., o právu na informace o ŽP. </w:t>
      </w:r>
    </w:p>
    <w:p w:rsidR="00740577" w:rsidRDefault="00740577" w:rsidP="00740577">
      <w:pPr>
        <w:pStyle w:val="Podnadpis1"/>
        <w:rPr>
          <w:rFonts w:ascii="Times New Roman" w:hAnsi="Times New Roman" w:cs="Times New Roman"/>
          <w:sz w:val="24"/>
          <w:szCs w:val="24"/>
        </w:rPr>
      </w:pPr>
    </w:p>
    <w:p w:rsidR="00307F5E" w:rsidRDefault="00E57EDE">
      <w:pPr>
        <w:pStyle w:val="Podnadpis1"/>
        <w:numPr>
          <w:ilvl w:val="1"/>
          <w:numId w:val="4"/>
        </w:numPr>
      </w:pPr>
      <w:r>
        <w:rPr>
          <w:rFonts w:ascii="Times New Roman" w:hAnsi="Times New Roman" w:cs="Times New Roman"/>
          <w:sz w:val="24"/>
          <w:szCs w:val="24"/>
        </w:rPr>
        <w:t xml:space="preserve">Pokud nedojde k písemné specifikaci obchodního tajemství, považují se všechny předané informace za veřejné. </w:t>
      </w:r>
    </w:p>
    <w:p w:rsidR="00307F5E" w:rsidRDefault="00307F5E">
      <w:pPr>
        <w:pStyle w:val="Podnadpis1"/>
        <w:rPr>
          <w:rFonts w:ascii="Times New Roman" w:hAnsi="Times New Roman" w:cs="Times New Roman"/>
          <w:sz w:val="24"/>
          <w:szCs w:val="24"/>
        </w:rPr>
      </w:pPr>
    </w:p>
    <w:p w:rsidR="00307F5E" w:rsidRDefault="00E57EDE">
      <w:pPr>
        <w:pStyle w:val="Nadpis1"/>
        <w:numPr>
          <w:ilvl w:val="0"/>
          <w:numId w:val="4"/>
        </w:numPr>
      </w:pPr>
      <w:r>
        <w:rPr>
          <w:rFonts w:ascii="Times New Roman" w:hAnsi="Times New Roman" w:cs="Times New Roman"/>
          <w:b/>
        </w:rPr>
        <w:t>OSTATNÍ</w:t>
      </w:r>
    </w:p>
    <w:p w:rsidR="00307F5E" w:rsidRDefault="00307F5E">
      <w:pPr>
        <w:pStyle w:val="Podnadpis1"/>
        <w:rPr>
          <w:rFonts w:ascii="Times New Roman" w:hAnsi="Times New Roman" w:cs="Times New Roman"/>
          <w:b/>
          <w:sz w:val="8"/>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Tato smlouva obsahuje pět stran textu a je vypracována ve čtyřech stejnopisech, z nichž tři výtisky obdrží objednatel a jeden výtisk zhotovitel.</w:t>
      </w:r>
    </w:p>
    <w:p w:rsidR="00307F5E" w:rsidRDefault="00E57EDE">
      <w:pPr>
        <w:pStyle w:val="Podnadpis1"/>
        <w:ind w:left="1080"/>
        <w:rPr>
          <w:rFonts w:ascii="Times New Roman" w:hAnsi="Times New Roman" w:cs="Times New Roman"/>
          <w:sz w:val="24"/>
          <w:szCs w:val="24"/>
        </w:rPr>
      </w:pPr>
      <w:r>
        <w:rPr>
          <w:rFonts w:ascii="Times New Roman" w:hAnsi="Times New Roman" w:cs="Times New Roman"/>
          <w:sz w:val="24"/>
          <w:szCs w:val="24"/>
        </w:rPr>
        <w:t xml:space="preserve"> </w:t>
      </w: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Tuto smlouvu je možno měnit pouze písemnými dodatky, podepsanými zástupci smluvních stran.</w:t>
      </w:r>
    </w:p>
    <w:p w:rsidR="00307F5E" w:rsidRDefault="00307F5E">
      <w:pPr>
        <w:pStyle w:val="Podnadpis1"/>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Smlouvu je možné objednatelem vypovědět – v takové případě budou zhotoviteli uhrazeny veškeré prokázané účelně vynaložené náklady, je stanovena měsíční výpovědní lhůta, která počíná běžet dnem doručení výpovědi.</w:t>
      </w:r>
    </w:p>
    <w:p w:rsidR="00307F5E" w:rsidRDefault="00307F5E">
      <w:pPr>
        <w:pStyle w:val="Podnadpis1"/>
        <w:ind w:left="1080"/>
        <w:rPr>
          <w:rFonts w:ascii="Times New Roman" w:hAnsi="Times New Roman" w:cs="Times New Roman"/>
          <w:sz w:val="24"/>
          <w:szCs w:val="24"/>
        </w:rPr>
      </w:pPr>
    </w:p>
    <w:p w:rsidR="00307F5E" w:rsidRPr="00C1684F" w:rsidRDefault="00E57EDE">
      <w:pPr>
        <w:pStyle w:val="Podnadpis1"/>
        <w:numPr>
          <w:ilvl w:val="1"/>
          <w:numId w:val="4"/>
        </w:numPr>
        <w:rPr>
          <w:rFonts w:ascii="Times New Roman" w:hAnsi="Times New Roman" w:cs="Times New Roman"/>
          <w:sz w:val="24"/>
          <w:szCs w:val="24"/>
        </w:rPr>
      </w:pPr>
      <w:r w:rsidRPr="00C1684F">
        <w:rPr>
          <w:rFonts w:ascii="Times New Roman" w:hAnsi="Times New Roman" w:cs="Times New Roman"/>
          <w:sz w:val="24"/>
          <w:szCs w:val="24"/>
        </w:rPr>
        <w:t>Objednatel je oprávněn od smlouvy odstoupit tehdy, pokud je zřejmé, že zhotovitel je v takovém časovém prodlení s plněním některé své povinnosti dle této smlouvy, že takové prodlení ohrožuje oprávněné zájmy objednatele a zhotovitel neodstraní závadný stav ani přes písemné upozornění.</w:t>
      </w:r>
    </w:p>
    <w:p w:rsidR="00307F5E" w:rsidRDefault="00307F5E">
      <w:pPr>
        <w:pStyle w:val="Podnadpis1"/>
        <w:ind w:left="360"/>
        <w:rPr>
          <w:rFonts w:ascii="Times New Roman" w:hAnsi="Times New Roman" w:cs="Times New Roman"/>
          <w:sz w:val="24"/>
          <w:szCs w:val="24"/>
        </w:rPr>
      </w:pPr>
    </w:p>
    <w:p w:rsidR="00307F5E" w:rsidRPr="00C1684F" w:rsidRDefault="00E57EDE" w:rsidP="00147327">
      <w:pPr>
        <w:pStyle w:val="Podnadpis1"/>
        <w:numPr>
          <w:ilvl w:val="1"/>
          <w:numId w:val="4"/>
        </w:numPr>
        <w:rPr>
          <w:rFonts w:ascii="Times New Roman" w:hAnsi="Times New Roman" w:cs="Times New Roman"/>
          <w:sz w:val="24"/>
          <w:szCs w:val="24"/>
        </w:rPr>
      </w:pPr>
      <w:r w:rsidRPr="00C1684F">
        <w:rPr>
          <w:rFonts w:ascii="Times New Roman" w:hAnsi="Times New Roman" w:cs="Times New Roman"/>
          <w:sz w:val="24"/>
          <w:szCs w:val="24"/>
        </w:rPr>
        <w:t>Smlouva nabývá účinnosti dnem jejího zveřejnění v Registru smluv, jež zajišťuje objednatel.</w:t>
      </w:r>
    </w:p>
    <w:p w:rsidR="00740577" w:rsidRDefault="00740577" w:rsidP="00740577">
      <w:pPr>
        <w:pStyle w:val="Podnadpis1"/>
        <w:ind w:left="1080"/>
        <w:rPr>
          <w:rFonts w:ascii="Times New Roman" w:hAnsi="Times New Roman" w:cs="Times New Roman"/>
          <w:sz w:val="24"/>
          <w:szCs w:val="24"/>
        </w:rPr>
      </w:pPr>
    </w:p>
    <w:p w:rsidR="00307F5E" w:rsidRDefault="00E57EDE">
      <w:pPr>
        <w:pStyle w:val="Podnadpis1"/>
        <w:numPr>
          <w:ilvl w:val="1"/>
          <w:numId w:val="4"/>
        </w:numPr>
        <w:rPr>
          <w:rFonts w:ascii="Times New Roman" w:hAnsi="Times New Roman" w:cs="Times New Roman"/>
          <w:sz w:val="24"/>
          <w:szCs w:val="24"/>
        </w:rPr>
      </w:pPr>
      <w:r>
        <w:rPr>
          <w:rFonts w:ascii="Times New Roman" w:hAnsi="Times New Roman" w:cs="Times New Roman"/>
          <w:sz w:val="24"/>
          <w:szCs w:val="24"/>
        </w:rPr>
        <w:t>Smluvní strany prohlašují, že se seznámily s touto smlouvou, že je uzavřena podle jejich pravé a svobodné vůle, určitě, vážně, nikoli v tísni a za nápadně nevýhodných podmínek.  Na důkaz toho smlouvu uzavírají a připojují své podpisy.</w:t>
      </w:r>
    </w:p>
    <w:p w:rsidR="00A13B21" w:rsidRDefault="00A13B21" w:rsidP="00A13B21">
      <w:pPr>
        <w:pStyle w:val="Odstavecseseznamem"/>
      </w:pPr>
    </w:p>
    <w:p w:rsidR="00A13B21" w:rsidRDefault="00A13B21" w:rsidP="00A13B21">
      <w:pPr>
        <w:pStyle w:val="Podnadpis1"/>
        <w:ind w:left="1080"/>
        <w:rPr>
          <w:rFonts w:ascii="Times New Roman" w:hAnsi="Times New Roman" w:cs="Times New Roman"/>
          <w:sz w:val="24"/>
          <w:szCs w:val="24"/>
        </w:rPr>
      </w:pPr>
    </w:p>
    <w:p w:rsidR="00307F5E" w:rsidRDefault="00307F5E">
      <w:pPr>
        <w:pStyle w:val="Odstavecseseznamem"/>
        <w:rPr>
          <w:color w:val="000000"/>
        </w:rPr>
      </w:pPr>
    </w:p>
    <w:p w:rsidR="00307F5E" w:rsidRDefault="00E57EDE">
      <w:pPr>
        <w:pStyle w:val="Podnadpis1"/>
        <w:numPr>
          <w:ilvl w:val="1"/>
          <w:numId w:val="4"/>
        </w:numPr>
        <w:rPr>
          <w:rFonts w:ascii="Times New Roman" w:hAnsi="Times New Roman" w:cs="Times New Roman"/>
          <w:sz w:val="28"/>
          <w:szCs w:val="24"/>
        </w:rPr>
      </w:pPr>
      <w:r>
        <w:rPr>
          <w:rFonts w:ascii="Times New Roman" w:hAnsi="Times New Roman" w:cs="Times New Roman"/>
          <w:sz w:val="24"/>
          <w:szCs w:val="22"/>
        </w:rPr>
        <w:t>Všechny informace uvedené v této smlouvě jsou považovány za veřejné a podléhají zveřejnění dle obecně závazných předpisů, stejně tak jako smlouva samotná.</w:t>
      </w:r>
    </w:p>
    <w:p w:rsidR="00307F5E" w:rsidRDefault="00307F5E">
      <w:pPr>
        <w:pStyle w:val="Podnadpis1"/>
        <w:rPr>
          <w:rFonts w:ascii="Times New Roman" w:hAnsi="Times New Roman" w:cs="Times New Roman"/>
          <w:sz w:val="24"/>
          <w:szCs w:val="24"/>
        </w:rPr>
      </w:pPr>
    </w:p>
    <w:p w:rsidR="00307F5E" w:rsidRDefault="00307F5E">
      <w:pPr>
        <w:pStyle w:val="Zkladntext"/>
        <w:rPr>
          <w:rFonts w:ascii="Times New Roman" w:hAnsi="Times New Roman" w:cs="Times New Roman"/>
          <w:color w:val="FF0000"/>
          <w:sz w:val="24"/>
        </w:rPr>
      </w:pPr>
    </w:p>
    <w:p w:rsidR="00307F5E" w:rsidRDefault="00307F5E">
      <w:pPr>
        <w:pStyle w:val="Zkladntext"/>
        <w:rPr>
          <w:rFonts w:ascii="Times New Roman" w:hAnsi="Times New Roman" w:cs="Times New Roman"/>
          <w:color w:val="FF0000"/>
        </w:rPr>
      </w:pPr>
    </w:p>
    <w:tbl>
      <w:tblPr>
        <w:tblW w:w="9590" w:type="dxa"/>
        <w:jc w:val="center"/>
        <w:tblCellMar>
          <w:left w:w="70" w:type="dxa"/>
          <w:right w:w="70" w:type="dxa"/>
        </w:tblCellMar>
        <w:tblLook w:val="0000" w:firstRow="0" w:lastRow="0" w:firstColumn="0" w:lastColumn="0" w:noHBand="0" w:noVBand="0"/>
      </w:tblPr>
      <w:tblGrid>
        <w:gridCol w:w="4795"/>
        <w:gridCol w:w="4795"/>
      </w:tblGrid>
      <w:tr w:rsidR="00307F5E">
        <w:trPr>
          <w:cantSplit/>
          <w:trHeight w:val="449"/>
          <w:jc w:val="center"/>
        </w:trPr>
        <w:tc>
          <w:tcPr>
            <w:tcW w:w="9590" w:type="dxa"/>
            <w:gridSpan w:val="2"/>
            <w:shd w:val="clear" w:color="auto" w:fill="auto"/>
          </w:tcPr>
          <w:p w:rsidR="00307F5E" w:rsidRDefault="00E57EDE">
            <w:pPr>
              <w:pStyle w:val="Zkladntext"/>
              <w:ind w:right="-804"/>
              <w:rPr>
                <w:rFonts w:ascii="Times New Roman" w:hAnsi="Times New Roman" w:cs="Times New Roman"/>
                <w:sz w:val="24"/>
              </w:rPr>
            </w:pPr>
            <w:r>
              <w:rPr>
                <w:rFonts w:ascii="Times New Roman" w:hAnsi="Times New Roman" w:cs="Times New Roman"/>
                <w:sz w:val="24"/>
              </w:rPr>
              <w:t xml:space="preserve">                  V Teplicích dne </w:t>
            </w:r>
            <w:r w:rsidR="002A7F93">
              <w:rPr>
                <w:rFonts w:ascii="Times New Roman" w:hAnsi="Times New Roman" w:cs="Times New Roman"/>
                <w:sz w:val="24"/>
              </w:rPr>
              <w:t>14. 1. 2019</w:t>
            </w:r>
            <w:r>
              <w:rPr>
                <w:rFonts w:ascii="Times New Roman" w:hAnsi="Times New Roman" w:cs="Times New Roman"/>
                <w:sz w:val="24"/>
              </w:rPr>
              <w:t> </w:t>
            </w:r>
            <w:r>
              <w:rPr>
                <w:rFonts w:ascii="Times New Roman" w:hAnsi="Times New Roman" w:cs="Times New Roman"/>
                <w:sz w:val="24"/>
              </w:rPr>
              <w:tab/>
              <w:t xml:space="preserve">    </w:t>
            </w:r>
            <w:r w:rsidR="00CD1188">
              <w:rPr>
                <w:rFonts w:ascii="Times New Roman" w:hAnsi="Times New Roman" w:cs="Times New Roman"/>
                <w:sz w:val="24"/>
              </w:rPr>
              <w:t xml:space="preserve">                     V Teplicích</w:t>
            </w:r>
            <w:r>
              <w:rPr>
                <w:rFonts w:ascii="Times New Roman" w:hAnsi="Times New Roman" w:cs="Times New Roman"/>
                <w:sz w:val="24"/>
              </w:rPr>
              <w:t xml:space="preserve"> dne </w:t>
            </w:r>
            <w:r w:rsidR="002A7F93">
              <w:rPr>
                <w:rFonts w:ascii="Times New Roman" w:hAnsi="Times New Roman" w:cs="Times New Roman"/>
                <w:sz w:val="24"/>
              </w:rPr>
              <w:t>14. 1. 2019</w:t>
            </w:r>
          </w:p>
          <w:p w:rsidR="00307F5E" w:rsidRDefault="00307F5E">
            <w:pPr>
              <w:pStyle w:val="Zkladntext"/>
              <w:ind w:left="0" w:firstLine="0"/>
              <w:rPr>
                <w:rFonts w:ascii="Times New Roman" w:hAnsi="Times New Roman" w:cs="Times New Roman"/>
                <w:sz w:val="24"/>
                <w:lang w:eastAsia="ja-JP"/>
              </w:rPr>
            </w:pPr>
          </w:p>
          <w:p w:rsidR="00307F5E" w:rsidRDefault="00307F5E">
            <w:pPr>
              <w:pStyle w:val="Zkladntext"/>
              <w:ind w:left="0" w:firstLine="0"/>
              <w:rPr>
                <w:rFonts w:ascii="Times New Roman" w:hAnsi="Times New Roman" w:cs="Times New Roman"/>
                <w:sz w:val="24"/>
                <w:lang w:eastAsia="ja-JP"/>
              </w:rPr>
            </w:pPr>
          </w:p>
          <w:p w:rsidR="00307F5E" w:rsidRDefault="00307F5E">
            <w:pPr>
              <w:pStyle w:val="Zkladntext"/>
              <w:ind w:left="0" w:firstLine="0"/>
              <w:rPr>
                <w:rFonts w:ascii="Times New Roman" w:hAnsi="Times New Roman" w:cs="Times New Roman"/>
                <w:sz w:val="24"/>
                <w:lang w:eastAsia="ja-JP"/>
              </w:rPr>
            </w:pPr>
          </w:p>
        </w:tc>
      </w:tr>
      <w:tr w:rsidR="00307F5E">
        <w:trPr>
          <w:trHeight w:val="670"/>
          <w:jc w:val="center"/>
        </w:trPr>
        <w:tc>
          <w:tcPr>
            <w:tcW w:w="4795" w:type="dxa"/>
            <w:shd w:val="clear" w:color="auto" w:fill="auto"/>
          </w:tcPr>
          <w:p w:rsidR="00307F5E" w:rsidRDefault="00E57EDE">
            <w:pPr>
              <w:pStyle w:val="Zkladntext"/>
              <w:jc w:val="center"/>
              <w:rPr>
                <w:rFonts w:ascii="Times New Roman" w:hAnsi="Times New Roman" w:cs="Times New Roman"/>
                <w:b/>
                <w:sz w:val="24"/>
                <w:lang w:eastAsia="ja-JP"/>
              </w:rPr>
            </w:pPr>
            <w:r>
              <w:rPr>
                <w:rFonts w:ascii="Times New Roman" w:hAnsi="Times New Roman" w:cs="Times New Roman"/>
                <w:b/>
                <w:sz w:val="24"/>
                <w:lang w:eastAsia="ja-JP"/>
              </w:rPr>
              <w:t>Za objednatele:</w:t>
            </w:r>
          </w:p>
          <w:p w:rsidR="00307F5E" w:rsidRDefault="00307F5E">
            <w:pPr>
              <w:pStyle w:val="Zkladntext"/>
              <w:ind w:left="0" w:firstLine="0"/>
              <w:rPr>
                <w:rFonts w:ascii="Times New Roman" w:hAnsi="Times New Roman" w:cs="Times New Roman"/>
                <w:b/>
                <w:sz w:val="24"/>
                <w:lang w:eastAsia="ja-JP"/>
              </w:rPr>
            </w:pPr>
          </w:p>
          <w:p w:rsidR="00307F5E" w:rsidRDefault="00307F5E">
            <w:pPr>
              <w:pStyle w:val="Zkladntext"/>
              <w:jc w:val="center"/>
              <w:rPr>
                <w:rFonts w:ascii="Times New Roman" w:hAnsi="Times New Roman" w:cs="Times New Roman"/>
                <w:sz w:val="24"/>
                <w:lang w:eastAsia="ja-JP"/>
              </w:rPr>
            </w:pPr>
          </w:p>
          <w:p w:rsidR="00307F5E" w:rsidRDefault="00307F5E">
            <w:pPr>
              <w:pStyle w:val="Zkladntext"/>
              <w:jc w:val="center"/>
              <w:rPr>
                <w:rFonts w:ascii="Times New Roman" w:hAnsi="Times New Roman" w:cs="Times New Roman"/>
                <w:sz w:val="24"/>
                <w:lang w:eastAsia="ja-JP"/>
              </w:rPr>
            </w:pPr>
          </w:p>
          <w:p w:rsidR="00307F5E" w:rsidRDefault="00307F5E">
            <w:pPr>
              <w:pStyle w:val="Zkladntext"/>
              <w:jc w:val="center"/>
              <w:rPr>
                <w:rFonts w:ascii="Times New Roman" w:hAnsi="Times New Roman" w:cs="Times New Roman"/>
                <w:sz w:val="24"/>
                <w:lang w:eastAsia="ja-JP"/>
              </w:rPr>
            </w:pPr>
          </w:p>
          <w:p w:rsidR="00307F5E" w:rsidRDefault="00307F5E">
            <w:pPr>
              <w:pStyle w:val="Zkladntext"/>
              <w:jc w:val="center"/>
              <w:rPr>
                <w:rFonts w:ascii="Times New Roman" w:hAnsi="Times New Roman" w:cs="Times New Roman"/>
                <w:sz w:val="24"/>
                <w:lang w:eastAsia="ja-JP"/>
              </w:rPr>
            </w:pPr>
          </w:p>
          <w:p w:rsidR="00307F5E" w:rsidRDefault="00307F5E">
            <w:pPr>
              <w:pStyle w:val="Zkladntext"/>
              <w:jc w:val="center"/>
              <w:rPr>
                <w:rFonts w:ascii="Times New Roman" w:hAnsi="Times New Roman" w:cs="Times New Roman"/>
                <w:sz w:val="24"/>
                <w:lang w:eastAsia="ja-JP"/>
              </w:rPr>
            </w:pPr>
          </w:p>
          <w:p w:rsidR="00307F5E" w:rsidRDefault="00307F5E">
            <w:pPr>
              <w:pStyle w:val="Zkladntext"/>
              <w:ind w:left="0" w:firstLine="0"/>
              <w:rPr>
                <w:rFonts w:ascii="Times New Roman" w:hAnsi="Times New Roman" w:cs="Times New Roman"/>
                <w:sz w:val="24"/>
                <w:lang w:eastAsia="ja-JP"/>
              </w:rPr>
            </w:pPr>
          </w:p>
        </w:tc>
        <w:tc>
          <w:tcPr>
            <w:tcW w:w="4795" w:type="dxa"/>
            <w:shd w:val="clear" w:color="auto" w:fill="auto"/>
          </w:tcPr>
          <w:p w:rsidR="00307F5E" w:rsidRDefault="00E57EDE">
            <w:pPr>
              <w:pStyle w:val="Zkladntext"/>
              <w:jc w:val="center"/>
              <w:rPr>
                <w:rFonts w:ascii="Times New Roman" w:hAnsi="Times New Roman" w:cs="Times New Roman"/>
                <w:b/>
                <w:sz w:val="24"/>
                <w:lang w:eastAsia="ja-JP"/>
              </w:rPr>
            </w:pPr>
            <w:r>
              <w:rPr>
                <w:rFonts w:ascii="Times New Roman" w:hAnsi="Times New Roman" w:cs="Times New Roman"/>
                <w:b/>
                <w:sz w:val="24"/>
                <w:lang w:eastAsia="ja-JP"/>
              </w:rPr>
              <w:t>Za zhotovitele:</w:t>
            </w:r>
          </w:p>
        </w:tc>
        <w:bookmarkStart w:id="0" w:name="_GoBack"/>
        <w:bookmarkEnd w:id="0"/>
      </w:tr>
      <w:tr w:rsidR="00307F5E">
        <w:trPr>
          <w:trHeight w:val="220"/>
          <w:jc w:val="center"/>
        </w:trPr>
        <w:tc>
          <w:tcPr>
            <w:tcW w:w="4795" w:type="dxa"/>
            <w:shd w:val="clear" w:color="auto" w:fill="auto"/>
          </w:tcPr>
          <w:p w:rsidR="00307F5E" w:rsidRDefault="00E57EDE">
            <w:pPr>
              <w:pStyle w:val="Zkladntext"/>
              <w:jc w:val="center"/>
            </w:pPr>
            <w:r>
              <w:rPr>
                <w:rFonts w:ascii="Times New Roman" w:hAnsi="Times New Roman" w:cs="Times New Roman"/>
                <w:sz w:val="24"/>
                <w:lang w:eastAsia="ja-JP"/>
              </w:rPr>
              <w:t>___________________________</w:t>
            </w:r>
          </w:p>
        </w:tc>
        <w:tc>
          <w:tcPr>
            <w:tcW w:w="4795" w:type="dxa"/>
            <w:shd w:val="clear" w:color="auto" w:fill="auto"/>
          </w:tcPr>
          <w:p w:rsidR="00307F5E" w:rsidRDefault="00E57EDE">
            <w:pPr>
              <w:pStyle w:val="Zkladntext"/>
              <w:jc w:val="center"/>
            </w:pPr>
            <w:r>
              <w:rPr>
                <w:rFonts w:ascii="Times New Roman" w:hAnsi="Times New Roman" w:cs="Times New Roman"/>
                <w:sz w:val="24"/>
                <w:lang w:eastAsia="ja-JP"/>
              </w:rPr>
              <w:t>___________________________</w:t>
            </w:r>
          </w:p>
        </w:tc>
      </w:tr>
      <w:tr w:rsidR="00307F5E">
        <w:trPr>
          <w:trHeight w:val="449"/>
          <w:jc w:val="center"/>
        </w:trPr>
        <w:tc>
          <w:tcPr>
            <w:tcW w:w="4795" w:type="dxa"/>
            <w:shd w:val="clear" w:color="auto" w:fill="auto"/>
          </w:tcPr>
          <w:p w:rsidR="00307F5E" w:rsidRDefault="00E57EDE">
            <w:pPr>
              <w:pStyle w:val="Zkladntext"/>
              <w:jc w:val="center"/>
              <w:rPr>
                <w:rFonts w:ascii="Times New Roman" w:hAnsi="Times New Roman" w:cs="Times New Roman"/>
                <w:b/>
                <w:sz w:val="24"/>
                <w:lang w:eastAsia="ja-JP"/>
              </w:rPr>
            </w:pPr>
            <w:r>
              <w:rPr>
                <w:rFonts w:ascii="Times New Roman" w:hAnsi="Times New Roman" w:cs="Times New Roman"/>
                <w:b/>
                <w:sz w:val="24"/>
                <w:lang w:eastAsia="ja-JP"/>
              </w:rPr>
              <w:t>Bc. Ivana Müllerová</w:t>
            </w:r>
          </w:p>
          <w:p w:rsidR="00307F5E" w:rsidRDefault="00E57EDE">
            <w:pPr>
              <w:pStyle w:val="Zkladntext"/>
              <w:jc w:val="center"/>
              <w:rPr>
                <w:rFonts w:ascii="Times New Roman" w:hAnsi="Times New Roman" w:cs="Times New Roman"/>
                <w:sz w:val="24"/>
                <w:lang w:eastAsia="ja-JP"/>
              </w:rPr>
            </w:pPr>
            <w:r>
              <w:rPr>
                <w:rFonts w:ascii="Times New Roman" w:hAnsi="Times New Roman" w:cs="Times New Roman"/>
                <w:sz w:val="24"/>
                <w:lang w:eastAsia="ja-JP"/>
              </w:rPr>
              <w:t>vedoucí odboru dopravy</w:t>
            </w:r>
          </w:p>
          <w:p w:rsidR="00307F5E" w:rsidRDefault="00E57EDE">
            <w:pPr>
              <w:pStyle w:val="Zkladntext"/>
              <w:jc w:val="center"/>
              <w:rPr>
                <w:rFonts w:ascii="Times New Roman" w:hAnsi="Times New Roman" w:cs="Times New Roman"/>
                <w:sz w:val="24"/>
                <w:lang w:eastAsia="ja-JP"/>
              </w:rPr>
            </w:pPr>
            <w:r>
              <w:rPr>
                <w:rFonts w:ascii="Times New Roman" w:hAnsi="Times New Roman" w:cs="Times New Roman"/>
                <w:sz w:val="24"/>
                <w:lang w:eastAsia="ja-JP"/>
              </w:rPr>
              <w:t>Magistrátu města Teplice</w:t>
            </w:r>
          </w:p>
        </w:tc>
        <w:tc>
          <w:tcPr>
            <w:tcW w:w="4795" w:type="dxa"/>
            <w:shd w:val="clear" w:color="auto" w:fill="auto"/>
          </w:tcPr>
          <w:p w:rsidR="00307F5E" w:rsidRDefault="00E57EDE">
            <w:pPr>
              <w:pStyle w:val="Zkladntext"/>
              <w:jc w:val="center"/>
              <w:rPr>
                <w:rFonts w:ascii="Times New Roman" w:hAnsi="Times New Roman" w:cs="Times New Roman"/>
                <w:b/>
                <w:sz w:val="24"/>
                <w:lang w:eastAsia="ja-JP"/>
              </w:rPr>
            </w:pPr>
            <w:r>
              <w:rPr>
                <w:rFonts w:ascii="Times New Roman" w:hAnsi="Times New Roman" w:cs="Times New Roman"/>
                <w:b/>
                <w:sz w:val="24"/>
                <w:lang w:eastAsia="ja-JP"/>
              </w:rPr>
              <w:t>Ing. Luboš Motl</w:t>
            </w:r>
          </w:p>
          <w:p w:rsidR="00307F5E" w:rsidRDefault="00E57EDE">
            <w:pPr>
              <w:pStyle w:val="Zkladntext"/>
              <w:jc w:val="center"/>
              <w:rPr>
                <w:rFonts w:ascii="Times New Roman" w:hAnsi="Times New Roman" w:cs="Times New Roman"/>
                <w:sz w:val="24"/>
                <w:lang w:eastAsia="ja-JP"/>
              </w:rPr>
            </w:pPr>
            <w:r>
              <w:rPr>
                <w:rFonts w:ascii="Times New Roman" w:hAnsi="Times New Roman" w:cs="Times New Roman"/>
                <w:sz w:val="24"/>
                <w:lang w:eastAsia="ja-JP"/>
              </w:rPr>
              <w:t>jednatel</w:t>
            </w:r>
          </w:p>
        </w:tc>
      </w:tr>
    </w:tbl>
    <w:p w:rsidR="00307F5E" w:rsidRDefault="00307F5E">
      <w:pPr>
        <w:pStyle w:val="Zkladntext"/>
        <w:ind w:left="0" w:firstLine="0"/>
        <w:rPr>
          <w:rFonts w:ascii="Times New Roman" w:hAnsi="Times New Roman" w:cs="Times New Roman"/>
          <w:color w:val="FF0000"/>
          <w:sz w:val="24"/>
        </w:rPr>
      </w:pPr>
    </w:p>
    <w:sectPr w:rsidR="00307F5E">
      <w:headerReference w:type="default" r:id="rId9"/>
      <w:footerReference w:type="default" r:id="rId10"/>
      <w:pgSz w:w="11906" w:h="16838"/>
      <w:pgMar w:top="1701" w:right="1134" w:bottom="1418" w:left="1134" w:header="510"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66" w:rsidRDefault="00E57EDE">
      <w:r>
        <w:separator/>
      </w:r>
    </w:p>
  </w:endnote>
  <w:endnote w:type="continuationSeparator" w:id="0">
    <w:p w:rsidR="00652E66" w:rsidRDefault="00E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panose1 w:val="03000509000000000000"/>
    <w:charset w:val="88"/>
    <w:family w:val="script"/>
    <w:pitch w:val="fixed"/>
    <w:sig w:usb0="00000003" w:usb1="080E0000"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5E" w:rsidRDefault="00E57EDE">
    <w:pPr>
      <w:pStyle w:val="Zpat"/>
    </w:pPr>
    <w:r>
      <w:rPr>
        <w:noProof/>
        <w:lang w:eastAsia="cs-CZ"/>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635</wp:posOffset>
              </wp:positionV>
              <wp:extent cx="70485" cy="160655"/>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307F5E" w:rsidRDefault="00E57EDE">
                          <w:pPr>
                            <w:pStyle w:val="Zpat"/>
                            <w:rPr>
                              <w:rStyle w:val="slostrnky"/>
                              <w:sz w:val="22"/>
                            </w:rPr>
                          </w:pPr>
                          <w:r>
                            <w:rPr>
                              <w:rStyle w:val="slostrnky"/>
                              <w:sz w:val="22"/>
                            </w:rPr>
                            <w:fldChar w:fldCharType="begin"/>
                          </w:r>
                          <w:r>
                            <w:rPr>
                              <w:rStyle w:val="slostrnky"/>
                              <w:sz w:val="22"/>
                            </w:rPr>
                            <w:instrText>PAGE</w:instrText>
                          </w:r>
                          <w:r>
                            <w:rPr>
                              <w:rStyle w:val="slostrnky"/>
                              <w:sz w:val="22"/>
                            </w:rPr>
                            <w:fldChar w:fldCharType="separate"/>
                          </w:r>
                          <w:r w:rsidR="002A7F93">
                            <w:rPr>
                              <w:rStyle w:val="slostrnky"/>
                              <w:noProof/>
                              <w:sz w:val="22"/>
                            </w:rPr>
                            <w:t>6</w:t>
                          </w:r>
                          <w:r>
                            <w:rPr>
                              <w:rStyle w:val="slostrnky"/>
                              <w:sz w:val="22"/>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5.55pt;height:12.6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" stroked="f">
              <v:fill opacity="0"/>
              <v:textbox inset="0,0,0,0">
                <w:txbxContent>
                  <w:p w:rsidR="00307F5E" w:rsidRDefault="00E57EDE">
                    <w:pPr>
                      <w:pStyle w:val="Zpat"/>
                      <w:rPr>
                        <w:rStyle w:val="slostrnky"/>
                        <w:sz w:val="22"/>
                      </w:rPr>
                    </w:pPr>
                    <w:r>
                      <w:rPr>
                        <w:rStyle w:val="slostrnky"/>
                        <w:sz w:val="22"/>
                      </w:rPr>
                      <w:fldChar w:fldCharType="begin"/>
                    </w:r>
                    <w:r>
                      <w:rPr>
                        <w:rStyle w:val="slostrnky"/>
                        <w:sz w:val="22"/>
                      </w:rPr>
                      <w:instrText>PAGE</w:instrText>
                    </w:r>
                    <w:r>
                      <w:rPr>
                        <w:rStyle w:val="slostrnky"/>
                        <w:sz w:val="22"/>
                      </w:rPr>
                      <w:fldChar w:fldCharType="separate"/>
                    </w:r>
                    <w:r w:rsidR="002A7F93">
                      <w:rPr>
                        <w:rStyle w:val="slostrnky"/>
                        <w:noProof/>
                        <w:sz w:val="22"/>
                      </w:rPr>
                      <w:t>6</w:t>
                    </w:r>
                    <w:r>
                      <w:rPr>
                        <w:rStyle w:val="slostrnky"/>
                        <w:sz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66" w:rsidRDefault="00E57EDE">
      <w:r>
        <w:separator/>
      </w:r>
    </w:p>
  </w:footnote>
  <w:footnote w:type="continuationSeparator" w:id="0">
    <w:p w:rsidR="00652E66" w:rsidRDefault="00E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5E" w:rsidRDefault="00E57EDE">
    <w:pPr>
      <w:pStyle w:val="Zhlav"/>
    </w:pPr>
    <w:r>
      <w:rPr>
        <w:noProof/>
        <w:lang w:eastAsia="cs-CZ"/>
      </w:rPr>
      <w:drawing>
        <wp:anchor distT="0" distB="0" distL="114935" distR="114935" simplePos="0" relativeHeight="13" behindDoc="1" locked="0" layoutInCell="1" allowOverlap="1">
          <wp:simplePos x="0" y="0"/>
          <wp:positionH relativeFrom="column">
            <wp:posOffset>5694045</wp:posOffset>
          </wp:positionH>
          <wp:positionV relativeFrom="paragraph">
            <wp:posOffset>-167005</wp:posOffset>
          </wp:positionV>
          <wp:extent cx="662940" cy="685800"/>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rcRect l="-3" t="-3" r="-3" b="-3"/>
                  <a:stretch>
                    <a:fillRect/>
                  </a:stretch>
                </pic:blipFill>
                <pic:spPr bwMode="auto">
                  <a:xfrm>
                    <a:off x="0" y="0"/>
                    <a:ext cx="662940" cy="685800"/>
                  </a:xfrm>
                  <a:prstGeom prst="rect">
                    <a:avLst/>
                  </a:prstGeom>
                </pic:spPr>
              </pic:pic>
            </a:graphicData>
          </a:graphic>
        </wp:anchor>
      </w:drawing>
    </w:r>
    <w:r>
      <w:rPr>
        <w:b/>
        <w:i/>
        <w:color w:val="339966"/>
        <w:spacing w:val="86"/>
        <w:w w:val="90"/>
        <w:position w:val="28"/>
        <w:sz w:val="28"/>
        <w:szCs w:val="28"/>
      </w:rPr>
      <w:t>Environmentální a ekologické služby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0067"/>
    <w:multiLevelType w:val="multilevel"/>
    <w:tmpl w:val="564CF6EC"/>
    <w:lvl w:ilvl="0">
      <w:start w:val="1"/>
      <w:numFmt w:val="bullet"/>
      <w:lvlText w:val=""/>
      <w:lvlJc w:val="left"/>
      <w:pPr>
        <w:ind w:left="1778" w:hanging="360"/>
      </w:pPr>
      <w:rPr>
        <w:rFonts w:ascii="DFKai-SB" w:hAnsi="DFKai-SB" w:cs="DFKai-SB" w:hint="default"/>
        <w:color w:val="000000"/>
        <w:sz w:val="24"/>
        <w:szCs w:val="24"/>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8543D"/>
    <w:multiLevelType w:val="multilevel"/>
    <w:tmpl w:val="FDC29D70"/>
    <w:lvl w:ilvl="0">
      <w:start w:val="1"/>
      <w:numFmt w:val="decimal"/>
      <w:lvlText w:val="%1."/>
      <w:lvlJc w:val="left"/>
      <w:pPr>
        <w:tabs>
          <w:tab w:val="num" w:pos="1080"/>
        </w:tabs>
        <w:ind w:left="1080" w:hanging="720"/>
      </w:pPr>
      <w:rPr>
        <w:rFonts w:ascii="Times New Roman" w:hAnsi="Times New Roman" w:cs="Times New Roman"/>
        <w:b/>
      </w:rPr>
    </w:lvl>
    <w:lvl w:ilvl="1">
      <w:start w:val="1"/>
      <w:numFmt w:val="decimal"/>
      <w:lvlText w:val="%1.%2."/>
      <w:lvlJc w:val="left"/>
      <w:pPr>
        <w:tabs>
          <w:tab w:val="num" w:pos="1080"/>
        </w:tabs>
        <w:ind w:left="1080" w:hanging="720"/>
      </w:pPr>
      <w:rPr>
        <w:rFonts w:ascii="Times New Roman" w:hAnsi="Times New Roman" w:cs="Times New Roman"/>
        <w:b w:val="0"/>
        <w:sz w:val="24"/>
        <w:szCs w:val="24"/>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440"/>
        </w:tabs>
        <w:ind w:left="1440" w:hanging="108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800"/>
        </w:tabs>
        <w:ind w:left="1800" w:hanging="144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2160"/>
        </w:tabs>
        <w:ind w:left="2160" w:hanging="180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2">
    <w:nsid w:val="30C8178B"/>
    <w:multiLevelType w:val="multilevel"/>
    <w:tmpl w:val="564CF6EC"/>
    <w:lvl w:ilvl="0">
      <w:start w:val="1"/>
      <w:numFmt w:val="bullet"/>
      <w:lvlText w:val=""/>
      <w:lvlJc w:val="left"/>
      <w:pPr>
        <w:ind w:left="1211" w:hanging="360"/>
      </w:pPr>
      <w:rPr>
        <w:rFonts w:ascii="DFKai-SB" w:hAnsi="DFKai-SB" w:cs="DFKai-SB" w:hint="default"/>
        <w:color w:val="000000"/>
        <w:sz w:val="24"/>
        <w:szCs w:val="24"/>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AC09D8"/>
    <w:multiLevelType w:val="hybridMultilevel"/>
    <w:tmpl w:val="EE408D4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74AC3585"/>
    <w:multiLevelType w:val="multilevel"/>
    <w:tmpl w:val="E22E8AAA"/>
    <w:lvl w:ilvl="0">
      <w:start w:val="1"/>
      <w:numFmt w:val="bullet"/>
      <w:pStyle w:val="Znaka1"/>
      <w:lvlText w:val=""/>
      <w:lvlJc w:val="left"/>
      <w:pPr>
        <w:tabs>
          <w:tab w:val="num" w:pos="1211"/>
        </w:tabs>
        <w:ind w:left="121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B119D3"/>
    <w:multiLevelType w:val="multilevel"/>
    <w:tmpl w:val="C6AC2C54"/>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5E"/>
    <w:rsid w:val="00147327"/>
    <w:rsid w:val="001912C5"/>
    <w:rsid w:val="001A71EC"/>
    <w:rsid w:val="002A7F93"/>
    <w:rsid w:val="00307F5E"/>
    <w:rsid w:val="00470F0B"/>
    <w:rsid w:val="00652E66"/>
    <w:rsid w:val="00740577"/>
    <w:rsid w:val="00844394"/>
    <w:rsid w:val="009F342B"/>
    <w:rsid w:val="00A13B21"/>
    <w:rsid w:val="00BF6CA5"/>
    <w:rsid w:val="00C1684F"/>
    <w:rsid w:val="00CD1188"/>
    <w:rsid w:val="00E57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qFormat/>
    <w:pPr>
      <w:keepNext/>
      <w:numPr>
        <w:numId w:val="1"/>
      </w:numPr>
      <w:spacing w:before="240" w:after="60"/>
      <w:outlineLvl w:val="0"/>
    </w:pPr>
    <w:rPr>
      <w:rFonts w:ascii="Arial Black" w:hAnsi="Arial Black" w:cs="Arial Black"/>
      <w:kern w:val="2"/>
      <w:sz w:val="26"/>
    </w:rPr>
  </w:style>
  <w:style w:type="paragraph" w:styleId="Nadpis2">
    <w:name w:val="heading 2"/>
    <w:basedOn w:val="Normln"/>
    <w:next w:val="Normln"/>
    <w:qFormat/>
    <w:pPr>
      <w:keepNext/>
      <w:numPr>
        <w:ilvl w:val="1"/>
        <w:numId w:val="1"/>
      </w:numPr>
      <w:spacing w:before="240" w:after="60"/>
      <w:ind w:firstLine="113"/>
      <w:outlineLvl w:val="1"/>
    </w:pPr>
    <w:rPr>
      <w:rFonts w:ascii="Arial" w:hAnsi="Arial" w:cs="Arial"/>
      <w:b/>
      <w:i/>
      <w:sz w:val="22"/>
    </w:rPr>
  </w:style>
  <w:style w:type="paragraph" w:styleId="Nadpis3">
    <w:name w:val="heading 3"/>
    <w:basedOn w:val="Normln"/>
    <w:next w:val="Normln"/>
    <w:qFormat/>
    <w:pPr>
      <w:keepNext/>
      <w:numPr>
        <w:ilvl w:val="2"/>
        <w:numId w:val="1"/>
      </w:numPr>
      <w:spacing w:before="240" w:after="60"/>
      <w:outlineLvl w:val="2"/>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cs="Times New Roman"/>
    </w:rPr>
  </w:style>
  <w:style w:type="character" w:customStyle="1" w:styleId="WW8Num3z0">
    <w:name w:val="WW8Num3z0"/>
    <w:qFormat/>
  </w:style>
  <w:style w:type="character" w:customStyle="1" w:styleId="WW8Num4z0">
    <w:name w:val="WW8Num4z0"/>
    <w:qFormat/>
    <w:rPr>
      <w:rFonts w:cs="Times New Roman"/>
      <w:b w:val="0"/>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rPr>
      <w:rFonts w:ascii="Tahoma" w:eastAsia="Times New Roman" w:hAnsi="Tahoma" w:cs="Tahoma"/>
    </w:rPr>
  </w:style>
  <w:style w:type="character" w:customStyle="1" w:styleId="WW8Num10z1">
    <w:name w:val="WW8Num10z1"/>
    <w:qFormat/>
    <w:rPr>
      <w:rFonts w:ascii="Courier New" w:hAnsi="Courier New" w:cs="Courier New"/>
    </w:rPr>
  </w:style>
  <w:style w:type="character" w:customStyle="1" w:styleId="WW8Num10z2">
    <w:name w:val="WW8Num10z2"/>
    <w:qFormat/>
    <w:rPr>
      <w:rFonts w:ascii="Marlett" w:hAnsi="Marlett" w:cs="Marlett"/>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DFKai-SB" w:eastAsia="DFKai-SB" w:hAnsi="DFKai-SB" w:cs="DFKai-SB"/>
      <w:color w:val="000000"/>
      <w:sz w:val="24"/>
      <w:szCs w:val="24"/>
      <w:highlight w:val="yellow"/>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5z0">
    <w:name w:val="WW8Num35z0"/>
    <w:qFormat/>
  </w:style>
  <w:style w:type="character" w:customStyle="1" w:styleId="WW8Num36z0">
    <w:name w:val="WW8Num36z0"/>
    <w:qFormat/>
    <w:rPr>
      <w:rFonts w:ascii="DFKai-SB" w:eastAsia="DFKai-SB" w:hAnsi="DFKai-SB" w:cs="DFKai-SB"/>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rPr>
      <w:rFonts w:ascii="Times New Roman" w:hAnsi="Times New Roman" w:cs="Times New Roman"/>
      <w:b/>
    </w:rPr>
  </w:style>
  <w:style w:type="character" w:customStyle="1" w:styleId="WW8Num39z1">
    <w:name w:val="WW8Num39z1"/>
    <w:qFormat/>
    <w:rPr>
      <w:rFonts w:ascii="Times New Roman" w:hAnsi="Times New Roman" w:cs="Times New Roman"/>
      <w:b w:val="0"/>
      <w:sz w:val="24"/>
      <w:szCs w:val="24"/>
    </w:rPr>
  </w:style>
  <w:style w:type="character" w:customStyle="1" w:styleId="WW8Num39z2">
    <w:name w:val="WW8Num39z2"/>
    <w:qFormat/>
    <w:rPr>
      <w:rFonts w:ascii="Times New Roman" w:hAnsi="Times New Roman" w:cs="Times New Roman"/>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styleId="slostrnky">
    <w:name w:val="page number"/>
    <w:basedOn w:val="Standardnpsmoodstavce"/>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TextbublinyChar">
    <w:name w:val="Text bubliny Char"/>
    <w:qFormat/>
    <w:rPr>
      <w:rFonts w:ascii="Tahoma" w:hAnsi="Tahoma" w:cs="Tahoma"/>
      <w:sz w:val="16"/>
      <w:szCs w:val="16"/>
    </w:rPr>
  </w:style>
  <w:style w:type="character" w:customStyle="1" w:styleId="PodnadpisChar">
    <w:name w:val="Podnadpis Char"/>
    <w:qFormat/>
    <w:rPr>
      <w:rFonts w:ascii="Arial" w:hAnsi="Arial" w:cs="Arial"/>
      <w:color w:val="000000"/>
      <w:sz w:val="22"/>
      <w:lang w:val="cs-CZ" w:bidi="ar-SA"/>
    </w:rPr>
  </w:style>
  <w:style w:type="character" w:customStyle="1" w:styleId="ZhlavChar">
    <w:name w:val="Záhlaví Char"/>
    <w:qFormat/>
    <w:rPr>
      <w:color w:val="000000"/>
      <w:sz w:val="24"/>
      <w:szCs w:val="24"/>
      <w:lang w:val="cs-CZ" w:bidi="ar-SA"/>
    </w:rPr>
  </w:style>
  <w:style w:type="character" w:customStyle="1" w:styleId="Internetovodkaz">
    <w:name w:val="Internetový odkaz"/>
    <w:rPr>
      <w:color w:val="0000FF"/>
      <w:u w:val="single"/>
    </w:rPr>
  </w:style>
  <w:style w:type="paragraph" w:customStyle="1" w:styleId="Nadpis">
    <w:name w:val="Nadpis"/>
    <w:next w:val="Zkladntext"/>
    <w:qFormat/>
    <w:pPr>
      <w:widowControl w:val="0"/>
      <w:autoSpaceDE w:val="0"/>
      <w:jc w:val="center"/>
    </w:pPr>
    <w:rPr>
      <w:rFonts w:ascii="Arial Black" w:eastAsia="Times New Roman" w:hAnsi="Arial Black" w:cs="Arial Black"/>
      <w:b/>
      <w:color w:val="000000"/>
      <w:sz w:val="36"/>
      <w:szCs w:val="20"/>
      <w:lang w:bidi="ar-SA"/>
    </w:rPr>
  </w:style>
  <w:style w:type="paragraph" w:styleId="Zkladntext">
    <w:name w:val="Body Text"/>
    <w:basedOn w:val="Normln"/>
    <w:pPr>
      <w:tabs>
        <w:tab w:val="left" w:pos="567"/>
      </w:tabs>
      <w:autoSpaceDE w:val="0"/>
      <w:ind w:left="1134" w:hanging="1134"/>
      <w:jc w:val="both"/>
    </w:pPr>
    <w:rPr>
      <w:rFonts w:ascii="Arial" w:hAnsi="Arial" w:cs="Arial"/>
      <w:color w:val="000000"/>
      <w:sz w:val="22"/>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dka">
    <w:name w:val="Řádka"/>
    <w:qFormat/>
    <w:pPr>
      <w:widowControl w:val="0"/>
      <w:autoSpaceDE w:val="0"/>
      <w:spacing w:line="60" w:lineRule="atLeast"/>
    </w:pPr>
    <w:rPr>
      <w:rFonts w:ascii="Arial" w:eastAsia="Times New Roman" w:hAnsi="Arial" w:cs="Arial"/>
      <w:color w:val="000000"/>
      <w:sz w:val="8"/>
      <w:szCs w:val="20"/>
      <w:lang w:bidi="ar-SA"/>
    </w:rPr>
  </w:style>
  <w:style w:type="paragraph" w:customStyle="1" w:styleId="Znaka">
    <w:name w:val="Značka"/>
    <w:qFormat/>
    <w:pPr>
      <w:widowControl w:val="0"/>
      <w:autoSpaceDE w:val="0"/>
      <w:ind w:left="288"/>
    </w:pPr>
    <w:rPr>
      <w:rFonts w:ascii="Times New Roman" w:eastAsia="Times New Roman" w:hAnsi="Times New Roman" w:cs="Times New Roman"/>
      <w:color w:val="000000"/>
      <w:sz w:val="24"/>
      <w:lang w:bidi="ar-SA"/>
    </w:rPr>
  </w:style>
  <w:style w:type="paragraph" w:customStyle="1" w:styleId="Znaka1">
    <w:name w:val="Značka 1"/>
    <w:qFormat/>
    <w:pPr>
      <w:widowControl w:val="0"/>
      <w:numPr>
        <w:numId w:val="2"/>
      </w:numPr>
      <w:autoSpaceDE w:val="0"/>
      <w:jc w:val="both"/>
    </w:pPr>
    <w:rPr>
      <w:rFonts w:ascii="Arial" w:eastAsia="Times New Roman" w:hAnsi="Arial" w:cs="Arial"/>
      <w:color w:val="000000"/>
      <w:sz w:val="22"/>
      <w:szCs w:val="20"/>
      <w:lang w:bidi="ar-SA"/>
    </w:rPr>
  </w:style>
  <w:style w:type="paragraph" w:customStyle="1" w:styleId="sloseznamu">
    <w:name w:val="Číslo seznamu"/>
    <w:qFormat/>
    <w:pPr>
      <w:widowControl w:val="0"/>
      <w:autoSpaceDE w:val="0"/>
      <w:ind w:left="720"/>
    </w:pPr>
    <w:rPr>
      <w:rFonts w:ascii="Times New Roman" w:eastAsia="Times New Roman" w:hAnsi="Times New Roman" w:cs="Times New Roman"/>
      <w:color w:val="000000"/>
      <w:sz w:val="24"/>
      <w:lang w:bidi="ar-SA"/>
    </w:rPr>
  </w:style>
  <w:style w:type="paragraph" w:customStyle="1" w:styleId="Podnadpis1">
    <w:name w:val="Podnadpis1"/>
    <w:qFormat/>
    <w:pPr>
      <w:widowControl w:val="0"/>
      <w:autoSpaceDE w:val="0"/>
      <w:jc w:val="both"/>
    </w:pPr>
    <w:rPr>
      <w:rFonts w:ascii="Arial" w:eastAsia="Times New Roman" w:hAnsi="Arial" w:cs="Arial"/>
      <w:color w:val="000000"/>
      <w:sz w:val="22"/>
      <w:szCs w:val="20"/>
      <w:lang w:bidi="ar-SA"/>
    </w:rPr>
  </w:style>
  <w:style w:type="paragraph" w:styleId="Zhlav">
    <w:name w:val="header"/>
    <w:basedOn w:val="Normln"/>
    <w:pPr>
      <w:widowControl w:val="0"/>
      <w:autoSpaceDE w:val="0"/>
    </w:pPr>
    <w:rPr>
      <w:color w:val="000000"/>
    </w:rPr>
  </w:style>
  <w:style w:type="paragraph" w:customStyle="1" w:styleId="Pata">
    <w:name w:val="Pata"/>
    <w:qFormat/>
    <w:pPr>
      <w:widowControl w:val="0"/>
      <w:autoSpaceDE w:val="0"/>
    </w:pPr>
    <w:rPr>
      <w:rFonts w:ascii="Times New Roman" w:eastAsia="Times New Roman" w:hAnsi="Times New Roman" w:cs="Times New Roman"/>
      <w:color w:val="000000"/>
      <w:sz w:val="24"/>
      <w:lang w:bidi="ar-SA"/>
    </w:rPr>
  </w:style>
  <w:style w:type="paragraph" w:customStyle="1" w:styleId="Texttabulky">
    <w:name w:val="Text tabulky"/>
    <w:qFormat/>
    <w:pPr>
      <w:widowControl w:val="0"/>
      <w:autoSpaceDE w:val="0"/>
    </w:pPr>
    <w:rPr>
      <w:rFonts w:ascii="Times New Roman" w:eastAsia="Times New Roman" w:hAnsi="Times New Roman" w:cs="Times New Roman"/>
      <w:color w:val="000000"/>
      <w:sz w:val="24"/>
      <w:lang w:bidi="ar-SA"/>
    </w:rPr>
  </w:style>
  <w:style w:type="paragraph" w:customStyle="1" w:styleId="Poznmka">
    <w:name w:val="Poznámka"/>
    <w:qFormat/>
    <w:pPr>
      <w:widowControl w:val="0"/>
      <w:autoSpaceDE w:val="0"/>
      <w:ind w:firstLine="720"/>
    </w:pPr>
    <w:rPr>
      <w:rFonts w:ascii="Times New Roman" w:eastAsia="Times New Roman" w:hAnsi="Times New Roman" w:cs="Times New Roman"/>
      <w:color w:val="000000"/>
      <w:sz w:val="24"/>
      <w:lang w:bidi="ar-SA"/>
    </w:rPr>
  </w:style>
  <w:style w:type="paragraph" w:styleId="Zpat">
    <w:name w:val="footer"/>
    <w:basedOn w:val="Normln"/>
    <w:pPr>
      <w:tabs>
        <w:tab w:val="center" w:pos="4536"/>
        <w:tab w:val="right" w:pos="9072"/>
      </w:tabs>
    </w:pPr>
  </w:style>
  <w:style w:type="paragraph" w:styleId="Obsah4">
    <w:name w:val="toc 4"/>
    <w:basedOn w:val="Normln"/>
    <w:next w:val="Normln"/>
    <w:pPr>
      <w:ind w:left="1060" w:hanging="720"/>
      <w:jc w:val="both"/>
    </w:pPr>
    <w:rPr>
      <w:rFonts w:ascii="Arial" w:hAnsi="Arial" w:cs="Arial"/>
    </w:rPr>
  </w:style>
  <w:style w:type="paragraph" w:customStyle="1" w:styleId="obsahtabulky">
    <w:name w:val="..obsah tabulky"/>
    <w:basedOn w:val="Normln"/>
    <w:qFormat/>
    <w:pPr>
      <w:ind w:left="851" w:hanging="851"/>
      <w:jc w:val="both"/>
    </w:pPr>
    <w:rPr>
      <w:rFonts w:ascii="Arial" w:hAnsi="Arial" w:cs="Arial"/>
      <w:sz w:val="20"/>
    </w:rPr>
  </w:style>
  <w:style w:type="paragraph" w:styleId="Zkladntextodsazen3">
    <w:name w:val="Body Text Indent 3"/>
    <w:basedOn w:val="Normln"/>
    <w:qFormat/>
    <w:pPr>
      <w:ind w:left="360" w:hanging="360"/>
    </w:pPr>
  </w:style>
  <w:style w:type="paragraph" w:styleId="Zkladntextodsazen">
    <w:name w:val="Body Text Indent"/>
    <w:basedOn w:val="Normln"/>
    <w:pPr>
      <w:ind w:left="705" w:hanging="705"/>
    </w:pPr>
  </w:style>
  <w:style w:type="paragraph" w:customStyle="1" w:styleId="Odstavec2">
    <w:name w:val="Odstavec 2"/>
    <w:basedOn w:val="Zkladntext"/>
    <w:qFormat/>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after="40"/>
      <w:ind w:left="624" w:hanging="340"/>
    </w:pPr>
    <w:rPr>
      <w:sz w:val="24"/>
      <w:szCs w:val="20"/>
    </w:rPr>
  </w:style>
  <w:style w:type="paragraph" w:customStyle="1" w:styleId="odstavec">
    <w:name w:val="..odstavec"/>
    <w:basedOn w:val="Normln"/>
    <w:qFormat/>
    <w:pPr>
      <w:spacing w:after="120"/>
      <w:ind w:left="1077"/>
      <w:jc w:val="both"/>
    </w:pPr>
    <w:rPr>
      <w:rFonts w:ascii="Arial" w:hAnsi="Arial" w:cs="Arial"/>
      <w:sz w:val="22"/>
      <w:szCs w:val="20"/>
      <w:lang w:eastAsia="cs-CZ"/>
    </w:rPr>
  </w:style>
  <w:style w:type="paragraph" w:styleId="Rozloendokumentu">
    <w:name w:val="Document Map"/>
    <w:basedOn w:val="Normln"/>
    <w:qFormat/>
    <w:pPr>
      <w:shd w:val="clear" w:color="auto" w:fill="000080"/>
    </w:pPr>
    <w:rPr>
      <w:rFonts w:ascii="Tahoma" w:hAnsi="Tahoma" w:cs="Tahoma"/>
      <w:sz w:val="20"/>
      <w:szCs w:val="20"/>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Textbubliny">
    <w:name w:val="Balloon Text"/>
    <w:basedOn w:val="Normln"/>
    <w:qFormat/>
    <w:rPr>
      <w:rFonts w:ascii="Tahoma" w:hAnsi="Tahoma" w:cs="Tahoma"/>
      <w:sz w:val="16"/>
      <w:szCs w:val="16"/>
    </w:rPr>
  </w:style>
  <w:style w:type="paragraph" w:customStyle="1" w:styleId="Barevnseznamzvraznn11">
    <w:name w:val="Barevný seznam – zvýraznění 11"/>
    <w:basedOn w:val="Normln"/>
    <w:qFormat/>
    <w:pPr>
      <w:ind w:left="708"/>
    </w:pPr>
  </w:style>
  <w:style w:type="paragraph" w:customStyle="1" w:styleId="Odstavec1">
    <w:name w:val="Odstavec 1"/>
    <w:basedOn w:val="Normln"/>
    <w:qFormat/>
    <w:pPr>
      <w:spacing w:after="240"/>
      <w:ind w:left="624" w:hanging="624"/>
      <w:jc w:val="both"/>
    </w:pPr>
    <w:rPr>
      <w:rFonts w:ascii="Arial" w:hAnsi="Arial" w:cs="Arial"/>
      <w:szCs w:val="20"/>
    </w:rPr>
  </w:style>
  <w:style w:type="paragraph" w:customStyle="1" w:styleId="WW-Normlnodsazen">
    <w:name w:val="WW-Normální odsazený"/>
    <w:basedOn w:val="Normln"/>
    <w:qFormat/>
    <w:pPr>
      <w:suppressAutoHyphens/>
      <w:ind w:left="708"/>
    </w:pPr>
    <w:rPr>
      <w:szCs w:val="20"/>
    </w:rPr>
  </w:style>
  <w:style w:type="paragraph" w:customStyle="1" w:styleId="Barevnseznamzvraznn12">
    <w:name w:val="Barevný seznam – zvýraznění 12"/>
    <w:basedOn w:val="Normln"/>
    <w:qFormat/>
    <w:pPr>
      <w:ind w:left="720"/>
      <w:contextualSpacing/>
    </w:pPr>
    <w:rPr>
      <w:rFonts w:eastAsia="MS ??"/>
      <w:sz w:val="20"/>
      <w:szCs w:val="20"/>
    </w:rPr>
  </w:style>
  <w:style w:type="paragraph" w:customStyle="1" w:styleId="stBIpodnadpis">
    <w:name w:val="část B I podnadpis"/>
    <w:basedOn w:val="Normln"/>
    <w:qFormat/>
    <w:pPr>
      <w:tabs>
        <w:tab w:val="left" w:pos="720"/>
      </w:tabs>
      <w:suppressAutoHyphens/>
    </w:pPr>
  </w:style>
  <w:style w:type="paragraph" w:customStyle="1" w:styleId="seznam0">
    <w:name w:val="seznam"/>
    <w:basedOn w:val="Normln"/>
    <w:next w:val="WW-Normlnodsazen"/>
    <w:qFormat/>
    <w:pPr>
      <w:tabs>
        <w:tab w:val="left" w:pos="720"/>
      </w:tabs>
      <w:suppressAutoHyphens/>
    </w:pPr>
    <w:rPr>
      <w:szCs w:val="20"/>
    </w:rPr>
  </w:style>
  <w:style w:type="paragraph" w:styleId="Odstavecseseznamem">
    <w:name w:val="List Paragraph"/>
    <w:basedOn w:val="Normln"/>
    <w:qFormat/>
    <w:pPr>
      <w:ind w:left="708"/>
    </w:pPr>
  </w:style>
  <w:style w:type="paragraph" w:customStyle="1" w:styleId="Obsahtabulky0">
    <w:name w:val="Obsah tabulky"/>
    <w:basedOn w:val="Normln"/>
    <w:qFormat/>
    <w:pPr>
      <w:suppressLineNumbers/>
    </w:pPr>
  </w:style>
  <w:style w:type="paragraph" w:customStyle="1" w:styleId="Nadpistabulky">
    <w:name w:val="Nadpis tabulky"/>
    <w:basedOn w:val="Obsahtabulky0"/>
    <w:qFormat/>
    <w:pPr>
      <w:jc w:val="center"/>
    </w:pPr>
    <w:rPr>
      <w:b/>
      <w:bCs/>
    </w:rPr>
  </w:style>
  <w:style w:type="paragraph" w:customStyle="1" w:styleId="Obsahrmce">
    <w:name w:val="Obsah rámce"/>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qFormat/>
    <w:pPr>
      <w:keepNext/>
      <w:numPr>
        <w:numId w:val="1"/>
      </w:numPr>
      <w:spacing w:before="240" w:after="60"/>
      <w:outlineLvl w:val="0"/>
    </w:pPr>
    <w:rPr>
      <w:rFonts w:ascii="Arial Black" w:hAnsi="Arial Black" w:cs="Arial Black"/>
      <w:kern w:val="2"/>
      <w:sz w:val="26"/>
    </w:rPr>
  </w:style>
  <w:style w:type="paragraph" w:styleId="Nadpis2">
    <w:name w:val="heading 2"/>
    <w:basedOn w:val="Normln"/>
    <w:next w:val="Normln"/>
    <w:qFormat/>
    <w:pPr>
      <w:keepNext/>
      <w:numPr>
        <w:ilvl w:val="1"/>
        <w:numId w:val="1"/>
      </w:numPr>
      <w:spacing w:before="240" w:after="60"/>
      <w:ind w:firstLine="113"/>
      <w:outlineLvl w:val="1"/>
    </w:pPr>
    <w:rPr>
      <w:rFonts w:ascii="Arial" w:hAnsi="Arial" w:cs="Arial"/>
      <w:b/>
      <w:i/>
      <w:sz w:val="22"/>
    </w:rPr>
  </w:style>
  <w:style w:type="paragraph" w:styleId="Nadpis3">
    <w:name w:val="heading 3"/>
    <w:basedOn w:val="Normln"/>
    <w:next w:val="Normln"/>
    <w:qFormat/>
    <w:pPr>
      <w:keepNext/>
      <w:numPr>
        <w:ilvl w:val="2"/>
        <w:numId w:val="1"/>
      </w:numPr>
      <w:spacing w:before="240" w:after="60"/>
      <w:outlineLvl w:val="2"/>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cs="Times New Roman"/>
    </w:rPr>
  </w:style>
  <w:style w:type="character" w:customStyle="1" w:styleId="WW8Num3z0">
    <w:name w:val="WW8Num3z0"/>
    <w:qFormat/>
  </w:style>
  <w:style w:type="character" w:customStyle="1" w:styleId="WW8Num4z0">
    <w:name w:val="WW8Num4z0"/>
    <w:qFormat/>
    <w:rPr>
      <w:rFonts w:cs="Times New Roman"/>
      <w:b w:val="0"/>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rPr>
      <w:rFonts w:ascii="Tahoma" w:eastAsia="Times New Roman" w:hAnsi="Tahoma" w:cs="Tahoma"/>
    </w:rPr>
  </w:style>
  <w:style w:type="character" w:customStyle="1" w:styleId="WW8Num10z1">
    <w:name w:val="WW8Num10z1"/>
    <w:qFormat/>
    <w:rPr>
      <w:rFonts w:ascii="Courier New" w:hAnsi="Courier New" w:cs="Courier New"/>
    </w:rPr>
  </w:style>
  <w:style w:type="character" w:customStyle="1" w:styleId="WW8Num10z2">
    <w:name w:val="WW8Num10z2"/>
    <w:qFormat/>
    <w:rPr>
      <w:rFonts w:ascii="Marlett" w:hAnsi="Marlett" w:cs="Marlett"/>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DFKai-SB" w:eastAsia="DFKai-SB" w:hAnsi="DFKai-SB" w:cs="DFKai-SB"/>
      <w:color w:val="000000"/>
      <w:sz w:val="24"/>
      <w:szCs w:val="24"/>
      <w:highlight w:val="yellow"/>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5z0">
    <w:name w:val="WW8Num35z0"/>
    <w:qFormat/>
  </w:style>
  <w:style w:type="character" w:customStyle="1" w:styleId="WW8Num36z0">
    <w:name w:val="WW8Num36z0"/>
    <w:qFormat/>
    <w:rPr>
      <w:rFonts w:ascii="DFKai-SB" w:eastAsia="DFKai-SB" w:hAnsi="DFKai-SB" w:cs="DFKai-SB"/>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rPr>
      <w:rFonts w:ascii="Times New Roman" w:hAnsi="Times New Roman" w:cs="Times New Roman"/>
      <w:b/>
    </w:rPr>
  </w:style>
  <w:style w:type="character" w:customStyle="1" w:styleId="WW8Num39z1">
    <w:name w:val="WW8Num39z1"/>
    <w:qFormat/>
    <w:rPr>
      <w:rFonts w:ascii="Times New Roman" w:hAnsi="Times New Roman" w:cs="Times New Roman"/>
      <w:b w:val="0"/>
      <w:sz w:val="24"/>
      <w:szCs w:val="24"/>
    </w:rPr>
  </w:style>
  <w:style w:type="character" w:customStyle="1" w:styleId="WW8Num39z2">
    <w:name w:val="WW8Num39z2"/>
    <w:qFormat/>
    <w:rPr>
      <w:rFonts w:ascii="Times New Roman" w:hAnsi="Times New Roman" w:cs="Times New Roman"/>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styleId="slostrnky">
    <w:name w:val="page number"/>
    <w:basedOn w:val="Standardnpsmoodstavce"/>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TextbublinyChar">
    <w:name w:val="Text bubliny Char"/>
    <w:qFormat/>
    <w:rPr>
      <w:rFonts w:ascii="Tahoma" w:hAnsi="Tahoma" w:cs="Tahoma"/>
      <w:sz w:val="16"/>
      <w:szCs w:val="16"/>
    </w:rPr>
  </w:style>
  <w:style w:type="character" w:customStyle="1" w:styleId="PodnadpisChar">
    <w:name w:val="Podnadpis Char"/>
    <w:qFormat/>
    <w:rPr>
      <w:rFonts w:ascii="Arial" w:hAnsi="Arial" w:cs="Arial"/>
      <w:color w:val="000000"/>
      <w:sz w:val="22"/>
      <w:lang w:val="cs-CZ" w:bidi="ar-SA"/>
    </w:rPr>
  </w:style>
  <w:style w:type="character" w:customStyle="1" w:styleId="ZhlavChar">
    <w:name w:val="Záhlaví Char"/>
    <w:qFormat/>
    <w:rPr>
      <w:color w:val="000000"/>
      <w:sz w:val="24"/>
      <w:szCs w:val="24"/>
      <w:lang w:val="cs-CZ" w:bidi="ar-SA"/>
    </w:rPr>
  </w:style>
  <w:style w:type="character" w:customStyle="1" w:styleId="Internetovodkaz">
    <w:name w:val="Internetový odkaz"/>
    <w:rPr>
      <w:color w:val="0000FF"/>
      <w:u w:val="single"/>
    </w:rPr>
  </w:style>
  <w:style w:type="paragraph" w:customStyle="1" w:styleId="Nadpis">
    <w:name w:val="Nadpis"/>
    <w:next w:val="Zkladntext"/>
    <w:qFormat/>
    <w:pPr>
      <w:widowControl w:val="0"/>
      <w:autoSpaceDE w:val="0"/>
      <w:jc w:val="center"/>
    </w:pPr>
    <w:rPr>
      <w:rFonts w:ascii="Arial Black" w:eastAsia="Times New Roman" w:hAnsi="Arial Black" w:cs="Arial Black"/>
      <w:b/>
      <w:color w:val="000000"/>
      <w:sz w:val="36"/>
      <w:szCs w:val="20"/>
      <w:lang w:bidi="ar-SA"/>
    </w:rPr>
  </w:style>
  <w:style w:type="paragraph" w:styleId="Zkladntext">
    <w:name w:val="Body Text"/>
    <w:basedOn w:val="Normln"/>
    <w:pPr>
      <w:tabs>
        <w:tab w:val="left" w:pos="567"/>
      </w:tabs>
      <w:autoSpaceDE w:val="0"/>
      <w:ind w:left="1134" w:hanging="1134"/>
      <w:jc w:val="both"/>
    </w:pPr>
    <w:rPr>
      <w:rFonts w:ascii="Arial" w:hAnsi="Arial" w:cs="Arial"/>
      <w:color w:val="000000"/>
      <w:sz w:val="22"/>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dka">
    <w:name w:val="Řádka"/>
    <w:qFormat/>
    <w:pPr>
      <w:widowControl w:val="0"/>
      <w:autoSpaceDE w:val="0"/>
      <w:spacing w:line="60" w:lineRule="atLeast"/>
    </w:pPr>
    <w:rPr>
      <w:rFonts w:ascii="Arial" w:eastAsia="Times New Roman" w:hAnsi="Arial" w:cs="Arial"/>
      <w:color w:val="000000"/>
      <w:sz w:val="8"/>
      <w:szCs w:val="20"/>
      <w:lang w:bidi="ar-SA"/>
    </w:rPr>
  </w:style>
  <w:style w:type="paragraph" w:customStyle="1" w:styleId="Znaka">
    <w:name w:val="Značka"/>
    <w:qFormat/>
    <w:pPr>
      <w:widowControl w:val="0"/>
      <w:autoSpaceDE w:val="0"/>
      <w:ind w:left="288"/>
    </w:pPr>
    <w:rPr>
      <w:rFonts w:ascii="Times New Roman" w:eastAsia="Times New Roman" w:hAnsi="Times New Roman" w:cs="Times New Roman"/>
      <w:color w:val="000000"/>
      <w:sz w:val="24"/>
      <w:lang w:bidi="ar-SA"/>
    </w:rPr>
  </w:style>
  <w:style w:type="paragraph" w:customStyle="1" w:styleId="Znaka1">
    <w:name w:val="Značka 1"/>
    <w:qFormat/>
    <w:pPr>
      <w:widowControl w:val="0"/>
      <w:numPr>
        <w:numId w:val="2"/>
      </w:numPr>
      <w:autoSpaceDE w:val="0"/>
      <w:jc w:val="both"/>
    </w:pPr>
    <w:rPr>
      <w:rFonts w:ascii="Arial" w:eastAsia="Times New Roman" w:hAnsi="Arial" w:cs="Arial"/>
      <w:color w:val="000000"/>
      <w:sz w:val="22"/>
      <w:szCs w:val="20"/>
      <w:lang w:bidi="ar-SA"/>
    </w:rPr>
  </w:style>
  <w:style w:type="paragraph" w:customStyle="1" w:styleId="sloseznamu">
    <w:name w:val="Číslo seznamu"/>
    <w:qFormat/>
    <w:pPr>
      <w:widowControl w:val="0"/>
      <w:autoSpaceDE w:val="0"/>
      <w:ind w:left="720"/>
    </w:pPr>
    <w:rPr>
      <w:rFonts w:ascii="Times New Roman" w:eastAsia="Times New Roman" w:hAnsi="Times New Roman" w:cs="Times New Roman"/>
      <w:color w:val="000000"/>
      <w:sz w:val="24"/>
      <w:lang w:bidi="ar-SA"/>
    </w:rPr>
  </w:style>
  <w:style w:type="paragraph" w:customStyle="1" w:styleId="Podnadpis1">
    <w:name w:val="Podnadpis1"/>
    <w:qFormat/>
    <w:pPr>
      <w:widowControl w:val="0"/>
      <w:autoSpaceDE w:val="0"/>
      <w:jc w:val="both"/>
    </w:pPr>
    <w:rPr>
      <w:rFonts w:ascii="Arial" w:eastAsia="Times New Roman" w:hAnsi="Arial" w:cs="Arial"/>
      <w:color w:val="000000"/>
      <w:sz w:val="22"/>
      <w:szCs w:val="20"/>
      <w:lang w:bidi="ar-SA"/>
    </w:rPr>
  </w:style>
  <w:style w:type="paragraph" w:styleId="Zhlav">
    <w:name w:val="header"/>
    <w:basedOn w:val="Normln"/>
    <w:pPr>
      <w:widowControl w:val="0"/>
      <w:autoSpaceDE w:val="0"/>
    </w:pPr>
    <w:rPr>
      <w:color w:val="000000"/>
    </w:rPr>
  </w:style>
  <w:style w:type="paragraph" w:customStyle="1" w:styleId="Pata">
    <w:name w:val="Pata"/>
    <w:qFormat/>
    <w:pPr>
      <w:widowControl w:val="0"/>
      <w:autoSpaceDE w:val="0"/>
    </w:pPr>
    <w:rPr>
      <w:rFonts w:ascii="Times New Roman" w:eastAsia="Times New Roman" w:hAnsi="Times New Roman" w:cs="Times New Roman"/>
      <w:color w:val="000000"/>
      <w:sz w:val="24"/>
      <w:lang w:bidi="ar-SA"/>
    </w:rPr>
  </w:style>
  <w:style w:type="paragraph" w:customStyle="1" w:styleId="Texttabulky">
    <w:name w:val="Text tabulky"/>
    <w:qFormat/>
    <w:pPr>
      <w:widowControl w:val="0"/>
      <w:autoSpaceDE w:val="0"/>
    </w:pPr>
    <w:rPr>
      <w:rFonts w:ascii="Times New Roman" w:eastAsia="Times New Roman" w:hAnsi="Times New Roman" w:cs="Times New Roman"/>
      <w:color w:val="000000"/>
      <w:sz w:val="24"/>
      <w:lang w:bidi="ar-SA"/>
    </w:rPr>
  </w:style>
  <w:style w:type="paragraph" w:customStyle="1" w:styleId="Poznmka">
    <w:name w:val="Poznámka"/>
    <w:qFormat/>
    <w:pPr>
      <w:widowControl w:val="0"/>
      <w:autoSpaceDE w:val="0"/>
      <w:ind w:firstLine="720"/>
    </w:pPr>
    <w:rPr>
      <w:rFonts w:ascii="Times New Roman" w:eastAsia="Times New Roman" w:hAnsi="Times New Roman" w:cs="Times New Roman"/>
      <w:color w:val="000000"/>
      <w:sz w:val="24"/>
      <w:lang w:bidi="ar-SA"/>
    </w:rPr>
  </w:style>
  <w:style w:type="paragraph" w:styleId="Zpat">
    <w:name w:val="footer"/>
    <w:basedOn w:val="Normln"/>
    <w:pPr>
      <w:tabs>
        <w:tab w:val="center" w:pos="4536"/>
        <w:tab w:val="right" w:pos="9072"/>
      </w:tabs>
    </w:pPr>
  </w:style>
  <w:style w:type="paragraph" w:styleId="Obsah4">
    <w:name w:val="toc 4"/>
    <w:basedOn w:val="Normln"/>
    <w:next w:val="Normln"/>
    <w:pPr>
      <w:ind w:left="1060" w:hanging="720"/>
      <w:jc w:val="both"/>
    </w:pPr>
    <w:rPr>
      <w:rFonts w:ascii="Arial" w:hAnsi="Arial" w:cs="Arial"/>
    </w:rPr>
  </w:style>
  <w:style w:type="paragraph" w:customStyle="1" w:styleId="obsahtabulky">
    <w:name w:val="..obsah tabulky"/>
    <w:basedOn w:val="Normln"/>
    <w:qFormat/>
    <w:pPr>
      <w:ind w:left="851" w:hanging="851"/>
      <w:jc w:val="both"/>
    </w:pPr>
    <w:rPr>
      <w:rFonts w:ascii="Arial" w:hAnsi="Arial" w:cs="Arial"/>
      <w:sz w:val="20"/>
    </w:rPr>
  </w:style>
  <w:style w:type="paragraph" w:styleId="Zkladntextodsazen3">
    <w:name w:val="Body Text Indent 3"/>
    <w:basedOn w:val="Normln"/>
    <w:qFormat/>
    <w:pPr>
      <w:ind w:left="360" w:hanging="360"/>
    </w:pPr>
  </w:style>
  <w:style w:type="paragraph" w:styleId="Zkladntextodsazen">
    <w:name w:val="Body Text Indent"/>
    <w:basedOn w:val="Normln"/>
    <w:pPr>
      <w:ind w:left="705" w:hanging="705"/>
    </w:pPr>
  </w:style>
  <w:style w:type="paragraph" w:customStyle="1" w:styleId="Odstavec2">
    <w:name w:val="Odstavec 2"/>
    <w:basedOn w:val="Zkladntext"/>
    <w:qFormat/>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after="40"/>
      <w:ind w:left="624" w:hanging="340"/>
    </w:pPr>
    <w:rPr>
      <w:sz w:val="24"/>
      <w:szCs w:val="20"/>
    </w:rPr>
  </w:style>
  <w:style w:type="paragraph" w:customStyle="1" w:styleId="odstavec">
    <w:name w:val="..odstavec"/>
    <w:basedOn w:val="Normln"/>
    <w:qFormat/>
    <w:pPr>
      <w:spacing w:after="120"/>
      <w:ind w:left="1077"/>
      <w:jc w:val="both"/>
    </w:pPr>
    <w:rPr>
      <w:rFonts w:ascii="Arial" w:hAnsi="Arial" w:cs="Arial"/>
      <w:sz w:val="22"/>
      <w:szCs w:val="20"/>
      <w:lang w:eastAsia="cs-CZ"/>
    </w:rPr>
  </w:style>
  <w:style w:type="paragraph" w:styleId="Rozloendokumentu">
    <w:name w:val="Document Map"/>
    <w:basedOn w:val="Normln"/>
    <w:qFormat/>
    <w:pPr>
      <w:shd w:val="clear" w:color="auto" w:fill="000080"/>
    </w:pPr>
    <w:rPr>
      <w:rFonts w:ascii="Tahoma" w:hAnsi="Tahoma" w:cs="Tahoma"/>
      <w:sz w:val="20"/>
      <w:szCs w:val="20"/>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Textbubliny">
    <w:name w:val="Balloon Text"/>
    <w:basedOn w:val="Normln"/>
    <w:qFormat/>
    <w:rPr>
      <w:rFonts w:ascii="Tahoma" w:hAnsi="Tahoma" w:cs="Tahoma"/>
      <w:sz w:val="16"/>
      <w:szCs w:val="16"/>
    </w:rPr>
  </w:style>
  <w:style w:type="paragraph" w:customStyle="1" w:styleId="Barevnseznamzvraznn11">
    <w:name w:val="Barevný seznam – zvýraznění 11"/>
    <w:basedOn w:val="Normln"/>
    <w:qFormat/>
    <w:pPr>
      <w:ind w:left="708"/>
    </w:pPr>
  </w:style>
  <w:style w:type="paragraph" w:customStyle="1" w:styleId="Odstavec1">
    <w:name w:val="Odstavec 1"/>
    <w:basedOn w:val="Normln"/>
    <w:qFormat/>
    <w:pPr>
      <w:spacing w:after="240"/>
      <w:ind w:left="624" w:hanging="624"/>
      <w:jc w:val="both"/>
    </w:pPr>
    <w:rPr>
      <w:rFonts w:ascii="Arial" w:hAnsi="Arial" w:cs="Arial"/>
      <w:szCs w:val="20"/>
    </w:rPr>
  </w:style>
  <w:style w:type="paragraph" w:customStyle="1" w:styleId="WW-Normlnodsazen">
    <w:name w:val="WW-Normální odsazený"/>
    <w:basedOn w:val="Normln"/>
    <w:qFormat/>
    <w:pPr>
      <w:suppressAutoHyphens/>
      <w:ind w:left="708"/>
    </w:pPr>
    <w:rPr>
      <w:szCs w:val="20"/>
    </w:rPr>
  </w:style>
  <w:style w:type="paragraph" w:customStyle="1" w:styleId="Barevnseznamzvraznn12">
    <w:name w:val="Barevný seznam – zvýraznění 12"/>
    <w:basedOn w:val="Normln"/>
    <w:qFormat/>
    <w:pPr>
      <w:ind w:left="720"/>
      <w:contextualSpacing/>
    </w:pPr>
    <w:rPr>
      <w:rFonts w:eastAsia="MS ??"/>
      <w:sz w:val="20"/>
      <w:szCs w:val="20"/>
    </w:rPr>
  </w:style>
  <w:style w:type="paragraph" w:customStyle="1" w:styleId="stBIpodnadpis">
    <w:name w:val="část B I podnadpis"/>
    <w:basedOn w:val="Normln"/>
    <w:qFormat/>
    <w:pPr>
      <w:tabs>
        <w:tab w:val="left" w:pos="720"/>
      </w:tabs>
      <w:suppressAutoHyphens/>
    </w:pPr>
  </w:style>
  <w:style w:type="paragraph" w:customStyle="1" w:styleId="seznam0">
    <w:name w:val="seznam"/>
    <w:basedOn w:val="Normln"/>
    <w:next w:val="WW-Normlnodsazen"/>
    <w:qFormat/>
    <w:pPr>
      <w:tabs>
        <w:tab w:val="left" w:pos="720"/>
      </w:tabs>
      <w:suppressAutoHyphens/>
    </w:pPr>
    <w:rPr>
      <w:szCs w:val="20"/>
    </w:rPr>
  </w:style>
  <w:style w:type="paragraph" w:styleId="Odstavecseseznamem">
    <w:name w:val="List Paragraph"/>
    <w:basedOn w:val="Normln"/>
    <w:qFormat/>
    <w:pPr>
      <w:ind w:left="708"/>
    </w:pPr>
  </w:style>
  <w:style w:type="paragraph" w:customStyle="1" w:styleId="Obsahtabulky0">
    <w:name w:val="Obsah tabulky"/>
    <w:basedOn w:val="Normln"/>
    <w:qFormat/>
    <w:pPr>
      <w:suppressLineNumbers/>
    </w:pPr>
  </w:style>
  <w:style w:type="paragraph" w:customStyle="1" w:styleId="Nadpistabulky">
    <w:name w:val="Nadpis tabulky"/>
    <w:basedOn w:val="Obsahtabulky0"/>
    <w:qFormat/>
    <w:pPr>
      <w:jc w:val="center"/>
    </w:pPr>
    <w:rPr>
      <w:b/>
      <w:bCs/>
    </w:rPr>
  </w:style>
  <w:style w:type="paragraph" w:customStyle="1" w:styleId="Obsahrmce">
    <w:name w:val="Obsah rámce"/>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pstakova.p@ees-servi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1532</Words>
  <Characters>9042</Characters>
  <Application>Microsoft Office Word</Application>
  <DocSecurity>0</DocSecurity>
  <Lines>75</Lines>
  <Paragraphs>21</Paragraphs>
  <ScaleCrop>false</ScaleCrop>
  <Company>MgTP</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Marek</dc:creator>
  <cp:lastModifiedBy>Číže Jakub</cp:lastModifiedBy>
  <cp:revision>14</cp:revision>
  <cp:lastPrinted>2013-05-20T13:17:00Z</cp:lastPrinted>
  <dcterms:created xsi:type="dcterms:W3CDTF">2019-01-08T12:22:00Z</dcterms:created>
  <dcterms:modified xsi:type="dcterms:W3CDTF">2019-01-14T09:24:00Z</dcterms:modified>
  <dc:language>cs-CZ</dc:language>
</cp:coreProperties>
</file>