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0F40F7">
        <w:rPr>
          <w:b/>
          <w:bCs/>
        </w:rPr>
        <w:t>Pokročilé systémy délkové měřicí techniky pro limitní provozní podmínky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Pr="000F40F7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0F40F7" w:rsidRPr="000F40F7">
        <w:rPr>
          <w:b/>
        </w:rPr>
        <w:t>FV10336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304"/>
        <w:gridCol w:w="1417"/>
        <w:gridCol w:w="1209"/>
      </w:tblGrid>
      <w:tr w:rsidR="000F60DF" w:rsidTr="000F40F7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6304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9A50ED">
        <w:trPr>
          <w:trHeight w:hRule="exact" w:val="387"/>
        </w:trPr>
        <w:tc>
          <w:tcPr>
            <w:tcW w:w="10065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BB4FBA" w:rsidTr="000F40F7">
        <w:trPr>
          <w:trHeight w:hRule="exact" w:val="279"/>
        </w:trPr>
        <w:tc>
          <w:tcPr>
            <w:tcW w:w="1135" w:type="dxa"/>
            <w:vAlign w:val="center"/>
          </w:tcPr>
          <w:p w:rsidR="00BB4FBA" w:rsidRDefault="000F40F7" w:rsidP="000F6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304" w:type="dxa"/>
            <w:vAlign w:val="center"/>
          </w:tcPr>
          <w:p w:rsidR="00BB4FBA" w:rsidRDefault="000F40F7" w:rsidP="000F60DF">
            <w:pPr>
              <w:rPr>
                <w:b/>
                <w:bCs/>
              </w:rPr>
            </w:pPr>
            <w:r>
              <w:rPr>
                <w:b/>
                <w:bCs/>
              </w:rPr>
              <w:t>Výzkumná fáze I</w:t>
            </w:r>
          </w:p>
        </w:tc>
        <w:tc>
          <w:tcPr>
            <w:tcW w:w="1417" w:type="dxa"/>
            <w:vAlign w:val="center"/>
          </w:tcPr>
          <w:p w:rsidR="00BB4FBA" w:rsidRDefault="00BB4FBA">
            <w:pPr>
              <w:jc w:val="center"/>
              <w:rPr>
                <w:bCs/>
              </w:rPr>
            </w:pPr>
          </w:p>
        </w:tc>
        <w:tc>
          <w:tcPr>
            <w:tcW w:w="1209" w:type="dxa"/>
            <w:vAlign w:val="center"/>
          </w:tcPr>
          <w:p w:rsidR="00BB4FBA" w:rsidRDefault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0F60DF" w:rsidTr="009A50ED">
        <w:trPr>
          <w:trHeight w:hRule="exact" w:val="1429"/>
        </w:trPr>
        <w:tc>
          <w:tcPr>
            <w:tcW w:w="1135" w:type="dxa"/>
            <w:vAlign w:val="center"/>
          </w:tcPr>
          <w:p w:rsidR="000F60DF" w:rsidRPr="000F40F7" w:rsidRDefault="000F40F7" w:rsidP="000F60DF">
            <w:pPr>
              <w:jc w:val="center"/>
              <w:rPr>
                <w:bCs/>
              </w:rPr>
            </w:pPr>
            <w:r w:rsidRPr="000F40F7">
              <w:rPr>
                <w:bCs/>
              </w:rPr>
              <w:t>1.1</w:t>
            </w:r>
            <w:r>
              <w:rPr>
                <w:bCs/>
              </w:rPr>
              <w:t>.</w:t>
            </w:r>
          </w:p>
        </w:tc>
        <w:tc>
          <w:tcPr>
            <w:tcW w:w="6304" w:type="dxa"/>
            <w:vAlign w:val="center"/>
          </w:tcPr>
          <w:p w:rsidR="000F40F7" w:rsidRPr="000F40F7" w:rsidRDefault="000F40F7" w:rsidP="000F40F7">
            <w:r w:rsidRPr="000F40F7">
              <w:t xml:space="preserve">Výběr vhodných materiálů a prvků včetně </w:t>
            </w:r>
            <w:proofErr w:type="spellStart"/>
            <w:r w:rsidRPr="000F40F7">
              <w:t>nanokompozitních</w:t>
            </w:r>
            <w:proofErr w:type="spellEnd"/>
            <w:r w:rsidRPr="000F40F7">
              <w:t xml:space="preserve"> pro konstrukci komponent snímačů nové</w:t>
            </w:r>
            <w:r w:rsidR="009A50ED">
              <w:t xml:space="preserve"> </w:t>
            </w:r>
            <w:r w:rsidRPr="000F40F7">
              <w:t xml:space="preserve">generace, testy obrábění a opracování povrchů, ideový návrh souboru </w:t>
            </w:r>
            <w:proofErr w:type="gramStart"/>
            <w:r w:rsidRPr="000F40F7">
              <w:t>snímačů  s vysokou</w:t>
            </w:r>
            <w:proofErr w:type="gramEnd"/>
            <w:r w:rsidRPr="000F40F7">
              <w:t xml:space="preserve"> odolností</w:t>
            </w:r>
            <w:r w:rsidR="009A50ED">
              <w:t xml:space="preserve"> </w:t>
            </w:r>
            <w:r w:rsidRPr="000F40F7">
              <w:t>proti nepříznivým provozním podmínkám (MESING).</w:t>
            </w:r>
          </w:p>
          <w:p w:rsidR="000F60DF" w:rsidRPr="000F40F7" w:rsidRDefault="000F60DF" w:rsidP="000F60DF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0F60DF" w:rsidRDefault="000F40F7">
            <w:pPr>
              <w:jc w:val="center"/>
              <w:rPr>
                <w:bCs/>
              </w:rPr>
            </w:pPr>
            <w:r>
              <w:rPr>
                <w:bCs/>
              </w:rPr>
              <w:t>MESING</w:t>
            </w:r>
          </w:p>
        </w:tc>
        <w:tc>
          <w:tcPr>
            <w:tcW w:w="1209" w:type="dxa"/>
            <w:vAlign w:val="center"/>
          </w:tcPr>
          <w:p w:rsidR="000F60DF" w:rsidRDefault="000F40F7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12/2016</w:t>
            </w:r>
          </w:p>
        </w:tc>
      </w:tr>
      <w:tr w:rsidR="00066081" w:rsidTr="009A50ED">
        <w:trPr>
          <w:trHeight w:hRule="exact" w:val="1833"/>
        </w:trPr>
        <w:tc>
          <w:tcPr>
            <w:tcW w:w="1135" w:type="dxa"/>
            <w:vAlign w:val="center"/>
          </w:tcPr>
          <w:p w:rsidR="00066081" w:rsidRDefault="000F40F7" w:rsidP="000F60DF">
            <w:pPr>
              <w:jc w:val="center"/>
              <w:rPr>
                <w:bCs/>
              </w:rPr>
            </w:pPr>
            <w:r>
              <w:rPr>
                <w:bCs/>
              </w:rPr>
              <w:t>1.2.</w:t>
            </w:r>
          </w:p>
        </w:tc>
        <w:tc>
          <w:tcPr>
            <w:tcW w:w="6304" w:type="dxa"/>
            <w:vAlign w:val="center"/>
          </w:tcPr>
          <w:p w:rsidR="000F40F7" w:rsidRPr="000F40F7" w:rsidRDefault="000F40F7" w:rsidP="000F40F7">
            <w:r w:rsidRPr="000F40F7">
              <w:t xml:space="preserve">Návrh modelu laserového interferometru pro </w:t>
            </w:r>
            <w:proofErr w:type="spellStart"/>
            <w:r w:rsidRPr="000F40F7">
              <w:t>subnanometrové</w:t>
            </w:r>
            <w:proofErr w:type="spellEnd"/>
            <w:r w:rsidRPr="000F40F7">
              <w:t xml:space="preserve"> odměřování polohy, volba</w:t>
            </w:r>
            <w:r w:rsidR="009A50ED">
              <w:t xml:space="preserve"> </w:t>
            </w:r>
            <w:r w:rsidRPr="000F40F7">
              <w:t>optické soustavy, návrh optických komponent sestavy a jejich testování v experimentálním</w:t>
            </w:r>
          </w:p>
          <w:p w:rsidR="00066081" w:rsidRPr="009A50ED" w:rsidRDefault="000F40F7" w:rsidP="000F40F7">
            <w:r w:rsidRPr="000F40F7">
              <w:t>uspořádání, ideové návrhy optimálních bloků elektroniky pro řízení komparátoru, návrhy</w:t>
            </w:r>
            <w:r w:rsidR="009A50ED">
              <w:t xml:space="preserve"> </w:t>
            </w:r>
            <w:r w:rsidRPr="000F40F7">
              <w:t>algoritmů pro úpravu signálů ze snímačů nové generace (ÚPT).</w:t>
            </w:r>
          </w:p>
        </w:tc>
        <w:tc>
          <w:tcPr>
            <w:tcW w:w="1417" w:type="dxa"/>
            <w:vAlign w:val="center"/>
          </w:tcPr>
          <w:p w:rsidR="00066081" w:rsidRDefault="000F40F7">
            <w:pPr>
              <w:jc w:val="center"/>
              <w:rPr>
                <w:bCs/>
              </w:rPr>
            </w:pPr>
            <w:r>
              <w:rPr>
                <w:bCs/>
              </w:rPr>
              <w:t>ÚPT</w:t>
            </w:r>
          </w:p>
        </w:tc>
        <w:tc>
          <w:tcPr>
            <w:tcW w:w="1209" w:type="dxa"/>
            <w:vAlign w:val="center"/>
          </w:tcPr>
          <w:p w:rsidR="00066081" w:rsidRDefault="000F40F7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12/2016</w:t>
            </w:r>
          </w:p>
        </w:tc>
      </w:tr>
      <w:tr w:rsidR="000F60DF" w:rsidTr="009A50ED">
        <w:trPr>
          <w:trHeight w:hRule="exact" w:val="427"/>
        </w:trPr>
        <w:tc>
          <w:tcPr>
            <w:tcW w:w="10065" w:type="dxa"/>
            <w:gridSpan w:val="4"/>
            <w:vAlign w:val="center"/>
          </w:tcPr>
          <w:p w:rsidR="000F60DF" w:rsidRDefault="00BB4FBA" w:rsidP="000F60DF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2017</w:t>
            </w:r>
          </w:p>
        </w:tc>
      </w:tr>
      <w:tr w:rsidR="000F60DF" w:rsidTr="000F40F7">
        <w:trPr>
          <w:trHeight w:hRule="exact" w:val="335"/>
        </w:trPr>
        <w:tc>
          <w:tcPr>
            <w:tcW w:w="1135" w:type="dxa"/>
            <w:vAlign w:val="center"/>
          </w:tcPr>
          <w:p w:rsidR="000F60DF" w:rsidRPr="000F40F7" w:rsidRDefault="000F40F7" w:rsidP="000F60DF">
            <w:pPr>
              <w:jc w:val="center"/>
              <w:rPr>
                <w:b/>
                <w:bCs/>
              </w:rPr>
            </w:pPr>
            <w:r w:rsidRPr="000F40F7">
              <w:rPr>
                <w:b/>
                <w:bCs/>
              </w:rPr>
              <w:t>2.</w:t>
            </w:r>
          </w:p>
        </w:tc>
        <w:tc>
          <w:tcPr>
            <w:tcW w:w="6304" w:type="dxa"/>
            <w:vAlign w:val="center"/>
          </w:tcPr>
          <w:p w:rsidR="000F60DF" w:rsidRPr="000F40F7" w:rsidRDefault="000F40F7" w:rsidP="00066081">
            <w:pPr>
              <w:rPr>
                <w:b/>
                <w:bCs/>
              </w:rPr>
            </w:pPr>
            <w:r w:rsidRPr="000F40F7">
              <w:rPr>
                <w:b/>
                <w:bCs/>
              </w:rPr>
              <w:t>Výzkumná fáze II</w:t>
            </w:r>
          </w:p>
        </w:tc>
        <w:tc>
          <w:tcPr>
            <w:tcW w:w="1417" w:type="dxa"/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</w:p>
        </w:tc>
        <w:tc>
          <w:tcPr>
            <w:tcW w:w="1209" w:type="dxa"/>
            <w:vAlign w:val="center"/>
          </w:tcPr>
          <w:p w:rsidR="000F60DF" w:rsidRDefault="000F60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BB4FBA" w:rsidTr="000F40F7">
        <w:trPr>
          <w:trHeight w:hRule="exact" w:val="3401"/>
        </w:trPr>
        <w:tc>
          <w:tcPr>
            <w:tcW w:w="1135" w:type="dxa"/>
            <w:vAlign w:val="center"/>
          </w:tcPr>
          <w:p w:rsidR="00BB4FBA" w:rsidRPr="000F40F7" w:rsidRDefault="000F40F7" w:rsidP="000F60DF">
            <w:pPr>
              <w:jc w:val="center"/>
              <w:rPr>
                <w:bCs/>
              </w:rPr>
            </w:pPr>
            <w:r w:rsidRPr="000F40F7">
              <w:rPr>
                <w:bCs/>
              </w:rPr>
              <w:t>2.1.</w:t>
            </w:r>
          </w:p>
        </w:tc>
        <w:tc>
          <w:tcPr>
            <w:tcW w:w="6304" w:type="dxa"/>
            <w:vAlign w:val="center"/>
          </w:tcPr>
          <w:p w:rsidR="00BB4FBA" w:rsidRPr="009A50ED" w:rsidRDefault="000F40F7" w:rsidP="000F3FD0">
            <w:r w:rsidRPr="000F40F7">
              <w:t>Vyhodnocení chování komponentů, sestavení</w:t>
            </w:r>
            <w:r w:rsidR="009A50ED">
              <w:t xml:space="preserve"> </w:t>
            </w:r>
            <w:r w:rsidRPr="000F40F7">
              <w:t>funkčních celků snímačů, vyhodnocení kritických bodů, měření opotřebení měřicích doteků</w:t>
            </w:r>
            <w:r w:rsidR="009A50ED">
              <w:t xml:space="preserve"> </w:t>
            </w:r>
            <w:r w:rsidRPr="000F40F7">
              <w:t>v souvislosti se zátěžovým testováním, pilotní konstrukční návrh snímačů s</w:t>
            </w:r>
            <w:r w:rsidR="009A50ED">
              <w:t> </w:t>
            </w:r>
            <w:r w:rsidRPr="000F40F7">
              <w:t>vysokou</w:t>
            </w:r>
            <w:r w:rsidR="009A50ED">
              <w:t xml:space="preserve"> </w:t>
            </w:r>
            <w:r w:rsidRPr="000F40F7">
              <w:t>odolností i snímačů</w:t>
            </w:r>
            <w:r w:rsidR="000F3FD0">
              <w:t xml:space="preserve"> s vysokým rozlišením pro</w:t>
            </w:r>
            <w:bookmarkStart w:id="0" w:name="_GoBack"/>
            <w:bookmarkEnd w:id="0"/>
            <w:r w:rsidRPr="000F40F7">
              <w:t xml:space="preserve"> provozní kontrolu, ideový návrh mechanické části</w:t>
            </w:r>
            <w:r w:rsidR="009A50ED">
              <w:t xml:space="preserve"> </w:t>
            </w:r>
            <w:r w:rsidRPr="000F40F7">
              <w:t xml:space="preserve">kalibračního </w:t>
            </w:r>
            <w:proofErr w:type="spellStart"/>
            <w:r w:rsidRPr="000F40F7">
              <w:t>nanokomparátoru</w:t>
            </w:r>
            <w:proofErr w:type="spellEnd"/>
            <w:r w:rsidRPr="000F40F7">
              <w:t xml:space="preserve"> dle podkladů ÚPT AV ČR, práce na návrhu a ověření dílčích</w:t>
            </w:r>
            <w:r w:rsidR="009A50ED">
              <w:t xml:space="preserve"> </w:t>
            </w:r>
            <w:r w:rsidRPr="000F40F7">
              <w:t>částí elektroniky pro vyhodnocení délky ze snímačů, návrh a výroba případných dalších potřebných zařízení pro vývoj a ověření vyvíjených zařízení</w:t>
            </w:r>
            <w:r w:rsidR="009A50ED">
              <w:t xml:space="preserve"> (MESING)</w:t>
            </w:r>
          </w:p>
        </w:tc>
        <w:tc>
          <w:tcPr>
            <w:tcW w:w="1417" w:type="dxa"/>
            <w:vAlign w:val="center"/>
          </w:tcPr>
          <w:p w:rsidR="00BB4FBA" w:rsidRDefault="009A50ED">
            <w:pPr>
              <w:jc w:val="center"/>
              <w:rPr>
                <w:bCs/>
              </w:rPr>
            </w:pPr>
            <w:r>
              <w:rPr>
                <w:bCs/>
              </w:rPr>
              <w:t>MESING</w:t>
            </w:r>
          </w:p>
        </w:tc>
        <w:tc>
          <w:tcPr>
            <w:tcW w:w="1209" w:type="dxa"/>
            <w:vAlign w:val="center"/>
          </w:tcPr>
          <w:p w:rsidR="00BB4FBA" w:rsidRDefault="009A50ED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12/2017</w:t>
            </w:r>
          </w:p>
        </w:tc>
      </w:tr>
      <w:tr w:rsidR="00BB4FBA" w:rsidTr="009A50ED">
        <w:trPr>
          <w:trHeight w:hRule="exact" w:val="2853"/>
        </w:trPr>
        <w:tc>
          <w:tcPr>
            <w:tcW w:w="1135" w:type="dxa"/>
            <w:vAlign w:val="center"/>
          </w:tcPr>
          <w:p w:rsidR="00BB4FBA" w:rsidRDefault="009A50ED" w:rsidP="000F60D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2.2.</w:t>
            </w:r>
          </w:p>
        </w:tc>
        <w:tc>
          <w:tcPr>
            <w:tcW w:w="6304" w:type="dxa"/>
            <w:vAlign w:val="center"/>
          </w:tcPr>
          <w:p w:rsidR="009A50ED" w:rsidRPr="009A50ED" w:rsidRDefault="009A50ED" w:rsidP="009A50ED">
            <w:r w:rsidRPr="009A50ED">
              <w:t xml:space="preserve">Sestavení dílčích částí experimentální optické soustavy laserového </w:t>
            </w:r>
            <w:proofErr w:type="spellStart"/>
            <w:r w:rsidRPr="009A50ED">
              <w:t>nanokomparátoru</w:t>
            </w:r>
            <w:proofErr w:type="spellEnd"/>
            <w:r w:rsidRPr="009A50ED">
              <w:t>,</w:t>
            </w:r>
            <w:r>
              <w:t xml:space="preserve"> </w:t>
            </w:r>
            <w:r w:rsidRPr="009A50ED">
              <w:t>otestování vlivu změn teplot na stabilitu nastavení optické soustavy, návrh opatření pro</w:t>
            </w:r>
          </w:p>
          <w:p w:rsidR="00BB4FBA" w:rsidRPr="009A50ED" w:rsidRDefault="009A50ED" w:rsidP="009A50ED">
            <w:r w:rsidRPr="009A50ED">
              <w:t>eliminaci vlivu mechanických vibrací na šumovou hladiny měření délky, návrh a</w:t>
            </w:r>
            <w:r>
              <w:t xml:space="preserve"> </w:t>
            </w:r>
            <w:r w:rsidRPr="009A50ED">
              <w:t>implementace algoritmů pro kompenzaci fluktuací indexu lomu vzduchu, návrh mechanické</w:t>
            </w:r>
            <w:r>
              <w:t xml:space="preserve"> </w:t>
            </w:r>
            <w:r w:rsidRPr="009A50ED">
              <w:t xml:space="preserve">soustavy automatické </w:t>
            </w:r>
            <w:proofErr w:type="spellStart"/>
            <w:r w:rsidRPr="009A50ED">
              <w:t>justáž</w:t>
            </w:r>
            <w:r w:rsidR="000F3FD0">
              <w:t>e</w:t>
            </w:r>
            <w:proofErr w:type="spellEnd"/>
            <w:r w:rsidR="000F3FD0">
              <w:t xml:space="preserve"> zrcadel interferometru, návrh </w:t>
            </w:r>
            <w:proofErr w:type="spellStart"/>
            <w:r w:rsidRPr="009A50ED">
              <w:t>optoelektrického</w:t>
            </w:r>
            <w:proofErr w:type="spellEnd"/>
            <w:r w:rsidRPr="009A50ED">
              <w:t xml:space="preserve"> řetězce pro</w:t>
            </w:r>
            <w:r>
              <w:t xml:space="preserve"> </w:t>
            </w:r>
            <w:r w:rsidRPr="009A50ED">
              <w:t xml:space="preserve">řízení </w:t>
            </w:r>
            <w:proofErr w:type="spellStart"/>
            <w:r w:rsidRPr="009A50ED">
              <w:t>justáže</w:t>
            </w:r>
            <w:proofErr w:type="spellEnd"/>
            <w:r w:rsidRPr="009A50ED">
              <w:t xml:space="preserve"> zrcadel interferometru, testy algoritmů zpracování signálů ze snímačů délky</w:t>
            </w:r>
            <w:r w:rsidR="000F3FD0">
              <w:t xml:space="preserve"> </w:t>
            </w:r>
            <w:r w:rsidRPr="009A50ED">
              <w:t>nové generace dle podkladů MESING (ÚPT).</w:t>
            </w:r>
          </w:p>
        </w:tc>
        <w:tc>
          <w:tcPr>
            <w:tcW w:w="1417" w:type="dxa"/>
            <w:vAlign w:val="center"/>
          </w:tcPr>
          <w:p w:rsidR="00BB4FBA" w:rsidRDefault="009A50ED">
            <w:pPr>
              <w:jc w:val="center"/>
              <w:rPr>
                <w:bCs/>
              </w:rPr>
            </w:pPr>
            <w:r>
              <w:rPr>
                <w:bCs/>
              </w:rPr>
              <w:t>MESING,</w:t>
            </w:r>
          </w:p>
          <w:p w:rsidR="009A50ED" w:rsidRDefault="009A50ED">
            <w:pPr>
              <w:jc w:val="center"/>
              <w:rPr>
                <w:bCs/>
              </w:rPr>
            </w:pPr>
            <w:r>
              <w:rPr>
                <w:bCs/>
              </w:rPr>
              <w:t>ÚPT</w:t>
            </w:r>
          </w:p>
        </w:tc>
        <w:tc>
          <w:tcPr>
            <w:tcW w:w="1209" w:type="dxa"/>
            <w:vAlign w:val="center"/>
          </w:tcPr>
          <w:p w:rsidR="00BB4FBA" w:rsidRDefault="009A50ED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12/2017</w:t>
            </w:r>
          </w:p>
        </w:tc>
      </w:tr>
      <w:tr w:rsidR="00BB4FBA" w:rsidTr="009A50ED">
        <w:trPr>
          <w:trHeight w:hRule="exact" w:val="413"/>
        </w:trPr>
        <w:tc>
          <w:tcPr>
            <w:tcW w:w="10065" w:type="dxa"/>
            <w:gridSpan w:val="4"/>
            <w:vAlign w:val="center"/>
          </w:tcPr>
          <w:p w:rsidR="00BB4FBA" w:rsidRDefault="009A50ED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  <w:r w:rsidR="00BB4FBA">
              <w:rPr>
                <w:rFonts w:ascii="Times New Roman" w:hAnsi="Times New Roman"/>
                <w:sz w:val="24"/>
              </w:rPr>
              <w:t>ok 2018</w:t>
            </w:r>
          </w:p>
        </w:tc>
      </w:tr>
      <w:tr w:rsidR="00EF4504" w:rsidTr="009A50ED">
        <w:trPr>
          <w:trHeight w:hRule="exact" w:val="291"/>
        </w:trPr>
        <w:tc>
          <w:tcPr>
            <w:tcW w:w="1135" w:type="dxa"/>
            <w:vAlign w:val="center"/>
          </w:tcPr>
          <w:p w:rsidR="00EF4504" w:rsidRPr="009A50ED" w:rsidRDefault="009A50ED" w:rsidP="00EF4504">
            <w:pPr>
              <w:jc w:val="center"/>
              <w:rPr>
                <w:b/>
                <w:bCs/>
              </w:rPr>
            </w:pPr>
            <w:r w:rsidRPr="009A50ED">
              <w:rPr>
                <w:b/>
                <w:bCs/>
              </w:rPr>
              <w:t>3.</w:t>
            </w:r>
          </w:p>
        </w:tc>
        <w:tc>
          <w:tcPr>
            <w:tcW w:w="6304" w:type="dxa"/>
            <w:vAlign w:val="center"/>
          </w:tcPr>
          <w:p w:rsidR="00EF4504" w:rsidRPr="009A50ED" w:rsidRDefault="009A50ED" w:rsidP="00EF4504">
            <w:pPr>
              <w:rPr>
                <w:b/>
                <w:bCs/>
              </w:rPr>
            </w:pPr>
            <w:r w:rsidRPr="009A50ED">
              <w:rPr>
                <w:b/>
                <w:bCs/>
              </w:rPr>
              <w:t>Vývojová fáze</w:t>
            </w:r>
          </w:p>
        </w:tc>
        <w:tc>
          <w:tcPr>
            <w:tcW w:w="1417" w:type="dxa"/>
            <w:vAlign w:val="center"/>
          </w:tcPr>
          <w:p w:rsidR="00EF4504" w:rsidRDefault="00EF4504" w:rsidP="00EF4504">
            <w:pPr>
              <w:jc w:val="center"/>
              <w:rPr>
                <w:bCs/>
              </w:rPr>
            </w:pPr>
          </w:p>
        </w:tc>
        <w:tc>
          <w:tcPr>
            <w:tcW w:w="1209" w:type="dxa"/>
            <w:vAlign w:val="center"/>
          </w:tcPr>
          <w:p w:rsidR="00EF4504" w:rsidRDefault="00EF4504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F4504" w:rsidTr="009A50ED">
        <w:trPr>
          <w:trHeight w:hRule="exact" w:val="2832"/>
        </w:trPr>
        <w:tc>
          <w:tcPr>
            <w:tcW w:w="1135" w:type="dxa"/>
            <w:vAlign w:val="center"/>
          </w:tcPr>
          <w:p w:rsidR="00EF4504" w:rsidRDefault="009A50ED" w:rsidP="00EF4504">
            <w:pPr>
              <w:jc w:val="center"/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6304" w:type="dxa"/>
            <w:vAlign w:val="center"/>
          </w:tcPr>
          <w:p w:rsidR="009A50ED" w:rsidRPr="009A50ED" w:rsidRDefault="009A50ED" w:rsidP="009A50ED">
            <w:r w:rsidRPr="009A50ED">
              <w:t>Realizace komponent pilotního návrhu snímačů nové generace, sestavení experimentálních variant, zprovoznění odměřovací funkce s elektronickou vyhodnocovací jednotkou, otestování funkčnosti na stávajících kalibračních zařízeních MESING, korekce</w:t>
            </w:r>
            <w:r>
              <w:t xml:space="preserve"> </w:t>
            </w:r>
            <w:r w:rsidRPr="009A50ED">
              <w:t>chyb pilotního návrhu na základě testování, výroba korigovaných komponent (cyklické</w:t>
            </w:r>
            <w:r>
              <w:t xml:space="preserve"> </w:t>
            </w:r>
            <w:r w:rsidRPr="009A50ED">
              <w:t>vývojové kroky k dosažení požadovaných parametrů stanovených v cílech projektu),</w:t>
            </w:r>
          </w:p>
          <w:p w:rsidR="009A50ED" w:rsidRDefault="009A50ED" w:rsidP="009A50ED">
            <w:r w:rsidRPr="009A50ED">
              <w:t>finalizace návrh</w:t>
            </w:r>
            <w:r>
              <w:t xml:space="preserve">u mechanické části </w:t>
            </w:r>
            <w:proofErr w:type="spellStart"/>
            <w:r>
              <w:t>kalibračního</w:t>
            </w:r>
          </w:p>
          <w:p w:rsidR="009A50ED" w:rsidRPr="009A50ED" w:rsidRDefault="009A50ED" w:rsidP="009A50ED">
            <w:r w:rsidRPr="009A50ED">
              <w:t>nanokomparátoru</w:t>
            </w:r>
            <w:proofErr w:type="spellEnd"/>
            <w:r w:rsidRPr="009A50ED">
              <w:t xml:space="preserve"> a výroba hlavních</w:t>
            </w:r>
            <w:r>
              <w:t xml:space="preserve"> </w:t>
            </w:r>
            <w:r w:rsidRPr="009A50ED">
              <w:t>komponent soustavy (MESING).</w:t>
            </w:r>
          </w:p>
          <w:p w:rsidR="00EF4504" w:rsidRDefault="00EF4504" w:rsidP="00EF4504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EF4504" w:rsidRDefault="009A50ED" w:rsidP="00EF4504">
            <w:pPr>
              <w:jc w:val="center"/>
              <w:rPr>
                <w:bCs/>
              </w:rPr>
            </w:pPr>
            <w:r>
              <w:rPr>
                <w:bCs/>
              </w:rPr>
              <w:t>MESING</w:t>
            </w:r>
          </w:p>
        </w:tc>
        <w:tc>
          <w:tcPr>
            <w:tcW w:w="1209" w:type="dxa"/>
            <w:vAlign w:val="center"/>
          </w:tcPr>
          <w:p w:rsidR="00EF4504" w:rsidRDefault="009A50ED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12/2018</w:t>
            </w:r>
          </w:p>
        </w:tc>
      </w:tr>
      <w:tr w:rsidR="00EF4504" w:rsidTr="009A50ED">
        <w:trPr>
          <w:trHeight w:hRule="exact" w:val="2419"/>
        </w:trPr>
        <w:tc>
          <w:tcPr>
            <w:tcW w:w="1135" w:type="dxa"/>
            <w:vAlign w:val="center"/>
          </w:tcPr>
          <w:p w:rsidR="00EF4504" w:rsidRDefault="009A50ED" w:rsidP="00EF4504">
            <w:pPr>
              <w:jc w:val="center"/>
              <w:rPr>
                <w:bCs/>
              </w:rPr>
            </w:pPr>
            <w:r>
              <w:rPr>
                <w:bCs/>
              </w:rPr>
              <w:t>3.2.</w:t>
            </w:r>
          </w:p>
        </w:tc>
        <w:tc>
          <w:tcPr>
            <w:tcW w:w="6304" w:type="dxa"/>
            <w:vAlign w:val="center"/>
          </w:tcPr>
          <w:p w:rsidR="009A50ED" w:rsidRPr="009A50ED" w:rsidRDefault="009A50ED" w:rsidP="009A50ED">
            <w:r w:rsidRPr="009A50ED">
              <w:t xml:space="preserve">Cyklická úprava experimentální optické soustavy laserového </w:t>
            </w:r>
            <w:proofErr w:type="spellStart"/>
            <w:r w:rsidRPr="009A50ED">
              <w:t>nanokomparátoru</w:t>
            </w:r>
            <w:proofErr w:type="spellEnd"/>
            <w:r w:rsidRPr="009A50ED">
              <w:t xml:space="preserve"> s</w:t>
            </w:r>
            <w:r>
              <w:t> </w:t>
            </w:r>
            <w:r w:rsidRPr="009A50ED">
              <w:t>ohledem</w:t>
            </w:r>
            <w:r>
              <w:t xml:space="preserve"> </w:t>
            </w:r>
            <w:r w:rsidRPr="009A50ED">
              <w:t>na eliminaci vlivu změn teplot na stabilitu, sestavení řídicího software a testování</w:t>
            </w:r>
            <w:r>
              <w:t xml:space="preserve"> </w:t>
            </w:r>
            <w:r w:rsidRPr="009A50ED">
              <w:t xml:space="preserve">mechanické soustavy automatické </w:t>
            </w:r>
            <w:proofErr w:type="spellStart"/>
            <w:r w:rsidRPr="009A50ED">
              <w:t>justáže</w:t>
            </w:r>
            <w:proofErr w:type="spellEnd"/>
            <w:r w:rsidRPr="009A50ED">
              <w:t xml:space="preserve"> zrcadel interferometru, předání finálních</w:t>
            </w:r>
            <w:r>
              <w:t xml:space="preserve"> </w:t>
            </w:r>
            <w:r w:rsidRPr="009A50ED">
              <w:t>podkladů optické soustavy ke konstrukčnímu zpracování partnerem MESING, pilotní</w:t>
            </w:r>
            <w:r>
              <w:t xml:space="preserve"> </w:t>
            </w:r>
            <w:r w:rsidRPr="009A50ED">
              <w:t>realizace elektroniky pro zpracování signálů z experimentálních sestav snímačů nové</w:t>
            </w:r>
          </w:p>
          <w:p w:rsidR="00EF4504" w:rsidRDefault="009A50ED" w:rsidP="009A50ED">
            <w:pPr>
              <w:rPr>
                <w:bCs/>
              </w:rPr>
            </w:pPr>
            <w:r w:rsidRPr="009A50ED">
              <w:t>generace (ÚPT)</w:t>
            </w:r>
            <w:r w:rsidRPr="00C602F2">
              <w:rPr>
                <w:rFonts w:ascii="Calibri" w:hAnsi="Calibri" w:cs="Calibri"/>
              </w:rPr>
              <w:t>.</w:t>
            </w:r>
          </w:p>
        </w:tc>
        <w:tc>
          <w:tcPr>
            <w:tcW w:w="1417" w:type="dxa"/>
            <w:vAlign w:val="center"/>
          </w:tcPr>
          <w:p w:rsidR="00EF4504" w:rsidRDefault="009A50ED" w:rsidP="00EF4504">
            <w:pPr>
              <w:jc w:val="center"/>
              <w:rPr>
                <w:bCs/>
              </w:rPr>
            </w:pPr>
            <w:r>
              <w:rPr>
                <w:bCs/>
              </w:rPr>
              <w:t>ÚPT</w:t>
            </w:r>
          </w:p>
        </w:tc>
        <w:tc>
          <w:tcPr>
            <w:tcW w:w="1209" w:type="dxa"/>
            <w:vAlign w:val="center"/>
          </w:tcPr>
          <w:p w:rsidR="00EF4504" w:rsidRDefault="009A50ED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12/2018</w:t>
            </w:r>
          </w:p>
        </w:tc>
      </w:tr>
      <w:tr w:rsidR="009754D2" w:rsidTr="009754D2">
        <w:trPr>
          <w:trHeight w:hRule="exact" w:val="413"/>
        </w:trPr>
        <w:tc>
          <w:tcPr>
            <w:tcW w:w="10065" w:type="dxa"/>
            <w:gridSpan w:val="4"/>
            <w:vAlign w:val="center"/>
          </w:tcPr>
          <w:p w:rsidR="009754D2" w:rsidRPr="009754D2" w:rsidRDefault="009754D2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9754D2">
              <w:rPr>
                <w:rFonts w:ascii="Times New Roman" w:hAnsi="Times New Roman"/>
                <w:bCs/>
                <w:sz w:val="24"/>
              </w:rPr>
              <w:t>rok 2019</w:t>
            </w:r>
          </w:p>
        </w:tc>
      </w:tr>
      <w:tr w:rsidR="009754D2" w:rsidTr="009754D2">
        <w:trPr>
          <w:trHeight w:hRule="exact" w:val="291"/>
        </w:trPr>
        <w:tc>
          <w:tcPr>
            <w:tcW w:w="1135" w:type="dxa"/>
            <w:vAlign w:val="center"/>
          </w:tcPr>
          <w:p w:rsidR="009754D2" w:rsidRPr="009754D2" w:rsidRDefault="009754D2" w:rsidP="00EF4504">
            <w:pPr>
              <w:jc w:val="center"/>
              <w:rPr>
                <w:b/>
                <w:bCs/>
              </w:rPr>
            </w:pPr>
            <w:r w:rsidRPr="009754D2">
              <w:rPr>
                <w:b/>
                <w:bCs/>
              </w:rPr>
              <w:t>4.</w:t>
            </w:r>
          </w:p>
        </w:tc>
        <w:tc>
          <w:tcPr>
            <w:tcW w:w="6304" w:type="dxa"/>
            <w:vAlign w:val="center"/>
          </w:tcPr>
          <w:p w:rsidR="009754D2" w:rsidRPr="009754D2" w:rsidRDefault="009754D2" w:rsidP="00EF4504">
            <w:pPr>
              <w:rPr>
                <w:b/>
                <w:bCs/>
              </w:rPr>
            </w:pPr>
            <w:r>
              <w:rPr>
                <w:b/>
                <w:bCs/>
              </w:rPr>
              <w:t>Aplikační fáze</w:t>
            </w:r>
          </w:p>
        </w:tc>
        <w:tc>
          <w:tcPr>
            <w:tcW w:w="1417" w:type="dxa"/>
            <w:vAlign w:val="center"/>
          </w:tcPr>
          <w:p w:rsidR="009754D2" w:rsidRDefault="009754D2" w:rsidP="00EF4504">
            <w:pPr>
              <w:jc w:val="center"/>
              <w:rPr>
                <w:bCs/>
              </w:rPr>
            </w:pPr>
          </w:p>
        </w:tc>
        <w:tc>
          <w:tcPr>
            <w:tcW w:w="1209" w:type="dxa"/>
            <w:vAlign w:val="center"/>
          </w:tcPr>
          <w:p w:rsidR="009754D2" w:rsidRDefault="009754D2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9754D2" w:rsidTr="009754D2">
        <w:trPr>
          <w:trHeight w:hRule="exact" w:val="2833"/>
        </w:trPr>
        <w:tc>
          <w:tcPr>
            <w:tcW w:w="1135" w:type="dxa"/>
            <w:vAlign w:val="center"/>
          </w:tcPr>
          <w:p w:rsidR="009754D2" w:rsidRDefault="009754D2" w:rsidP="00EF4504">
            <w:pPr>
              <w:jc w:val="center"/>
              <w:rPr>
                <w:bCs/>
              </w:rPr>
            </w:pPr>
            <w:r>
              <w:rPr>
                <w:bCs/>
              </w:rPr>
              <w:t>4.1.</w:t>
            </w:r>
          </w:p>
        </w:tc>
        <w:tc>
          <w:tcPr>
            <w:tcW w:w="6304" w:type="dxa"/>
            <w:vAlign w:val="center"/>
          </w:tcPr>
          <w:p w:rsidR="009754D2" w:rsidRPr="009754D2" w:rsidRDefault="009754D2" w:rsidP="009754D2">
            <w:r w:rsidRPr="009754D2">
              <w:t>Finalizace výkresové a technologické dokumentace funkčních vzorků délkových</w:t>
            </w:r>
            <w:r>
              <w:t xml:space="preserve"> </w:t>
            </w:r>
            <w:r w:rsidRPr="009754D2">
              <w:t>snímačů nové generace, výroba komponent dle návrhu, sestavení funkčních vzorů snímačů,</w:t>
            </w:r>
            <w:r>
              <w:t xml:space="preserve"> </w:t>
            </w:r>
            <w:r w:rsidRPr="009754D2">
              <w:t>zprovoznění odměřovací funkce, otestování funkčnosti a finální korekce chyb výkresové</w:t>
            </w:r>
            <w:r>
              <w:t xml:space="preserve"> </w:t>
            </w:r>
            <w:r w:rsidRPr="009754D2">
              <w:t>dokumentace na základě testování, příprava na závěrečné testování, výroba zbývajících</w:t>
            </w:r>
            <w:r>
              <w:t xml:space="preserve"> </w:t>
            </w:r>
            <w:r w:rsidRPr="009754D2">
              <w:t xml:space="preserve">komponent laserového kalibračního </w:t>
            </w:r>
            <w:proofErr w:type="spellStart"/>
            <w:r w:rsidRPr="009754D2">
              <w:t>nanokomparátoru</w:t>
            </w:r>
            <w:proofErr w:type="spellEnd"/>
            <w:r w:rsidRPr="009754D2">
              <w:t xml:space="preserve"> a dalších potřebných zařízení pro vývoj a ověření vyvíjených snímačů, sestavení mechanické části</w:t>
            </w:r>
            <w:r>
              <w:t xml:space="preserve"> </w:t>
            </w:r>
            <w:r w:rsidRPr="009754D2">
              <w:t>komparátoru a předání ÚPT AV ČR k implementaci optické části (MESING).</w:t>
            </w:r>
          </w:p>
          <w:p w:rsidR="009754D2" w:rsidRDefault="009754D2" w:rsidP="00EF4504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9754D2" w:rsidRDefault="009754D2" w:rsidP="00EF4504">
            <w:pPr>
              <w:jc w:val="center"/>
              <w:rPr>
                <w:bCs/>
              </w:rPr>
            </w:pPr>
            <w:r>
              <w:rPr>
                <w:bCs/>
              </w:rPr>
              <w:t>MESING</w:t>
            </w:r>
          </w:p>
        </w:tc>
        <w:tc>
          <w:tcPr>
            <w:tcW w:w="1209" w:type="dxa"/>
            <w:vAlign w:val="center"/>
          </w:tcPr>
          <w:p w:rsidR="009754D2" w:rsidRDefault="009754D2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12/2019</w:t>
            </w:r>
          </w:p>
        </w:tc>
      </w:tr>
      <w:tr w:rsidR="009754D2" w:rsidTr="009754D2">
        <w:trPr>
          <w:trHeight w:hRule="exact" w:val="3137"/>
        </w:trPr>
        <w:tc>
          <w:tcPr>
            <w:tcW w:w="1135" w:type="dxa"/>
            <w:vAlign w:val="center"/>
          </w:tcPr>
          <w:p w:rsidR="009754D2" w:rsidRDefault="009754D2" w:rsidP="00EF450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4.2.</w:t>
            </w:r>
          </w:p>
        </w:tc>
        <w:tc>
          <w:tcPr>
            <w:tcW w:w="6304" w:type="dxa"/>
            <w:vAlign w:val="center"/>
          </w:tcPr>
          <w:p w:rsidR="009754D2" w:rsidRPr="006F70B5" w:rsidRDefault="009754D2" w:rsidP="009754D2">
            <w:r w:rsidRPr="006F70B5">
              <w:t xml:space="preserve">Příprava finálních optických komponent na sestavení funkčního vzoru </w:t>
            </w:r>
            <w:proofErr w:type="spellStart"/>
            <w:r w:rsidRPr="006F70B5">
              <w:t>nanokomparátoru</w:t>
            </w:r>
            <w:proofErr w:type="spellEnd"/>
            <w:r w:rsidRPr="006F70B5">
              <w:t>,</w:t>
            </w:r>
            <w:r>
              <w:t xml:space="preserve"> </w:t>
            </w:r>
            <w:r w:rsidRPr="006F70B5">
              <w:t xml:space="preserve">finalizace algoritmu automatické </w:t>
            </w:r>
            <w:proofErr w:type="spellStart"/>
            <w:r w:rsidRPr="006F70B5">
              <w:t>justáže</w:t>
            </w:r>
            <w:proofErr w:type="spellEnd"/>
            <w:r w:rsidRPr="006F70B5">
              <w:t xml:space="preserve"> zrcadel interferometru, kontrola mechanické části</w:t>
            </w:r>
          </w:p>
          <w:p w:rsidR="009754D2" w:rsidRPr="006F70B5" w:rsidRDefault="009754D2" w:rsidP="009754D2">
            <w:r w:rsidRPr="006F70B5">
              <w:t>a instalace optické soustavy dle dokumentace, zahájení implementace komplexního řízení</w:t>
            </w:r>
            <w:r>
              <w:t xml:space="preserve"> </w:t>
            </w:r>
            <w:r w:rsidRPr="006F70B5">
              <w:t>komparátoru a jeho integrace do řídicího počítače, testování polohování měřicí sondy</w:t>
            </w:r>
          </w:p>
          <w:p w:rsidR="009754D2" w:rsidRPr="006F70B5" w:rsidRDefault="009754D2" w:rsidP="009754D2">
            <w:r w:rsidRPr="006F70B5">
              <w:t>komparátoru, finální úprava elektroniky, navázání zpracování signálů ze snímačů nové</w:t>
            </w:r>
            <w:r>
              <w:t xml:space="preserve"> </w:t>
            </w:r>
            <w:r w:rsidRPr="006F70B5">
              <w:t xml:space="preserve">generace na komplexní měřicí soustavu </w:t>
            </w:r>
            <w:proofErr w:type="spellStart"/>
            <w:r w:rsidRPr="006F70B5">
              <w:t>nanokomparátoru</w:t>
            </w:r>
            <w:proofErr w:type="spellEnd"/>
            <w:r w:rsidRPr="006F70B5">
              <w:t>, implementace kompenzace</w:t>
            </w:r>
          </w:p>
          <w:p w:rsidR="009754D2" w:rsidRDefault="009754D2" w:rsidP="009754D2">
            <w:pPr>
              <w:rPr>
                <w:bCs/>
              </w:rPr>
            </w:pPr>
            <w:r w:rsidRPr="006F70B5">
              <w:t>indexu lomu vzduchu d</w:t>
            </w:r>
            <w:r>
              <w:t xml:space="preserve">o měřených údajů, pilotní testy </w:t>
            </w:r>
            <w:r w:rsidRPr="006F70B5">
              <w:t>kalibrace snímačů. (ÚPT).</w:t>
            </w:r>
          </w:p>
        </w:tc>
        <w:tc>
          <w:tcPr>
            <w:tcW w:w="1417" w:type="dxa"/>
            <w:vAlign w:val="center"/>
          </w:tcPr>
          <w:p w:rsidR="009754D2" w:rsidRDefault="009754D2" w:rsidP="00EF4504">
            <w:pPr>
              <w:jc w:val="center"/>
              <w:rPr>
                <w:bCs/>
              </w:rPr>
            </w:pPr>
            <w:r>
              <w:rPr>
                <w:bCs/>
              </w:rPr>
              <w:t>ÚPT</w:t>
            </w:r>
          </w:p>
        </w:tc>
        <w:tc>
          <w:tcPr>
            <w:tcW w:w="1209" w:type="dxa"/>
            <w:vAlign w:val="center"/>
          </w:tcPr>
          <w:p w:rsidR="009754D2" w:rsidRDefault="009754D2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12/2019</w:t>
            </w:r>
          </w:p>
        </w:tc>
      </w:tr>
      <w:tr w:rsidR="009754D2" w:rsidTr="009754D2">
        <w:trPr>
          <w:trHeight w:hRule="exact" w:val="417"/>
        </w:trPr>
        <w:tc>
          <w:tcPr>
            <w:tcW w:w="10065" w:type="dxa"/>
            <w:gridSpan w:val="4"/>
            <w:vAlign w:val="center"/>
          </w:tcPr>
          <w:p w:rsidR="009754D2" w:rsidRPr="009754D2" w:rsidRDefault="009754D2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9754D2">
              <w:rPr>
                <w:rFonts w:ascii="Times New Roman" w:hAnsi="Times New Roman"/>
                <w:bCs/>
                <w:sz w:val="24"/>
              </w:rPr>
              <w:t>rok 2020</w:t>
            </w:r>
          </w:p>
        </w:tc>
      </w:tr>
      <w:tr w:rsidR="009754D2" w:rsidTr="009754D2">
        <w:trPr>
          <w:trHeight w:hRule="exact" w:val="423"/>
        </w:trPr>
        <w:tc>
          <w:tcPr>
            <w:tcW w:w="1135" w:type="dxa"/>
            <w:vAlign w:val="center"/>
          </w:tcPr>
          <w:p w:rsidR="009754D2" w:rsidRPr="009754D2" w:rsidRDefault="009754D2" w:rsidP="00EF4504">
            <w:pPr>
              <w:jc w:val="center"/>
              <w:rPr>
                <w:b/>
                <w:bCs/>
              </w:rPr>
            </w:pPr>
            <w:r w:rsidRPr="009754D2">
              <w:rPr>
                <w:b/>
                <w:bCs/>
              </w:rPr>
              <w:t>5.</w:t>
            </w:r>
          </w:p>
        </w:tc>
        <w:tc>
          <w:tcPr>
            <w:tcW w:w="6304" w:type="dxa"/>
            <w:vAlign w:val="center"/>
          </w:tcPr>
          <w:p w:rsidR="009754D2" w:rsidRPr="009754D2" w:rsidRDefault="009754D2" w:rsidP="009754D2">
            <w:pPr>
              <w:rPr>
                <w:b/>
              </w:rPr>
            </w:pPr>
            <w:r>
              <w:rPr>
                <w:b/>
              </w:rPr>
              <w:t>Finalizace a ověření</w:t>
            </w:r>
          </w:p>
        </w:tc>
        <w:tc>
          <w:tcPr>
            <w:tcW w:w="1417" w:type="dxa"/>
            <w:vAlign w:val="center"/>
          </w:tcPr>
          <w:p w:rsidR="009754D2" w:rsidRDefault="009754D2" w:rsidP="00EF4504">
            <w:pPr>
              <w:jc w:val="center"/>
              <w:rPr>
                <w:bCs/>
              </w:rPr>
            </w:pPr>
          </w:p>
        </w:tc>
        <w:tc>
          <w:tcPr>
            <w:tcW w:w="1209" w:type="dxa"/>
            <w:vAlign w:val="center"/>
          </w:tcPr>
          <w:p w:rsidR="009754D2" w:rsidRDefault="009754D2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9754D2" w:rsidTr="009754D2">
        <w:trPr>
          <w:trHeight w:hRule="exact" w:val="2555"/>
        </w:trPr>
        <w:tc>
          <w:tcPr>
            <w:tcW w:w="1135" w:type="dxa"/>
            <w:vAlign w:val="center"/>
          </w:tcPr>
          <w:p w:rsidR="009754D2" w:rsidRDefault="009754D2" w:rsidP="00EF4504">
            <w:pPr>
              <w:jc w:val="center"/>
              <w:rPr>
                <w:bCs/>
              </w:rPr>
            </w:pPr>
            <w:r>
              <w:rPr>
                <w:bCs/>
              </w:rPr>
              <w:t>5.1.</w:t>
            </w:r>
          </w:p>
        </w:tc>
        <w:tc>
          <w:tcPr>
            <w:tcW w:w="6304" w:type="dxa"/>
            <w:vAlign w:val="center"/>
          </w:tcPr>
          <w:p w:rsidR="009754D2" w:rsidRPr="009754D2" w:rsidRDefault="009754D2" w:rsidP="009754D2">
            <w:r w:rsidRPr="009754D2">
              <w:t>Dokončení výkresové a technologické dokumentace funkčních vzorků délkových</w:t>
            </w:r>
            <w:r>
              <w:t xml:space="preserve"> </w:t>
            </w:r>
            <w:r w:rsidRPr="009754D2">
              <w:t>snímačů nové generace, zajištění užitného vzoru snímačů, výroba dalších experimentálních</w:t>
            </w:r>
            <w:r>
              <w:t xml:space="preserve"> </w:t>
            </w:r>
            <w:r w:rsidRPr="009754D2">
              <w:t>kusů funkčních vzorků pro testování v zátěžových aplikacích s vibracemi, rázy, vysokou teplotou výrobků a kolísající okolní provozní teplotou, ve spolupráci s ÚPT AV ČR provedení</w:t>
            </w:r>
          </w:p>
          <w:p w:rsidR="009754D2" w:rsidRPr="009754D2" w:rsidRDefault="009754D2" w:rsidP="009754D2">
            <w:r w:rsidRPr="009754D2">
              <w:t xml:space="preserve">veškerých testovacích kalibrací na novém </w:t>
            </w:r>
            <w:proofErr w:type="spellStart"/>
            <w:r w:rsidRPr="009754D2">
              <w:t>nanokomparátoru</w:t>
            </w:r>
            <w:proofErr w:type="spellEnd"/>
            <w:r w:rsidRPr="009754D2">
              <w:t>, ověření dosažených cílených</w:t>
            </w:r>
            <w:r>
              <w:t xml:space="preserve"> </w:t>
            </w:r>
            <w:r w:rsidRPr="009754D2">
              <w:t>parametrů funkčních vzorků snímačů, závěrečná oponentura projektu (MESING).</w:t>
            </w:r>
          </w:p>
          <w:p w:rsidR="009754D2" w:rsidRPr="006F70B5" w:rsidRDefault="009754D2" w:rsidP="009754D2"/>
        </w:tc>
        <w:tc>
          <w:tcPr>
            <w:tcW w:w="1417" w:type="dxa"/>
            <w:vAlign w:val="center"/>
          </w:tcPr>
          <w:p w:rsidR="009754D2" w:rsidRDefault="00774070" w:rsidP="00EF4504">
            <w:pPr>
              <w:jc w:val="center"/>
              <w:rPr>
                <w:bCs/>
              </w:rPr>
            </w:pPr>
            <w:r>
              <w:rPr>
                <w:bCs/>
              </w:rPr>
              <w:t>MESING</w:t>
            </w:r>
          </w:p>
        </w:tc>
        <w:tc>
          <w:tcPr>
            <w:tcW w:w="1209" w:type="dxa"/>
            <w:vAlign w:val="center"/>
          </w:tcPr>
          <w:p w:rsidR="009754D2" w:rsidRDefault="00774070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8/2020</w:t>
            </w:r>
          </w:p>
        </w:tc>
      </w:tr>
      <w:tr w:rsidR="009754D2" w:rsidTr="00774070">
        <w:trPr>
          <w:trHeight w:hRule="exact" w:val="2833"/>
        </w:trPr>
        <w:tc>
          <w:tcPr>
            <w:tcW w:w="1135" w:type="dxa"/>
            <w:vAlign w:val="center"/>
          </w:tcPr>
          <w:p w:rsidR="009754D2" w:rsidRDefault="00774070" w:rsidP="00EF4504">
            <w:pPr>
              <w:jc w:val="center"/>
              <w:rPr>
                <w:bCs/>
              </w:rPr>
            </w:pPr>
            <w:r>
              <w:rPr>
                <w:bCs/>
              </w:rPr>
              <w:t>5.2.</w:t>
            </w:r>
          </w:p>
        </w:tc>
        <w:tc>
          <w:tcPr>
            <w:tcW w:w="6304" w:type="dxa"/>
            <w:vAlign w:val="center"/>
          </w:tcPr>
          <w:p w:rsidR="00774070" w:rsidRPr="00774070" w:rsidRDefault="00774070" w:rsidP="00774070">
            <w:r w:rsidRPr="00774070">
              <w:t xml:space="preserve">Komplexní </w:t>
            </w:r>
            <w:proofErr w:type="spellStart"/>
            <w:r w:rsidRPr="00774070">
              <w:t>justáž</w:t>
            </w:r>
            <w:proofErr w:type="spellEnd"/>
            <w:r w:rsidRPr="00774070">
              <w:t xml:space="preserve"> optické soustavy laserového </w:t>
            </w:r>
            <w:proofErr w:type="spellStart"/>
            <w:r w:rsidRPr="00774070">
              <w:t>nanokomparátoru</w:t>
            </w:r>
            <w:proofErr w:type="spellEnd"/>
            <w:r w:rsidRPr="00774070">
              <w:t>, ověření kalibrační</w:t>
            </w:r>
            <w:r>
              <w:t xml:space="preserve"> </w:t>
            </w:r>
            <w:r w:rsidRPr="00774070">
              <w:t>schopnosti v návaznosti na normály vlnové délky na pracovišti ÚPT AV ČR, doladění řídicích</w:t>
            </w:r>
            <w:r>
              <w:t xml:space="preserve"> </w:t>
            </w:r>
            <w:r w:rsidRPr="00774070">
              <w:t>algoritmů komparátoru, finalizace interface mezi snímači nové generace a laserovým</w:t>
            </w:r>
            <w:r>
              <w:t xml:space="preserve"> </w:t>
            </w:r>
            <w:proofErr w:type="spellStart"/>
            <w:r w:rsidRPr="00774070">
              <w:t>nanokomparátorem</w:t>
            </w:r>
            <w:proofErr w:type="spellEnd"/>
            <w:r w:rsidRPr="00774070">
              <w:t>, opakované kalibrace vyvinutých snímačů (před a po zátěžových</w:t>
            </w:r>
          </w:p>
          <w:p w:rsidR="009754D2" w:rsidRPr="00774070" w:rsidRDefault="00774070" w:rsidP="00774070">
            <w:r w:rsidRPr="00774070">
              <w:t>testech), sledování dlouhodobé stability měřených údajů snímačů, závěrečné ověření měřicí</w:t>
            </w:r>
            <w:r>
              <w:t xml:space="preserve"> </w:t>
            </w:r>
            <w:r w:rsidRPr="00774070">
              <w:t xml:space="preserve">schopnosti snímačů a laserového kalibračního </w:t>
            </w:r>
            <w:proofErr w:type="spellStart"/>
            <w:r w:rsidRPr="00774070">
              <w:t>nanokomparátoru</w:t>
            </w:r>
            <w:proofErr w:type="spellEnd"/>
            <w:r w:rsidRPr="00774070">
              <w:t>, participace na závěrečné</w:t>
            </w:r>
            <w:r>
              <w:t xml:space="preserve"> </w:t>
            </w:r>
            <w:r w:rsidRPr="00774070">
              <w:t>oponentuře projektu. (ÚPT).</w:t>
            </w:r>
          </w:p>
        </w:tc>
        <w:tc>
          <w:tcPr>
            <w:tcW w:w="1417" w:type="dxa"/>
            <w:vAlign w:val="center"/>
          </w:tcPr>
          <w:p w:rsidR="009754D2" w:rsidRDefault="00774070" w:rsidP="00EF4504">
            <w:pPr>
              <w:jc w:val="center"/>
              <w:rPr>
                <w:bCs/>
              </w:rPr>
            </w:pPr>
            <w:r>
              <w:rPr>
                <w:bCs/>
              </w:rPr>
              <w:t>ÚPT</w:t>
            </w:r>
          </w:p>
        </w:tc>
        <w:tc>
          <w:tcPr>
            <w:tcW w:w="1209" w:type="dxa"/>
            <w:vAlign w:val="center"/>
          </w:tcPr>
          <w:p w:rsidR="009754D2" w:rsidRDefault="00774070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8/2020</w:t>
            </w:r>
          </w:p>
        </w:tc>
      </w:tr>
    </w:tbl>
    <w:p w:rsidR="000F60DF" w:rsidRDefault="000F60DF">
      <w:pPr>
        <w:rPr>
          <w:b/>
          <w:bCs/>
        </w:rPr>
      </w:pP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  <w:r>
        <w:t>________________</w:t>
      </w:r>
      <w:r>
        <w:tab/>
        <w:t>_______________</w:t>
      </w:r>
    </w:p>
    <w:p w:rsidR="0076616C" w:rsidRDefault="00190027" w:rsidP="00190027">
      <w:pPr>
        <w:widowControl w:val="0"/>
        <w:tabs>
          <w:tab w:val="left" w:pos="6840"/>
        </w:tabs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>
        <w:rPr>
          <w:b/>
        </w:rPr>
        <w:tab/>
      </w:r>
      <w:r w:rsidR="00774070">
        <w:rPr>
          <w:b/>
        </w:rPr>
        <w:t xml:space="preserve">Richard </w:t>
      </w:r>
      <w:proofErr w:type="spellStart"/>
      <w:r w:rsidR="00774070">
        <w:rPr>
          <w:b/>
        </w:rPr>
        <w:t>Wittek</w:t>
      </w:r>
      <w:proofErr w:type="spellEnd"/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3FD0">
      <w:rPr>
        <w:rStyle w:val="slostrnky"/>
        <w:noProof/>
      </w:rPr>
      <w:t>1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3FD0"/>
    <w:rsid w:val="000F40F7"/>
    <w:rsid w:val="000F60DF"/>
    <w:rsid w:val="00190027"/>
    <w:rsid w:val="00571D58"/>
    <w:rsid w:val="00641E1E"/>
    <w:rsid w:val="00750802"/>
    <w:rsid w:val="0076616C"/>
    <w:rsid w:val="00774070"/>
    <w:rsid w:val="007A37CB"/>
    <w:rsid w:val="007C0BD6"/>
    <w:rsid w:val="007D00ED"/>
    <w:rsid w:val="009754D2"/>
    <w:rsid w:val="009807A5"/>
    <w:rsid w:val="009A50ED"/>
    <w:rsid w:val="00B04925"/>
    <w:rsid w:val="00BB4FBA"/>
    <w:rsid w:val="00BC06DB"/>
    <w:rsid w:val="00C832A1"/>
    <w:rsid w:val="00CC3275"/>
    <w:rsid w:val="00DB048B"/>
    <w:rsid w:val="00E068DB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527A3560.dotm</Template>
  <TotalTime>26</TotalTime>
  <Pages>3</Pages>
  <Words>685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4</cp:revision>
  <cp:lastPrinted>2012-04-26T13:21:00Z</cp:lastPrinted>
  <dcterms:created xsi:type="dcterms:W3CDTF">2016-09-23T10:41:00Z</dcterms:created>
  <dcterms:modified xsi:type="dcterms:W3CDTF">2016-09-26T12:59:00Z</dcterms:modified>
</cp:coreProperties>
</file>