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50E2C" w14:textId="77777777" w:rsidR="00B41AD9" w:rsidRDefault="00B41AD9" w:rsidP="0091143F">
      <w:pPr>
        <w:contextualSpacing/>
        <w:jc w:val="center"/>
        <w:rPr>
          <w:rFonts w:ascii="Arial" w:hAnsi="Arial" w:cs="Arial"/>
          <w:b/>
          <w:sz w:val="28"/>
          <w:szCs w:val="28"/>
        </w:rPr>
      </w:pPr>
    </w:p>
    <w:p w14:paraId="1BF5992A" w14:textId="1EAFBBCB" w:rsidR="00FC06DB" w:rsidRPr="00270D58" w:rsidRDefault="00FC06DB" w:rsidP="0091143F">
      <w:pPr>
        <w:contextualSpacing/>
        <w:jc w:val="center"/>
        <w:rPr>
          <w:rFonts w:ascii="Arial" w:hAnsi="Arial" w:cs="Arial"/>
          <w:b/>
          <w:sz w:val="28"/>
          <w:szCs w:val="28"/>
        </w:rPr>
      </w:pPr>
      <w:r w:rsidRPr="00270D58">
        <w:rPr>
          <w:rFonts w:ascii="Arial" w:hAnsi="Arial" w:cs="Arial"/>
          <w:b/>
          <w:sz w:val="28"/>
          <w:szCs w:val="28"/>
        </w:rPr>
        <w:t>S</w:t>
      </w:r>
      <w:r w:rsidR="00270D58" w:rsidRPr="00270D58">
        <w:rPr>
          <w:rFonts w:ascii="Arial" w:hAnsi="Arial" w:cs="Arial"/>
          <w:b/>
          <w:sz w:val="28"/>
          <w:szCs w:val="28"/>
        </w:rPr>
        <w:t>MLOUVA</w:t>
      </w:r>
      <w:r w:rsidR="00372547" w:rsidRPr="00270D58">
        <w:rPr>
          <w:rFonts w:ascii="Arial" w:hAnsi="Arial" w:cs="Arial"/>
          <w:b/>
          <w:sz w:val="28"/>
          <w:szCs w:val="28"/>
        </w:rPr>
        <w:t xml:space="preserve"> </w:t>
      </w:r>
      <w:r w:rsidRPr="00270D58">
        <w:rPr>
          <w:rFonts w:ascii="Arial" w:hAnsi="Arial" w:cs="Arial"/>
          <w:b/>
          <w:sz w:val="28"/>
          <w:szCs w:val="28"/>
        </w:rPr>
        <w:t xml:space="preserve">č. </w:t>
      </w:r>
      <w:r w:rsidR="00366DE5">
        <w:rPr>
          <w:rFonts w:ascii="Arial" w:hAnsi="Arial" w:cs="Arial"/>
          <w:b/>
          <w:sz w:val="28"/>
          <w:szCs w:val="28"/>
        </w:rPr>
        <w:t>1853O001</w:t>
      </w:r>
    </w:p>
    <w:p w14:paraId="476D6287" w14:textId="04DFFC35" w:rsidR="00372547" w:rsidRPr="00270D58" w:rsidRDefault="0021418B" w:rsidP="0091143F">
      <w:pPr>
        <w:contextualSpacing/>
        <w:jc w:val="center"/>
        <w:rPr>
          <w:rFonts w:ascii="Arial" w:hAnsi="Arial" w:cs="Arial"/>
          <w:b/>
          <w:sz w:val="28"/>
          <w:szCs w:val="28"/>
        </w:rPr>
      </w:pPr>
      <w:r>
        <w:rPr>
          <w:rFonts w:ascii="Arial" w:hAnsi="Arial" w:cs="Arial"/>
          <w:b/>
          <w:sz w:val="28"/>
          <w:szCs w:val="28"/>
        </w:rPr>
        <w:t xml:space="preserve">o </w:t>
      </w:r>
      <w:r w:rsidR="00394399">
        <w:rPr>
          <w:rFonts w:ascii="Arial" w:hAnsi="Arial" w:cs="Arial"/>
          <w:b/>
          <w:sz w:val="28"/>
          <w:szCs w:val="28"/>
        </w:rPr>
        <w:t xml:space="preserve">poskytování a úhradě optických </w:t>
      </w:r>
      <w:r w:rsidR="00372547" w:rsidRPr="00270D58">
        <w:rPr>
          <w:rFonts w:ascii="Arial" w:hAnsi="Arial" w:cs="Arial"/>
          <w:b/>
          <w:sz w:val="28"/>
          <w:szCs w:val="28"/>
        </w:rPr>
        <w:t xml:space="preserve">zdravotnických prostředků  </w:t>
      </w:r>
    </w:p>
    <w:p w14:paraId="4A69A55E" w14:textId="77777777" w:rsidR="00372547" w:rsidRPr="00492195" w:rsidRDefault="00372547" w:rsidP="0091143F">
      <w:pPr>
        <w:contextualSpacing/>
        <w:jc w:val="center"/>
        <w:rPr>
          <w:rFonts w:ascii="Arial" w:hAnsi="Arial" w:cs="Arial"/>
          <w:b/>
          <w:sz w:val="24"/>
          <w:szCs w:val="24"/>
        </w:rPr>
      </w:pPr>
    </w:p>
    <w:p w14:paraId="3D449D39" w14:textId="77777777" w:rsidR="00270D58" w:rsidRDefault="00270D58" w:rsidP="0091143F">
      <w:pPr>
        <w:contextualSpacing/>
        <w:rPr>
          <w:rFonts w:ascii="Arial" w:hAnsi="Arial" w:cs="Arial"/>
        </w:rPr>
      </w:pPr>
    </w:p>
    <w:p w14:paraId="20A4B277" w14:textId="3BB0464A" w:rsidR="00372547" w:rsidRPr="00DE02E1" w:rsidRDefault="00270D58" w:rsidP="0091143F">
      <w:pPr>
        <w:contextualSpacing/>
        <w:rPr>
          <w:rFonts w:ascii="Arial" w:hAnsi="Arial" w:cs="Arial"/>
        </w:rPr>
      </w:pPr>
      <w:r>
        <w:rPr>
          <w:rFonts w:ascii="Arial" w:hAnsi="Arial" w:cs="Arial"/>
        </w:rPr>
        <w:t>Smluvní strany:</w:t>
      </w:r>
    </w:p>
    <w:p w14:paraId="695F34CD" w14:textId="77777777" w:rsidR="00372547" w:rsidRPr="00DE02E1" w:rsidRDefault="00372547" w:rsidP="0091143F">
      <w:pPr>
        <w:contextualSpacing/>
        <w:jc w:val="center"/>
        <w:rPr>
          <w:rFonts w:ascii="Arial" w:hAnsi="Arial" w:cs="Arial"/>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35"/>
      </w:tblGrid>
      <w:tr w:rsidR="00372547" w:rsidRPr="004D57D1" w14:paraId="47C192ED" w14:textId="77777777" w:rsidTr="003F19C1">
        <w:trPr>
          <w:trHeight w:hRule="exact" w:val="567"/>
        </w:trPr>
        <w:tc>
          <w:tcPr>
            <w:tcW w:w="9287" w:type="dxa"/>
            <w:gridSpan w:val="2"/>
            <w:shd w:val="clear" w:color="auto" w:fill="auto"/>
            <w:vAlign w:val="center"/>
          </w:tcPr>
          <w:p w14:paraId="047997CF" w14:textId="2890CAFB" w:rsidR="00372547" w:rsidRPr="004D57D1" w:rsidRDefault="00366DE5" w:rsidP="0091143F">
            <w:pPr>
              <w:contextualSpacing/>
              <w:rPr>
                <w:rFonts w:ascii="Arial" w:hAnsi="Arial" w:cs="Arial"/>
                <w:b/>
                <w:bCs/>
                <w:sz w:val="22"/>
                <w:szCs w:val="22"/>
                <w:lang w:val="en-US"/>
              </w:rPr>
            </w:pPr>
            <w:r>
              <w:rPr>
                <w:rFonts w:ascii="Arial" w:hAnsi="Arial" w:cs="Arial"/>
                <w:b/>
                <w:bCs/>
                <w:sz w:val="22"/>
                <w:szCs w:val="22"/>
              </w:rPr>
              <w:t>Leona Neumanová, DiS.</w:t>
            </w:r>
          </w:p>
        </w:tc>
      </w:tr>
      <w:tr w:rsidR="00372547" w:rsidRPr="00D31F58" w14:paraId="2AF023F4" w14:textId="77777777" w:rsidTr="003F19C1">
        <w:trPr>
          <w:trHeight w:hRule="exact" w:val="284"/>
        </w:trPr>
        <w:tc>
          <w:tcPr>
            <w:tcW w:w="3652" w:type="dxa"/>
            <w:shd w:val="clear" w:color="auto" w:fill="auto"/>
            <w:vAlign w:val="center"/>
          </w:tcPr>
          <w:p w14:paraId="682E66D0"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Sídlo:</w:t>
            </w:r>
          </w:p>
        </w:tc>
        <w:tc>
          <w:tcPr>
            <w:tcW w:w="5635" w:type="dxa"/>
            <w:shd w:val="clear" w:color="auto" w:fill="auto"/>
            <w:vAlign w:val="center"/>
          </w:tcPr>
          <w:p w14:paraId="572B15CC" w14:textId="67CE1EDD" w:rsidR="00372547" w:rsidRPr="00D31F58" w:rsidRDefault="00665F9A" w:rsidP="0091143F">
            <w:pPr>
              <w:contextualSpacing/>
              <w:rPr>
                <w:rFonts w:ascii="Arial" w:hAnsi="Arial" w:cs="Arial"/>
                <w:sz w:val="22"/>
                <w:szCs w:val="22"/>
              </w:rPr>
            </w:pPr>
            <w:r>
              <w:rPr>
                <w:rFonts w:ascii="Arial" w:hAnsi="Arial" w:cs="Arial"/>
                <w:sz w:val="22"/>
                <w:szCs w:val="22"/>
              </w:rPr>
              <w:t>Komenského 4437/27, 466 01 Jablonec nad Nisou</w:t>
            </w:r>
          </w:p>
        </w:tc>
      </w:tr>
      <w:tr w:rsidR="00372547" w:rsidRPr="00D31F58" w14:paraId="5F38E9EF" w14:textId="77777777" w:rsidTr="003F19C1">
        <w:trPr>
          <w:trHeight w:hRule="exact" w:val="919"/>
        </w:trPr>
        <w:tc>
          <w:tcPr>
            <w:tcW w:w="9287" w:type="dxa"/>
            <w:gridSpan w:val="2"/>
            <w:shd w:val="clear" w:color="auto" w:fill="auto"/>
            <w:vAlign w:val="center"/>
          </w:tcPr>
          <w:p w14:paraId="1646EC72"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Zápis v obchodním rejstříku:</w:t>
            </w:r>
          </w:p>
          <w:p w14:paraId="4E319549" w14:textId="77777777" w:rsidR="00372547" w:rsidRPr="00D31F58" w:rsidRDefault="00372547" w:rsidP="00E0034B">
            <w:pPr>
              <w:numPr>
                <w:ilvl w:val="0"/>
                <w:numId w:val="1"/>
              </w:numPr>
              <w:ind w:left="317"/>
              <w:contextualSpacing/>
              <w:rPr>
                <w:rFonts w:ascii="Arial" w:hAnsi="Arial" w:cs="Arial"/>
                <w:sz w:val="22"/>
                <w:szCs w:val="22"/>
              </w:rPr>
            </w:pPr>
            <w:r w:rsidRPr="00D31F58">
              <w:rPr>
                <w:rFonts w:ascii="Arial" w:hAnsi="Arial" w:cs="Arial"/>
                <w:sz w:val="22"/>
                <w:szCs w:val="22"/>
              </w:rPr>
              <w:t>nezapisuje se</w:t>
            </w:r>
          </w:p>
        </w:tc>
      </w:tr>
      <w:tr w:rsidR="00372547" w:rsidRPr="00D31F58" w14:paraId="000E7CCD" w14:textId="77777777" w:rsidTr="003F19C1">
        <w:trPr>
          <w:trHeight w:hRule="exact" w:val="622"/>
        </w:trPr>
        <w:tc>
          <w:tcPr>
            <w:tcW w:w="3652" w:type="dxa"/>
            <w:shd w:val="clear" w:color="auto" w:fill="auto"/>
            <w:vAlign w:val="center"/>
          </w:tcPr>
          <w:p w14:paraId="25735C8E"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Zastoupený: </w:t>
            </w:r>
          </w:p>
          <w:p w14:paraId="55B2682F" w14:textId="77777777" w:rsidR="00372547" w:rsidRPr="00D31F58" w:rsidRDefault="00372547" w:rsidP="0091143F">
            <w:pPr>
              <w:contextualSpacing/>
              <w:rPr>
                <w:rFonts w:ascii="Arial" w:hAnsi="Arial" w:cs="Arial"/>
                <w:sz w:val="18"/>
                <w:szCs w:val="18"/>
              </w:rPr>
            </w:pPr>
            <w:r w:rsidRPr="00D31F58">
              <w:rPr>
                <w:rFonts w:ascii="Arial" w:hAnsi="Arial" w:cs="Arial"/>
                <w:sz w:val="18"/>
                <w:szCs w:val="18"/>
              </w:rPr>
              <w:t>(jméno, funkce)</w:t>
            </w:r>
          </w:p>
        </w:tc>
        <w:tc>
          <w:tcPr>
            <w:tcW w:w="5635" w:type="dxa"/>
            <w:shd w:val="clear" w:color="auto" w:fill="auto"/>
            <w:vAlign w:val="center"/>
          </w:tcPr>
          <w:p w14:paraId="3853C08C" w14:textId="6982F1C1" w:rsidR="00372547" w:rsidRPr="00D31F58" w:rsidRDefault="00665F9A" w:rsidP="0091143F">
            <w:pPr>
              <w:keepLines/>
              <w:contextualSpacing/>
              <w:rPr>
                <w:rFonts w:ascii="Arial" w:hAnsi="Arial" w:cs="Arial"/>
                <w:sz w:val="22"/>
                <w:szCs w:val="22"/>
              </w:rPr>
            </w:pPr>
            <w:r>
              <w:rPr>
                <w:rFonts w:ascii="Arial" w:hAnsi="Arial" w:cs="Arial"/>
                <w:sz w:val="22"/>
                <w:szCs w:val="22"/>
              </w:rPr>
              <w:t>Leona Neumanová, DiS.</w:t>
            </w:r>
          </w:p>
        </w:tc>
      </w:tr>
      <w:tr w:rsidR="00372547" w:rsidRPr="00D31F58" w14:paraId="1213180E" w14:textId="77777777" w:rsidTr="003F19C1">
        <w:trPr>
          <w:trHeight w:hRule="exact" w:val="284"/>
        </w:trPr>
        <w:tc>
          <w:tcPr>
            <w:tcW w:w="3652" w:type="dxa"/>
            <w:shd w:val="clear" w:color="auto" w:fill="auto"/>
            <w:vAlign w:val="center"/>
          </w:tcPr>
          <w:p w14:paraId="46D671F4"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IČO:</w:t>
            </w:r>
          </w:p>
        </w:tc>
        <w:tc>
          <w:tcPr>
            <w:tcW w:w="5635" w:type="dxa"/>
            <w:shd w:val="clear" w:color="auto" w:fill="auto"/>
            <w:vAlign w:val="center"/>
          </w:tcPr>
          <w:p w14:paraId="2BDE814C" w14:textId="5F816169" w:rsidR="00372547" w:rsidRPr="00D31F58" w:rsidRDefault="00665F9A" w:rsidP="0091143F">
            <w:pPr>
              <w:contextualSpacing/>
              <w:rPr>
                <w:rFonts w:ascii="Arial" w:hAnsi="Arial" w:cs="Arial"/>
                <w:sz w:val="22"/>
                <w:szCs w:val="22"/>
              </w:rPr>
            </w:pPr>
            <w:r>
              <w:rPr>
                <w:rFonts w:ascii="Arial" w:hAnsi="Arial" w:cs="Arial"/>
                <w:sz w:val="22"/>
                <w:szCs w:val="22"/>
              </w:rPr>
              <w:t>05769167</w:t>
            </w:r>
          </w:p>
        </w:tc>
      </w:tr>
      <w:tr w:rsidR="00372547" w:rsidRPr="00D31F58" w14:paraId="6475915B" w14:textId="77777777" w:rsidTr="003F19C1">
        <w:trPr>
          <w:trHeight w:hRule="exact" w:val="284"/>
        </w:trPr>
        <w:tc>
          <w:tcPr>
            <w:tcW w:w="3652" w:type="dxa"/>
            <w:shd w:val="clear" w:color="auto" w:fill="auto"/>
            <w:vAlign w:val="center"/>
          </w:tcPr>
          <w:p w14:paraId="018E8397" w14:textId="77777777" w:rsidR="00372547" w:rsidRPr="00D31F58" w:rsidRDefault="00372547" w:rsidP="0091143F">
            <w:pPr>
              <w:contextualSpacing/>
              <w:outlineLvl w:val="0"/>
              <w:rPr>
                <w:rFonts w:ascii="Arial" w:hAnsi="Arial" w:cs="Arial"/>
                <w:sz w:val="22"/>
                <w:szCs w:val="22"/>
              </w:rPr>
            </w:pPr>
            <w:r w:rsidRPr="00D31F58">
              <w:rPr>
                <w:rFonts w:ascii="Arial" w:hAnsi="Arial" w:cs="Arial"/>
                <w:sz w:val="22"/>
                <w:szCs w:val="22"/>
              </w:rPr>
              <w:t>IČZ:</w:t>
            </w:r>
          </w:p>
        </w:tc>
        <w:tc>
          <w:tcPr>
            <w:tcW w:w="5635" w:type="dxa"/>
            <w:shd w:val="clear" w:color="auto" w:fill="auto"/>
            <w:vAlign w:val="center"/>
          </w:tcPr>
          <w:p w14:paraId="535AFBAA" w14:textId="0826F181" w:rsidR="00372547" w:rsidRPr="00D31F58" w:rsidRDefault="00665F9A" w:rsidP="0091143F">
            <w:pPr>
              <w:contextualSpacing/>
              <w:outlineLvl w:val="0"/>
              <w:rPr>
                <w:rFonts w:ascii="Arial" w:hAnsi="Arial" w:cs="Arial"/>
                <w:sz w:val="22"/>
                <w:szCs w:val="22"/>
              </w:rPr>
            </w:pPr>
            <w:r>
              <w:rPr>
                <w:rFonts w:ascii="Arial" w:hAnsi="Arial" w:cs="Arial"/>
                <w:sz w:val="22"/>
                <w:szCs w:val="22"/>
              </w:rPr>
              <w:t>53 417 000</w:t>
            </w:r>
          </w:p>
        </w:tc>
      </w:tr>
      <w:tr w:rsidR="00372547" w:rsidRPr="00D31F58" w14:paraId="75D12752" w14:textId="77777777" w:rsidTr="003F19C1">
        <w:trPr>
          <w:trHeight w:hRule="exact" w:val="652"/>
        </w:trPr>
        <w:tc>
          <w:tcPr>
            <w:tcW w:w="3652" w:type="dxa"/>
            <w:shd w:val="clear" w:color="auto" w:fill="auto"/>
            <w:vAlign w:val="center"/>
          </w:tcPr>
          <w:p w14:paraId="0D564B3E" w14:textId="77777777" w:rsidR="00372547" w:rsidRPr="00D31F58" w:rsidRDefault="00372547" w:rsidP="0091143F">
            <w:pPr>
              <w:contextualSpacing/>
              <w:outlineLvl w:val="0"/>
              <w:rPr>
                <w:rFonts w:ascii="Arial" w:hAnsi="Arial" w:cs="Arial"/>
                <w:sz w:val="22"/>
                <w:szCs w:val="22"/>
              </w:rPr>
            </w:pPr>
            <w:r w:rsidRPr="00D31F58">
              <w:rPr>
                <w:rFonts w:ascii="Arial" w:hAnsi="Arial" w:cs="Arial"/>
                <w:sz w:val="22"/>
                <w:szCs w:val="22"/>
              </w:rPr>
              <w:t>Bankovní spojení (název banky)</w:t>
            </w:r>
          </w:p>
          <w:p w14:paraId="429154AD" w14:textId="77777777" w:rsidR="00372547" w:rsidRPr="00D31F58" w:rsidRDefault="00372547" w:rsidP="0091143F">
            <w:pPr>
              <w:contextualSpacing/>
              <w:outlineLvl w:val="0"/>
              <w:rPr>
                <w:rFonts w:ascii="Arial" w:hAnsi="Arial" w:cs="Arial"/>
                <w:sz w:val="22"/>
                <w:szCs w:val="22"/>
              </w:rPr>
            </w:pPr>
            <w:r w:rsidRPr="00D31F58">
              <w:rPr>
                <w:rFonts w:ascii="Arial" w:hAnsi="Arial" w:cs="Arial"/>
                <w:sz w:val="22"/>
                <w:szCs w:val="22"/>
              </w:rPr>
              <w:t xml:space="preserve">číslo účtu/kód banky: </w:t>
            </w:r>
          </w:p>
        </w:tc>
        <w:tc>
          <w:tcPr>
            <w:tcW w:w="5635" w:type="dxa"/>
            <w:shd w:val="clear" w:color="auto" w:fill="auto"/>
            <w:vAlign w:val="center"/>
          </w:tcPr>
          <w:p w14:paraId="5C6A51CE" w14:textId="2E81EFCE" w:rsidR="00372547" w:rsidRPr="00D31F58" w:rsidRDefault="00372547" w:rsidP="00665F9A">
            <w:pPr>
              <w:contextualSpacing/>
              <w:outlineLvl w:val="0"/>
              <w:rPr>
                <w:rFonts w:ascii="Arial" w:hAnsi="Arial" w:cs="Arial"/>
                <w:sz w:val="22"/>
                <w:szCs w:val="22"/>
              </w:rPr>
            </w:pPr>
          </w:p>
        </w:tc>
      </w:tr>
    </w:tbl>
    <w:p w14:paraId="7322EBA3" w14:textId="77777777" w:rsidR="00B51591" w:rsidRDefault="00B51591" w:rsidP="0091143F">
      <w:pPr>
        <w:spacing w:before="120"/>
        <w:ind w:left="2517" w:hanging="2517"/>
        <w:contextualSpacing/>
        <w:rPr>
          <w:rFonts w:ascii="Arial" w:hAnsi="Arial" w:cs="Arial"/>
        </w:rPr>
      </w:pPr>
    </w:p>
    <w:p w14:paraId="73DE6CAC" w14:textId="77777777" w:rsidR="00372547" w:rsidRPr="00DE02E1" w:rsidRDefault="00372547" w:rsidP="0091143F">
      <w:pPr>
        <w:spacing w:before="120"/>
        <w:ind w:left="2517" w:hanging="2517"/>
        <w:contextualSpacing/>
        <w:rPr>
          <w:rFonts w:ascii="Arial" w:hAnsi="Arial" w:cs="Arial"/>
        </w:rPr>
      </w:pPr>
      <w:r w:rsidRPr="00DE02E1">
        <w:rPr>
          <w:rFonts w:ascii="Arial" w:hAnsi="Arial" w:cs="Arial"/>
        </w:rPr>
        <w:t xml:space="preserve">(dále jen </w:t>
      </w:r>
      <w:r w:rsidRPr="00500EEE">
        <w:rPr>
          <w:rFonts w:ascii="Arial" w:hAnsi="Arial" w:cs="Arial"/>
          <w:b/>
        </w:rPr>
        <w:t>„Dodavatel“</w:t>
      </w:r>
      <w:r w:rsidRPr="00DE02E1">
        <w:rPr>
          <w:rFonts w:ascii="Arial" w:hAnsi="Arial" w:cs="Arial"/>
        </w:rPr>
        <w:t>) na straně jedné</w:t>
      </w:r>
    </w:p>
    <w:p w14:paraId="2DB77C29" w14:textId="77777777" w:rsidR="00B51591" w:rsidRDefault="00B51591" w:rsidP="0091143F">
      <w:pPr>
        <w:spacing w:before="240"/>
        <w:ind w:left="2517" w:hanging="2517"/>
        <w:contextualSpacing/>
        <w:rPr>
          <w:rFonts w:ascii="Arial" w:hAnsi="Arial" w:cs="Arial"/>
        </w:rPr>
      </w:pPr>
    </w:p>
    <w:p w14:paraId="36FBF44D" w14:textId="77777777" w:rsidR="00372547" w:rsidRPr="00DE02E1" w:rsidRDefault="00372547" w:rsidP="0091143F">
      <w:pPr>
        <w:spacing w:before="240"/>
        <w:ind w:left="2517" w:hanging="2517"/>
        <w:contextualSpacing/>
        <w:rPr>
          <w:rFonts w:ascii="Arial" w:hAnsi="Arial" w:cs="Arial"/>
        </w:rPr>
      </w:pPr>
      <w:r w:rsidRPr="00DE02E1">
        <w:rPr>
          <w:rFonts w:ascii="Arial" w:hAnsi="Arial" w:cs="Arial"/>
        </w:rPr>
        <w:t>a</w:t>
      </w:r>
    </w:p>
    <w:p w14:paraId="7AD80483" w14:textId="77777777" w:rsidR="00372547" w:rsidRPr="00DE02E1" w:rsidRDefault="00372547" w:rsidP="0091143F">
      <w:pPr>
        <w:spacing w:before="60"/>
        <w:ind w:left="2517" w:hanging="2517"/>
        <w:contextualSpacing/>
        <w:rPr>
          <w:rFonts w:ascii="Arial" w:hAnsi="Arial" w:cs="Arial"/>
        </w:rPr>
      </w:pPr>
    </w:p>
    <w:tbl>
      <w:tblPr>
        <w:tblpPr w:leftFromText="141" w:rightFromText="141" w:vertAnchor="text" w:horzAnchor="margin" w:tblpY="110"/>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1701"/>
        <w:gridCol w:w="3934"/>
      </w:tblGrid>
      <w:tr w:rsidR="00372547" w:rsidRPr="00500EEE" w14:paraId="374D0C26" w14:textId="77777777" w:rsidTr="00B579C8">
        <w:trPr>
          <w:trHeight w:val="567"/>
        </w:trPr>
        <w:tc>
          <w:tcPr>
            <w:tcW w:w="9287" w:type="dxa"/>
            <w:gridSpan w:val="4"/>
            <w:shd w:val="clear" w:color="auto" w:fill="auto"/>
            <w:vAlign w:val="center"/>
          </w:tcPr>
          <w:p w14:paraId="4C320DED" w14:textId="77777777" w:rsidR="00372547" w:rsidRPr="00D31F58" w:rsidRDefault="00372547" w:rsidP="0091143F">
            <w:pPr>
              <w:contextualSpacing/>
              <w:rPr>
                <w:rFonts w:ascii="Arial" w:hAnsi="Arial" w:cs="Arial"/>
                <w:b/>
                <w:sz w:val="22"/>
                <w:szCs w:val="22"/>
              </w:rPr>
            </w:pPr>
            <w:r w:rsidRPr="00D31F58">
              <w:rPr>
                <w:rFonts w:ascii="Arial" w:hAnsi="Arial" w:cs="Arial"/>
                <w:b/>
                <w:sz w:val="22"/>
                <w:szCs w:val="22"/>
              </w:rPr>
              <w:t>Všeobecná zdravotní pojišťovna České republiky</w:t>
            </w:r>
          </w:p>
        </w:tc>
      </w:tr>
      <w:tr w:rsidR="00372547" w:rsidRPr="00500EEE" w14:paraId="717D1116" w14:textId="77777777" w:rsidTr="00B579C8">
        <w:trPr>
          <w:trHeight w:hRule="exact" w:val="284"/>
        </w:trPr>
        <w:tc>
          <w:tcPr>
            <w:tcW w:w="3652" w:type="dxa"/>
            <w:gridSpan w:val="2"/>
            <w:shd w:val="clear" w:color="auto" w:fill="auto"/>
            <w:vAlign w:val="center"/>
          </w:tcPr>
          <w:p w14:paraId="21D7D97C"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Sídlo: </w:t>
            </w:r>
          </w:p>
        </w:tc>
        <w:tc>
          <w:tcPr>
            <w:tcW w:w="5635" w:type="dxa"/>
            <w:gridSpan w:val="2"/>
            <w:shd w:val="clear" w:color="auto" w:fill="auto"/>
            <w:vAlign w:val="center"/>
          </w:tcPr>
          <w:p w14:paraId="70BF2F0E"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Orlická 4/2020, 130 00 Praha 3</w:t>
            </w:r>
          </w:p>
        </w:tc>
      </w:tr>
      <w:tr w:rsidR="00372547" w:rsidRPr="00500EEE" w14:paraId="24040F50" w14:textId="77777777" w:rsidTr="00B579C8">
        <w:trPr>
          <w:trHeight w:hRule="exact" w:val="284"/>
        </w:trPr>
        <w:tc>
          <w:tcPr>
            <w:tcW w:w="3652" w:type="dxa"/>
            <w:gridSpan w:val="2"/>
            <w:shd w:val="clear" w:color="auto" w:fill="auto"/>
            <w:vAlign w:val="center"/>
          </w:tcPr>
          <w:p w14:paraId="6605737F"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IČO: </w:t>
            </w:r>
          </w:p>
        </w:tc>
        <w:tc>
          <w:tcPr>
            <w:tcW w:w="5635" w:type="dxa"/>
            <w:gridSpan w:val="2"/>
            <w:shd w:val="clear" w:color="auto" w:fill="auto"/>
            <w:vAlign w:val="center"/>
          </w:tcPr>
          <w:p w14:paraId="7A2CCEBD"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41197518</w:t>
            </w:r>
          </w:p>
        </w:tc>
      </w:tr>
      <w:tr w:rsidR="00372547" w:rsidRPr="00500EEE" w14:paraId="19617E6C" w14:textId="77777777" w:rsidTr="00B579C8">
        <w:trPr>
          <w:trHeight w:val="558"/>
        </w:trPr>
        <w:tc>
          <w:tcPr>
            <w:tcW w:w="9287" w:type="dxa"/>
            <w:gridSpan w:val="4"/>
            <w:shd w:val="clear" w:color="auto" w:fill="auto"/>
            <w:vAlign w:val="center"/>
          </w:tcPr>
          <w:p w14:paraId="4ACC4435" w14:textId="5BB8BCD0" w:rsidR="00372547" w:rsidRPr="00D31F58" w:rsidRDefault="00372547" w:rsidP="00665F9A">
            <w:pPr>
              <w:contextualSpacing/>
              <w:rPr>
                <w:rFonts w:ascii="Arial" w:hAnsi="Arial" w:cs="Arial"/>
                <w:sz w:val="22"/>
                <w:szCs w:val="22"/>
              </w:rPr>
            </w:pPr>
            <w:r w:rsidRPr="00D31F58">
              <w:rPr>
                <w:rFonts w:ascii="Arial" w:hAnsi="Arial" w:cs="Arial"/>
                <w:sz w:val="22"/>
                <w:szCs w:val="22"/>
              </w:rPr>
              <w:t xml:space="preserve">Regionální pobočka </w:t>
            </w:r>
            <w:r w:rsidR="00665F9A">
              <w:rPr>
                <w:rFonts w:ascii="Arial" w:hAnsi="Arial" w:cs="Arial"/>
                <w:sz w:val="22"/>
                <w:szCs w:val="22"/>
              </w:rPr>
              <w:t>Ústí nad Labem</w:t>
            </w:r>
            <w:r w:rsidRPr="00D31F58">
              <w:rPr>
                <w:rFonts w:ascii="Arial" w:hAnsi="Arial" w:cs="Arial"/>
                <w:sz w:val="22"/>
                <w:szCs w:val="22"/>
              </w:rPr>
              <w:t>, pobočka pro</w:t>
            </w:r>
            <w:r w:rsidR="00665F9A">
              <w:rPr>
                <w:rFonts w:ascii="Arial" w:hAnsi="Arial" w:cs="Arial"/>
                <w:sz w:val="22"/>
                <w:szCs w:val="22"/>
              </w:rPr>
              <w:t xml:space="preserve"> Liberecký a Ústecký kraj </w:t>
            </w:r>
          </w:p>
        </w:tc>
      </w:tr>
      <w:tr w:rsidR="00372547" w:rsidRPr="00500EEE" w14:paraId="066826F9" w14:textId="77777777" w:rsidTr="00B579C8">
        <w:trPr>
          <w:trHeight w:hRule="exact" w:val="636"/>
        </w:trPr>
        <w:tc>
          <w:tcPr>
            <w:tcW w:w="3652" w:type="dxa"/>
            <w:gridSpan w:val="2"/>
            <w:shd w:val="clear" w:color="auto" w:fill="auto"/>
            <w:vAlign w:val="center"/>
          </w:tcPr>
          <w:p w14:paraId="4C3BAE8E"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Zastoupená: </w:t>
            </w:r>
          </w:p>
          <w:p w14:paraId="28A455B4"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(jméno a funkce)</w:t>
            </w:r>
          </w:p>
        </w:tc>
        <w:tc>
          <w:tcPr>
            <w:tcW w:w="5635" w:type="dxa"/>
            <w:gridSpan w:val="2"/>
            <w:shd w:val="clear" w:color="auto" w:fill="auto"/>
            <w:vAlign w:val="center"/>
          </w:tcPr>
          <w:p w14:paraId="1BF5F71E" w14:textId="77777777" w:rsidR="00372547" w:rsidRDefault="00E264BC" w:rsidP="0091143F">
            <w:pPr>
              <w:contextualSpacing/>
              <w:rPr>
                <w:rFonts w:ascii="Arial" w:hAnsi="Arial" w:cs="Arial"/>
                <w:sz w:val="22"/>
                <w:szCs w:val="22"/>
              </w:rPr>
            </w:pPr>
            <w:r>
              <w:rPr>
                <w:rFonts w:ascii="Arial" w:hAnsi="Arial" w:cs="Arial"/>
                <w:sz w:val="22"/>
                <w:szCs w:val="22"/>
              </w:rPr>
              <w:t>Ing. Martin Sloup, MBA</w:t>
            </w:r>
          </w:p>
          <w:p w14:paraId="4378A53E" w14:textId="2EA5BB4F" w:rsidR="00E264BC" w:rsidRPr="00D31F58" w:rsidRDefault="00E264BC" w:rsidP="0091143F">
            <w:pPr>
              <w:contextualSpacing/>
              <w:rPr>
                <w:rFonts w:ascii="Arial" w:hAnsi="Arial" w:cs="Arial"/>
                <w:sz w:val="22"/>
                <w:szCs w:val="22"/>
              </w:rPr>
            </w:pPr>
            <w:r>
              <w:rPr>
                <w:rFonts w:ascii="Arial" w:hAnsi="Arial" w:cs="Arial"/>
                <w:sz w:val="22"/>
                <w:szCs w:val="22"/>
              </w:rPr>
              <w:t>Ředitel Odboru zdravotní péče</w:t>
            </w:r>
          </w:p>
        </w:tc>
      </w:tr>
      <w:tr w:rsidR="00372547" w:rsidRPr="00500EEE" w14:paraId="459AEE11" w14:textId="77777777" w:rsidTr="00B579C8">
        <w:trPr>
          <w:trHeight w:hRule="exact" w:val="284"/>
        </w:trPr>
        <w:tc>
          <w:tcPr>
            <w:tcW w:w="3652" w:type="dxa"/>
            <w:gridSpan w:val="2"/>
            <w:shd w:val="clear" w:color="auto" w:fill="auto"/>
          </w:tcPr>
          <w:p w14:paraId="64ABE410" w14:textId="461604FA"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Doručovací adresa (obec):  </w:t>
            </w:r>
          </w:p>
        </w:tc>
        <w:tc>
          <w:tcPr>
            <w:tcW w:w="5635" w:type="dxa"/>
            <w:gridSpan w:val="2"/>
            <w:shd w:val="clear" w:color="auto" w:fill="auto"/>
          </w:tcPr>
          <w:p w14:paraId="31593033" w14:textId="319AE0F5" w:rsidR="00372547" w:rsidRPr="00D31F58" w:rsidRDefault="00665F9A" w:rsidP="0091143F">
            <w:pPr>
              <w:contextualSpacing/>
              <w:rPr>
                <w:rFonts w:ascii="Arial" w:hAnsi="Arial" w:cs="Arial"/>
                <w:sz w:val="22"/>
                <w:szCs w:val="22"/>
              </w:rPr>
            </w:pPr>
            <w:r>
              <w:rPr>
                <w:rFonts w:ascii="Arial" w:hAnsi="Arial" w:cs="Arial"/>
                <w:sz w:val="22"/>
                <w:szCs w:val="22"/>
              </w:rPr>
              <w:t>Teplice</w:t>
            </w:r>
          </w:p>
        </w:tc>
      </w:tr>
      <w:tr w:rsidR="00372547" w:rsidRPr="00500EEE" w14:paraId="0EB612A1" w14:textId="77777777" w:rsidTr="00B579C8">
        <w:trPr>
          <w:trHeight w:hRule="exact" w:val="284"/>
        </w:trPr>
        <w:tc>
          <w:tcPr>
            <w:tcW w:w="3652" w:type="dxa"/>
            <w:gridSpan w:val="2"/>
            <w:tcBorders>
              <w:bottom w:val="single" w:sz="4" w:space="0" w:color="auto"/>
            </w:tcBorders>
            <w:shd w:val="clear" w:color="auto" w:fill="auto"/>
          </w:tcPr>
          <w:p w14:paraId="63ABDE56"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Ulice, </w:t>
            </w:r>
            <w:proofErr w:type="gramStart"/>
            <w:r w:rsidRPr="00D31F58">
              <w:rPr>
                <w:rFonts w:ascii="Arial" w:hAnsi="Arial" w:cs="Arial"/>
                <w:sz w:val="22"/>
                <w:szCs w:val="22"/>
              </w:rPr>
              <w:t>č.p.</w:t>
            </w:r>
            <w:proofErr w:type="gramEnd"/>
            <w:r w:rsidRPr="00D31F58">
              <w:rPr>
                <w:rFonts w:ascii="Arial" w:hAnsi="Arial" w:cs="Arial"/>
                <w:sz w:val="22"/>
                <w:szCs w:val="22"/>
              </w:rPr>
              <w:t>, PSČ:</w:t>
            </w:r>
          </w:p>
        </w:tc>
        <w:tc>
          <w:tcPr>
            <w:tcW w:w="5635" w:type="dxa"/>
            <w:gridSpan w:val="2"/>
            <w:tcBorders>
              <w:bottom w:val="single" w:sz="4" w:space="0" w:color="auto"/>
            </w:tcBorders>
            <w:shd w:val="clear" w:color="auto" w:fill="auto"/>
          </w:tcPr>
          <w:p w14:paraId="537D731D" w14:textId="2EE875BD" w:rsidR="00372547" w:rsidRPr="00D31F58" w:rsidRDefault="00665F9A" w:rsidP="00FC7279">
            <w:pPr>
              <w:contextualSpacing/>
              <w:rPr>
                <w:rFonts w:ascii="Arial" w:hAnsi="Arial" w:cs="Arial"/>
                <w:sz w:val="22"/>
                <w:szCs w:val="22"/>
              </w:rPr>
            </w:pPr>
            <w:proofErr w:type="gramStart"/>
            <w:r>
              <w:rPr>
                <w:rFonts w:ascii="Arial" w:hAnsi="Arial" w:cs="Arial"/>
                <w:sz w:val="22"/>
                <w:szCs w:val="22"/>
              </w:rPr>
              <w:t>28.října</w:t>
            </w:r>
            <w:proofErr w:type="gramEnd"/>
            <w:r>
              <w:rPr>
                <w:rFonts w:ascii="Arial" w:hAnsi="Arial" w:cs="Arial"/>
                <w:sz w:val="22"/>
                <w:szCs w:val="22"/>
              </w:rPr>
              <w:t xml:space="preserve"> 975/23, 415 0</w:t>
            </w:r>
            <w:r w:rsidR="00FC7279">
              <w:rPr>
                <w:rFonts w:ascii="Arial" w:hAnsi="Arial" w:cs="Arial"/>
                <w:sz w:val="22"/>
                <w:szCs w:val="22"/>
              </w:rPr>
              <w:t>1</w:t>
            </w:r>
            <w:r>
              <w:rPr>
                <w:rFonts w:ascii="Arial" w:hAnsi="Arial" w:cs="Arial"/>
                <w:sz w:val="22"/>
                <w:szCs w:val="22"/>
              </w:rPr>
              <w:t xml:space="preserve"> </w:t>
            </w:r>
          </w:p>
        </w:tc>
      </w:tr>
      <w:tr w:rsidR="00372547" w:rsidRPr="00500EEE" w14:paraId="6FFBC92A" w14:textId="77777777" w:rsidTr="00B579C8">
        <w:trPr>
          <w:trHeight w:hRule="exact" w:val="284"/>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79F55DF6" w14:textId="4F6E681E" w:rsidR="00372547" w:rsidRPr="00D31F58" w:rsidRDefault="00372547" w:rsidP="0091143F">
            <w:pPr>
              <w:contextualSpacing/>
              <w:rPr>
                <w:rFonts w:ascii="Arial" w:hAnsi="Arial" w:cs="Arial"/>
                <w:sz w:val="22"/>
                <w:szCs w:val="22"/>
              </w:rPr>
            </w:pPr>
            <w:r w:rsidRPr="00D31F58">
              <w:rPr>
                <w:rFonts w:ascii="Arial" w:hAnsi="Arial" w:cs="Arial"/>
                <w:sz w:val="22"/>
                <w:szCs w:val="22"/>
              </w:rPr>
              <w:t>tel.:</w:t>
            </w:r>
            <w:r w:rsidR="00665F9A">
              <w:rPr>
                <w:rFonts w:ascii="Arial" w:hAnsi="Arial" w:cs="Arial"/>
                <w:sz w:val="22"/>
                <w:szCs w:val="22"/>
              </w:rPr>
              <w:t>952</w:t>
            </w:r>
            <w:r w:rsidR="00FC7279">
              <w:rPr>
                <w:rFonts w:ascii="Arial" w:hAnsi="Arial" w:cs="Arial"/>
                <w:sz w:val="22"/>
                <w:szCs w:val="22"/>
              </w:rPr>
              <w:t xml:space="preserve"> </w:t>
            </w:r>
            <w:r w:rsidR="00665F9A">
              <w:rPr>
                <w:rFonts w:ascii="Arial" w:hAnsi="Arial" w:cs="Arial"/>
                <w:sz w:val="22"/>
                <w:szCs w:val="22"/>
              </w:rPr>
              <w:t>230</w:t>
            </w:r>
            <w:r w:rsidR="00FC7279">
              <w:rPr>
                <w:rFonts w:ascii="Arial" w:hAnsi="Arial" w:cs="Arial"/>
                <w:sz w:val="22"/>
                <w:szCs w:val="22"/>
              </w:rPr>
              <w:t xml:space="preserve"> </w:t>
            </w:r>
            <w:r w:rsidR="00665F9A">
              <w:rPr>
                <w:rFonts w:ascii="Arial" w:hAnsi="Arial" w:cs="Arial"/>
                <w:sz w:val="22"/>
                <w:szCs w:val="22"/>
              </w:rPr>
              <w:t>111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5229E67" w14:textId="70E81140" w:rsidR="00372547" w:rsidRPr="00D31F58" w:rsidRDefault="00372547" w:rsidP="0091143F">
            <w:pPr>
              <w:contextualSpacing/>
              <w:rPr>
                <w:rFonts w:ascii="Arial" w:hAnsi="Arial" w:cs="Arial"/>
                <w:sz w:val="22"/>
                <w:szCs w:val="22"/>
              </w:rPr>
            </w:pPr>
            <w:r w:rsidRPr="00D31F58">
              <w:rPr>
                <w:rFonts w:ascii="Arial" w:hAnsi="Arial" w:cs="Arial"/>
                <w:sz w:val="22"/>
                <w:szCs w:val="22"/>
              </w:rPr>
              <w:t>fax:</w:t>
            </w:r>
            <w:r w:rsidR="00FC7279">
              <w:rPr>
                <w:rFonts w:ascii="Arial" w:hAnsi="Arial" w:cs="Arial"/>
                <w:sz w:val="22"/>
                <w:szCs w:val="22"/>
              </w:rPr>
              <w:t>475 211 471</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2C23AEF5" w14:textId="11EAB578" w:rsidR="00372547" w:rsidRPr="00D31F58" w:rsidRDefault="00372547" w:rsidP="0091143F">
            <w:pPr>
              <w:contextualSpacing/>
              <w:rPr>
                <w:rFonts w:ascii="Arial" w:hAnsi="Arial" w:cs="Arial"/>
                <w:sz w:val="22"/>
                <w:szCs w:val="22"/>
              </w:rPr>
            </w:pPr>
            <w:r w:rsidRPr="00D31F58">
              <w:rPr>
                <w:rFonts w:ascii="Arial" w:hAnsi="Arial" w:cs="Arial"/>
                <w:sz w:val="22"/>
                <w:szCs w:val="22"/>
              </w:rPr>
              <w:t>e-mail:</w:t>
            </w:r>
            <w:r w:rsidR="00FC7279">
              <w:rPr>
                <w:rFonts w:ascii="Arial" w:hAnsi="Arial" w:cs="Arial"/>
                <w:sz w:val="22"/>
                <w:szCs w:val="22"/>
              </w:rPr>
              <w:t>informace59@vzp.cz</w:t>
            </w:r>
          </w:p>
        </w:tc>
      </w:tr>
      <w:tr w:rsidR="00372547" w:rsidRPr="00500EEE" w14:paraId="1CA30B60" w14:textId="77777777" w:rsidTr="00B579C8">
        <w:trPr>
          <w:trHeight w:hRule="exact" w:val="506"/>
        </w:trPr>
        <w:tc>
          <w:tcPr>
            <w:tcW w:w="3652" w:type="dxa"/>
            <w:gridSpan w:val="2"/>
            <w:tcBorders>
              <w:top w:val="single" w:sz="4" w:space="0" w:color="auto"/>
              <w:left w:val="single" w:sz="4" w:space="0" w:color="auto"/>
              <w:bottom w:val="single" w:sz="4" w:space="0" w:color="auto"/>
              <w:right w:val="single" w:sz="4" w:space="0" w:color="auto"/>
            </w:tcBorders>
            <w:shd w:val="clear" w:color="auto" w:fill="auto"/>
          </w:tcPr>
          <w:p w14:paraId="29613A22" w14:textId="77777777" w:rsidR="00372547" w:rsidRPr="00D31F58" w:rsidRDefault="00372547" w:rsidP="0091143F">
            <w:pPr>
              <w:contextualSpacing/>
              <w:outlineLvl w:val="0"/>
              <w:rPr>
                <w:rFonts w:ascii="Arial" w:hAnsi="Arial" w:cs="Arial"/>
                <w:sz w:val="22"/>
                <w:szCs w:val="22"/>
              </w:rPr>
            </w:pPr>
            <w:r w:rsidRPr="00D31F58">
              <w:rPr>
                <w:rFonts w:ascii="Arial" w:hAnsi="Arial" w:cs="Arial"/>
                <w:sz w:val="22"/>
                <w:szCs w:val="22"/>
              </w:rPr>
              <w:t>Bankovní spojení (název banky)</w:t>
            </w:r>
          </w:p>
          <w:p w14:paraId="11FFF728"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číslo účtu/kód banky:</w:t>
            </w:r>
          </w:p>
        </w:tc>
        <w:tc>
          <w:tcPr>
            <w:tcW w:w="5635" w:type="dxa"/>
            <w:gridSpan w:val="2"/>
            <w:tcBorders>
              <w:top w:val="single" w:sz="4" w:space="0" w:color="auto"/>
              <w:left w:val="single" w:sz="4" w:space="0" w:color="auto"/>
              <w:bottom w:val="single" w:sz="4" w:space="0" w:color="auto"/>
              <w:right w:val="single" w:sz="4" w:space="0" w:color="auto"/>
            </w:tcBorders>
            <w:shd w:val="clear" w:color="auto" w:fill="auto"/>
          </w:tcPr>
          <w:p w14:paraId="342D6BCE" w14:textId="77777777" w:rsidR="00372547" w:rsidRDefault="00FC7279" w:rsidP="0091143F">
            <w:pPr>
              <w:contextualSpacing/>
              <w:rPr>
                <w:rFonts w:ascii="Arial" w:hAnsi="Arial" w:cs="Arial"/>
                <w:sz w:val="22"/>
                <w:szCs w:val="22"/>
              </w:rPr>
            </w:pPr>
            <w:r>
              <w:rPr>
                <w:rFonts w:ascii="Arial" w:hAnsi="Arial" w:cs="Arial"/>
                <w:sz w:val="22"/>
                <w:szCs w:val="22"/>
              </w:rPr>
              <w:t>ČESKÁ NÁRODNÍ BANKA,</w:t>
            </w:r>
          </w:p>
          <w:p w14:paraId="23B973FA" w14:textId="2079722C" w:rsidR="00FC7279" w:rsidRPr="00D31F58" w:rsidRDefault="00FC7279" w:rsidP="0091143F">
            <w:pPr>
              <w:contextualSpacing/>
              <w:rPr>
                <w:rFonts w:ascii="Arial" w:hAnsi="Arial" w:cs="Arial"/>
                <w:sz w:val="22"/>
                <w:szCs w:val="22"/>
              </w:rPr>
            </w:pPr>
            <w:r>
              <w:rPr>
                <w:rFonts w:ascii="Arial" w:hAnsi="Arial" w:cs="Arial"/>
                <w:sz w:val="22"/>
                <w:szCs w:val="22"/>
              </w:rPr>
              <w:t>111</w:t>
            </w:r>
            <w:r w:rsidR="00ED1461">
              <w:rPr>
                <w:rFonts w:ascii="Arial" w:hAnsi="Arial" w:cs="Arial"/>
                <w:sz w:val="22"/>
                <w:szCs w:val="22"/>
              </w:rPr>
              <w:t> </w:t>
            </w:r>
            <w:r>
              <w:rPr>
                <w:rFonts w:ascii="Arial" w:hAnsi="Arial" w:cs="Arial"/>
                <w:sz w:val="22"/>
                <w:szCs w:val="22"/>
              </w:rPr>
              <w:t>400</w:t>
            </w:r>
            <w:r w:rsidR="00ED1461">
              <w:rPr>
                <w:rFonts w:ascii="Arial" w:hAnsi="Arial" w:cs="Arial"/>
                <w:sz w:val="22"/>
                <w:szCs w:val="22"/>
              </w:rPr>
              <w:t xml:space="preserve"> </w:t>
            </w:r>
            <w:r>
              <w:rPr>
                <w:rFonts w:ascii="Arial" w:hAnsi="Arial" w:cs="Arial"/>
                <w:sz w:val="22"/>
                <w:szCs w:val="22"/>
              </w:rPr>
              <w:t>9411/0710</w:t>
            </w:r>
          </w:p>
        </w:tc>
      </w:tr>
    </w:tbl>
    <w:p w14:paraId="1DB6B5A4" w14:textId="4D8D967A" w:rsidR="00B51591" w:rsidRDefault="00B51591" w:rsidP="0091143F">
      <w:pPr>
        <w:spacing w:before="120"/>
        <w:contextualSpacing/>
        <w:rPr>
          <w:rFonts w:ascii="Arial" w:hAnsi="Arial" w:cs="Arial"/>
        </w:rPr>
      </w:pPr>
    </w:p>
    <w:p w14:paraId="35F81547" w14:textId="77777777" w:rsidR="00372547" w:rsidRPr="00DE02E1" w:rsidRDefault="00372547" w:rsidP="0091143F">
      <w:pPr>
        <w:spacing w:before="120"/>
        <w:contextualSpacing/>
        <w:rPr>
          <w:rFonts w:ascii="Arial" w:hAnsi="Arial" w:cs="Arial"/>
        </w:rPr>
      </w:pPr>
      <w:r w:rsidRPr="00DE02E1">
        <w:rPr>
          <w:rFonts w:ascii="Arial" w:hAnsi="Arial" w:cs="Arial"/>
        </w:rPr>
        <w:t xml:space="preserve">(dále jen </w:t>
      </w:r>
      <w:r w:rsidRPr="00500EEE">
        <w:rPr>
          <w:rFonts w:ascii="Arial" w:hAnsi="Arial" w:cs="Arial"/>
          <w:b/>
        </w:rPr>
        <w:t>„Pojišťovna“</w:t>
      </w:r>
      <w:r w:rsidRPr="00DE02E1">
        <w:rPr>
          <w:rFonts w:ascii="Arial" w:hAnsi="Arial" w:cs="Arial"/>
        </w:rPr>
        <w:t>) na straně druhé</w:t>
      </w:r>
    </w:p>
    <w:p w14:paraId="76A2FE28" w14:textId="77777777" w:rsidR="00FC06DB" w:rsidRDefault="00FC06DB" w:rsidP="0091143F">
      <w:pPr>
        <w:pStyle w:val="Stylpravidel"/>
        <w:spacing w:before="0" w:line="240" w:lineRule="auto"/>
        <w:contextualSpacing/>
        <w:jc w:val="center"/>
        <w:rPr>
          <w:rFonts w:ascii="Arial" w:hAnsi="Arial" w:cs="Arial"/>
          <w:b/>
          <w:sz w:val="20"/>
        </w:rPr>
      </w:pPr>
    </w:p>
    <w:p w14:paraId="14BD6BCE" w14:textId="77777777" w:rsidR="00B41AD9" w:rsidRDefault="00B41AD9" w:rsidP="0091143F">
      <w:pPr>
        <w:pStyle w:val="Stylpravidel"/>
        <w:spacing w:before="0" w:line="240" w:lineRule="auto"/>
        <w:contextualSpacing/>
        <w:jc w:val="center"/>
        <w:rPr>
          <w:rFonts w:ascii="Arial" w:hAnsi="Arial" w:cs="Arial"/>
          <w:b/>
          <w:sz w:val="20"/>
        </w:rPr>
      </w:pPr>
    </w:p>
    <w:p w14:paraId="749E4ED1" w14:textId="38F8BA92" w:rsidR="00C97363" w:rsidRDefault="00C97363" w:rsidP="0091143F">
      <w:pPr>
        <w:pStyle w:val="Stylpravidel"/>
        <w:spacing w:before="0" w:line="240" w:lineRule="auto"/>
        <w:contextualSpacing/>
        <w:jc w:val="center"/>
        <w:rPr>
          <w:rFonts w:ascii="Arial" w:hAnsi="Arial" w:cs="Arial"/>
          <w:b/>
          <w:sz w:val="20"/>
        </w:rPr>
      </w:pPr>
      <w:r>
        <w:rPr>
          <w:rFonts w:ascii="Arial" w:hAnsi="Arial" w:cs="Arial"/>
          <w:b/>
          <w:sz w:val="20"/>
        </w:rPr>
        <w:t>u z a v í r a j í</w:t>
      </w:r>
    </w:p>
    <w:p w14:paraId="41DD6BB1" w14:textId="77777777" w:rsidR="00B41AD9" w:rsidRPr="00FC06DB" w:rsidRDefault="00B41AD9" w:rsidP="0091143F">
      <w:pPr>
        <w:pStyle w:val="Stylpravidel"/>
        <w:spacing w:before="0" w:line="240" w:lineRule="auto"/>
        <w:contextualSpacing/>
        <w:jc w:val="center"/>
        <w:rPr>
          <w:rFonts w:ascii="Arial" w:hAnsi="Arial" w:cs="Arial"/>
          <w:b/>
          <w:sz w:val="20"/>
        </w:rPr>
      </w:pPr>
    </w:p>
    <w:p w14:paraId="2AD768DC" w14:textId="3DBDA9F9" w:rsidR="00FC06DB" w:rsidRPr="0091143F" w:rsidRDefault="00FC06DB" w:rsidP="0091143F">
      <w:pPr>
        <w:pStyle w:val="Stylpravidel"/>
        <w:spacing w:before="0" w:line="240" w:lineRule="auto"/>
        <w:contextualSpacing/>
        <w:rPr>
          <w:rFonts w:ascii="Arial" w:hAnsi="Arial" w:cs="Arial"/>
          <w:sz w:val="20"/>
        </w:rPr>
      </w:pPr>
      <w:r w:rsidRPr="0091143F">
        <w:rPr>
          <w:rFonts w:ascii="Arial" w:hAnsi="Arial" w:cs="Arial"/>
          <w:sz w:val="20"/>
        </w:rPr>
        <w:t>v souladu se zák</w:t>
      </w:r>
      <w:r w:rsidR="00C97363" w:rsidRPr="0091143F">
        <w:rPr>
          <w:rFonts w:ascii="Arial" w:hAnsi="Arial" w:cs="Arial"/>
          <w:sz w:val="20"/>
        </w:rPr>
        <w:t>onem</w:t>
      </w:r>
      <w:r w:rsidRPr="0091143F">
        <w:rPr>
          <w:rFonts w:ascii="Arial" w:hAnsi="Arial" w:cs="Arial"/>
          <w:sz w:val="20"/>
        </w:rPr>
        <w:t xml:space="preserve"> č. 48/1997 Sb., o veřejném zdravotním pojištění a o změně a doplnění některých souvisejících zákonů, ve znění pozdějších předpisů (dále jen „zák</w:t>
      </w:r>
      <w:r w:rsidR="00C97363" w:rsidRPr="0091143F">
        <w:rPr>
          <w:rFonts w:ascii="Arial" w:hAnsi="Arial" w:cs="Arial"/>
          <w:sz w:val="20"/>
        </w:rPr>
        <w:t>on</w:t>
      </w:r>
      <w:r w:rsidRPr="0091143F">
        <w:rPr>
          <w:rFonts w:ascii="Arial" w:hAnsi="Arial" w:cs="Arial"/>
          <w:sz w:val="20"/>
        </w:rPr>
        <w:t xml:space="preserve"> č. 48/1997 Sb.“), zák</w:t>
      </w:r>
      <w:r w:rsidR="00C97363" w:rsidRPr="0091143F">
        <w:rPr>
          <w:rFonts w:ascii="Arial" w:hAnsi="Arial" w:cs="Arial"/>
          <w:sz w:val="20"/>
        </w:rPr>
        <w:t>onem</w:t>
      </w:r>
      <w:r w:rsidRPr="0091143F">
        <w:rPr>
          <w:rFonts w:ascii="Arial" w:hAnsi="Arial" w:cs="Arial"/>
          <w:sz w:val="20"/>
        </w:rPr>
        <w:t xml:space="preserve"> č. 268/2014 Sb., o zdravotnických prostředcích a o změně zákona č. 634/2004 Sb., o správních poplatcích, ve znění pozdějších předpisů (dále jen „zák</w:t>
      </w:r>
      <w:r w:rsidR="00C97363" w:rsidRPr="0091143F">
        <w:rPr>
          <w:rFonts w:ascii="Arial" w:hAnsi="Arial" w:cs="Arial"/>
          <w:sz w:val="20"/>
        </w:rPr>
        <w:t>on</w:t>
      </w:r>
      <w:r w:rsidRPr="0091143F">
        <w:rPr>
          <w:rFonts w:ascii="Arial" w:hAnsi="Arial" w:cs="Arial"/>
          <w:sz w:val="20"/>
        </w:rPr>
        <w:t xml:space="preserve"> č. 268/2014 Sb.“)</w:t>
      </w:r>
      <w:r w:rsidR="0021418B" w:rsidRPr="0091143F">
        <w:rPr>
          <w:rFonts w:ascii="Arial" w:hAnsi="Arial" w:cs="Arial"/>
          <w:sz w:val="20"/>
        </w:rPr>
        <w:t xml:space="preserve"> a</w:t>
      </w:r>
      <w:r w:rsidR="002B3EDD" w:rsidRPr="0091143F">
        <w:rPr>
          <w:rFonts w:ascii="Arial" w:hAnsi="Arial" w:cs="Arial"/>
          <w:sz w:val="20"/>
        </w:rPr>
        <w:t xml:space="preserve"> </w:t>
      </w:r>
      <w:r w:rsidRPr="0091143F">
        <w:rPr>
          <w:rFonts w:ascii="Arial" w:hAnsi="Arial" w:cs="Arial"/>
          <w:sz w:val="20"/>
        </w:rPr>
        <w:t>dalšími právními předpisy upravující</w:t>
      </w:r>
      <w:r w:rsidR="002B3EDD" w:rsidRPr="0091143F">
        <w:rPr>
          <w:rFonts w:ascii="Arial" w:hAnsi="Arial" w:cs="Arial"/>
          <w:sz w:val="20"/>
        </w:rPr>
        <w:t xml:space="preserve">mi veřejné zdravotní pojištění, </w:t>
      </w:r>
      <w:r w:rsidR="00CF20CF" w:rsidRPr="0091143F">
        <w:rPr>
          <w:rFonts w:ascii="Arial" w:hAnsi="Arial" w:cs="Arial"/>
          <w:sz w:val="20"/>
        </w:rPr>
        <w:t xml:space="preserve">za účelem úpravy podmínek vydávání zdravotnických prostředků hrazených plně či částečně z veřejného zdravotního pojištění ze strany Dodavatele pojištěncům Pojišťovny a vymezení vzájemných práv a povinností stran Smlouvy při naplňování jejího účelu </w:t>
      </w:r>
      <w:r w:rsidRPr="0091143F">
        <w:rPr>
          <w:rFonts w:ascii="Arial" w:hAnsi="Arial" w:cs="Arial"/>
          <w:sz w:val="20"/>
        </w:rPr>
        <w:t xml:space="preserve">tuto </w:t>
      </w:r>
      <w:r w:rsidR="002B3EDD" w:rsidRPr="0091143F">
        <w:rPr>
          <w:rFonts w:ascii="Arial" w:hAnsi="Arial" w:cs="Arial"/>
          <w:b/>
          <w:sz w:val="20"/>
        </w:rPr>
        <w:t>S</w:t>
      </w:r>
      <w:r w:rsidRPr="0091143F">
        <w:rPr>
          <w:rFonts w:ascii="Arial" w:hAnsi="Arial" w:cs="Arial"/>
          <w:b/>
          <w:sz w:val="20"/>
        </w:rPr>
        <w:t xml:space="preserve">mlouvu o </w:t>
      </w:r>
      <w:r w:rsidR="00394399">
        <w:rPr>
          <w:rFonts w:ascii="Arial" w:hAnsi="Arial" w:cs="Arial"/>
          <w:b/>
          <w:sz w:val="20"/>
        </w:rPr>
        <w:t>poskytování a úhradě optických</w:t>
      </w:r>
      <w:r w:rsidRPr="0091143F">
        <w:rPr>
          <w:rFonts w:ascii="Arial" w:hAnsi="Arial" w:cs="Arial"/>
          <w:b/>
          <w:sz w:val="20"/>
        </w:rPr>
        <w:t xml:space="preserve"> zdravotnických prostředků</w:t>
      </w:r>
      <w:r w:rsidR="002B3EDD" w:rsidRPr="0091143F">
        <w:rPr>
          <w:rFonts w:ascii="Arial" w:hAnsi="Arial" w:cs="Arial"/>
          <w:b/>
          <w:sz w:val="20"/>
        </w:rPr>
        <w:t xml:space="preserve"> </w:t>
      </w:r>
      <w:r w:rsidR="002B3EDD" w:rsidRPr="0091143F">
        <w:rPr>
          <w:rFonts w:ascii="Arial" w:hAnsi="Arial" w:cs="Arial"/>
          <w:sz w:val="20"/>
        </w:rPr>
        <w:t>(dále jen „Smlouva“).</w:t>
      </w:r>
    </w:p>
    <w:p w14:paraId="7B1658BA" w14:textId="77777777" w:rsidR="0021418B" w:rsidRPr="0091143F" w:rsidRDefault="0021418B" w:rsidP="0091143F">
      <w:pPr>
        <w:pStyle w:val="Stylpravidel"/>
        <w:spacing w:line="240" w:lineRule="auto"/>
        <w:contextualSpacing/>
        <w:jc w:val="center"/>
        <w:rPr>
          <w:rFonts w:ascii="Arial" w:hAnsi="Arial" w:cs="Arial"/>
          <w:b/>
          <w:sz w:val="20"/>
        </w:rPr>
      </w:pPr>
      <w:r w:rsidRPr="0091143F">
        <w:rPr>
          <w:rFonts w:ascii="Arial" w:hAnsi="Arial" w:cs="Arial"/>
          <w:b/>
          <w:sz w:val="20"/>
        </w:rPr>
        <w:lastRenderedPageBreak/>
        <w:t>Článek I.</w:t>
      </w:r>
    </w:p>
    <w:p w14:paraId="2356D035" w14:textId="77777777" w:rsidR="0021418B" w:rsidRDefault="0021418B" w:rsidP="0091143F">
      <w:pPr>
        <w:pStyle w:val="Stylpravidel"/>
        <w:spacing w:before="120" w:line="240" w:lineRule="auto"/>
        <w:contextualSpacing/>
        <w:jc w:val="center"/>
        <w:rPr>
          <w:rFonts w:ascii="Arial" w:hAnsi="Arial" w:cs="Arial"/>
          <w:b/>
          <w:sz w:val="20"/>
        </w:rPr>
      </w:pPr>
      <w:r w:rsidRPr="0091143F">
        <w:rPr>
          <w:rFonts w:ascii="Arial" w:hAnsi="Arial" w:cs="Arial"/>
          <w:b/>
          <w:sz w:val="20"/>
        </w:rPr>
        <w:t>Předmět Smlouvy</w:t>
      </w:r>
    </w:p>
    <w:p w14:paraId="77807E6C" w14:textId="77777777" w:rsidR="0091143F" w:rsidRPr="00D83DBB" w:rsidRDefault="0091143F" w:rsidP="0091143F">
      <w:pPr>
        <w:pStyle w:val="Stylpravidel"/>
        <w:spacing w:before="120" w:line="240" w:lineRule="auto"/>
        <w:contextualSpacing/>
        <w:jc w:val="center"/>
        <w:rPr>
          <w:rFonts w:ascii="Arial" w:hAnsi="Arial" w:cs="Arial"/>
          <w:b/>
          <w:sz w:val="20"/>
        </w:rPr>
      </w:pPr>
    </w:p>
    <w:p w14:paraId="547E45D0" w14:textId="2E7BA26E" w:rsidR="0021418B" w:rsidRDefault="0021418B" w:rsidP="00E0034B">
      <w:pPr>
        <w:pStyle w:val="Stylpravidel"/>
        <w:numPr>
          <w:ilvl w:val="0"/>
          <w:numId w:val="14"/>
        </w:numPr>
        <w:spacing w:line="240" w:lineRule="auto"/>
        <w:ind w:left="426" w:hanging="426"/>
        <w:contextualSpacing/>
        <w:rPr>
          <w:rFonts w:ascii="Arial" w:hAnsi="Arial" w:cs="Arial"/>
          <w:sz w:val="20"/>
        </w:rPr>
      </w:pPr>
      <w:r w:rsidRPr="00D83DBB">
        <w:rPr>
          <w:rFonts w:ascii="Arial" w:hAnsi="Arial" w:cs="Arial"/>
          <w:sz w:val="20"/>
        </w:rPr>
        <w:t>Dodavatel se zavazuje poskytovat dále specifikované zdravotnické prostředky pojištěncům Pojišťovny (dále jen</w:t>
      </w:r>
      <w:r w:rsidR="0091143F" w:rsidRPr="00D83DBB">
        <w:rPr>
          <w:rFonts w:ascii="Arial" w:hAnsi="Arial" w:cs="Arial"/>
          <w:sz w:val="20"/>
        </w:rPr>
        <w:t xml:space="preserve"> „</w:t>
      </w:r>
      <w:r w:rsidR="007B253A">
        <w:rPr>
          <w:rFonts w:ascii="Arial" w:hAnsi="Arial" w:cs="Arial"/>
          <w:sz w:val="20"/>
        </w:rPr>
        <w:t>p</w:t>
      </w:r>
      <w:r w:rsidRPr="00D83DBB">
        <w:rPr>
          <w:rFonts w:ascii="Arial" w:hAnsi="Arial" w:cs="Arial"/>
          <w:sz w:val="20"/>
        </w:rPr>
        <w:t>ojištěnec“) na základě poukazu vystaveného smluvním lékařem Pojišťovny, a to v rozsahu stanoveném zák</w:t>
      </w:r>
      <w:r w:rsidR="0091143F" w:rsidRPr="00D83DBB">
        <w:rPr>
          <w:rFonts w:ascii="Arial" w:hAnsi="Arial" w:cs="Arial"/>
          <w:sz w:val="20"/>
        </w:rPr>
        <w:t>onem</w:t>
      </w:r>
      <w:r w:rsidRPr="00D83DBB">
        <w:rPr>
          <w:rFonts w:ascii="Arial" w:hAnsi="Arial" w:cs="Arial"/>
          <w:sz w:val="20"/>
        </w:rPr>
        <w:t xml:space="preserve"> č. 48/1997 Sb. a Pojišťovna se za své pojištěnce zavazuje z prostředků veřejného zdravotního pojištění k částečné nebo plné úhradě takto vydaných zdravotnických prostředků v souladu se zásadami uvedenými v této Smlouvě.</w:t>
      </w:r>
    </w:p>
    <w:p w14:paraId="670BE4F6" w14:textId="77777777" w:rsidR="007B253A" w:rsidRPr="00D83DBB" w:rsidRDefault="007B253A" w:rsidP="007B253A">
      <w:pPr>
        <w:pStyle w:val="Stylpravidel"/>
        <w:spacing w:line="240" w:lineRule="auto"/>
        <w:ind w:left="426"/>
        <w:contextualSpacing/>
        <w:rPr>
          <w:rFonts w:ascii="Arial" w:hAnsi="Arial" w:cs="Arial"/>
          <w:sz w:val="20"/>
        </w:rPr>
      </w:pPr>
    </w:p>
    <w:p w14:paraId="0B491E1F" w14:textId="77777777" w:rsidR="0021418B" w:rsidRPr="00D83DBB" w:rsidRDefault="0021418B" w:rsidP="00E0034B">
      <w:pPr>
        <w:pStyle w:val="Stylpravidel"/>
        <w:numPr>
          <w:ilvl w:val="0"/>
          <w:numId w:val="14"/>
        </w:numPr>
        <w:spacing w:line="240" w:lineRule="auto"/>
        <w:ind w:left="426" w:hanging="426"/>
        <w:contextualSpacing/>
        <w:rPr>
          <w:rFonts w:ascii="Arial" w:hAnsi="Arial" w:cs="Arial"/>
          <w:sz w:val="20"/>
        </w:rPr>
      </w:pPr>
      <w:r w:rsidRPr="00D83DBB">
        <w:rPr>
          <w:rFonts w:ascii="Arial" w:hAnsi="Arial" w:cs="Arial"/>
          <w:sz w:val="20"/>
        </w:rPr>
        <w:t>Výše uvedené platí i v případě, kdy Pojišťovna plní roli výpomocné instituce při realizaci práva Evropské unie, nebo na základě mezinárodních smluv o sociálním zabezpečení, uzavíraných Českou republikou.</w:t>
      </w:r>
    </w:p>
    <w:p w14:paraId="177EFAFC" w14:textId="77777777" w:rsidR="0091143F" w:rsidRDefault="0091143F" w:rsidP="0091143F">
      <w:pPr>
        <w:pStyle w:val="Stylpravidel"/>
        <w:spacing w:line="240" w:lineRule="auto"/>
        <w:ind w:left="426"/>
        <w:contextualSpacing/>
        <w:rPr>
          <w:rFonts w:ascii="Arial" w:hAnsi="Arial" w:cs="Arial"/>
          <w:sz w:val="20"/>
        </w:rPr>
      </w:pPr>
    </w:p>
    <w:p w14:paraId="0BD3270B" w14:textId="77777777" w:rsidR="008618C4" w:rsidRPr="00D83DBB" w:rsidRDefault="008618C4" w:rsidP="0091143F">
      <w:pPr>
        <w:pStyle w:val="Stylpravidel"/>
        <w:spacing w:line="240" w:lineRule="auto"/>
        <w:ind w:left="426"/>
        <w:contextualSpacing/>
        <w:rPr>
          <w:rFonts w:ascii="Arial" w:hAnsi="Arial" w:cs="Arial"/>
          <w:sz w:val="20"/>
        </w:rPr>
      </w:pPr>
    </w:p>
    <w:p w14:paraId="0F1551C6" w14:textId="378550A5" w:rsidR="0021418B" w:rsidRPr="00D83DBB" w:rsidRDefault="0021418B" w:rsidP="0091143F">
      <w:pPr>
        <w:pStyle w:val="Stylpravidel"/>
        <w:tabs>
          <w:tab w:val="left" w:pos="360"/>
        </w:tabs>
        <w:spacing w:line="240" w:lineRule="auto"/>
        <w:contextualSpacing/>
        <w:jc w:val="center"/>
        <w:rPr>
          <w:rFonts w:ascii="Arial" w:hAnsi="Arial" w:cs="Arial"/>
          <w:b/>
          <w:sz w:val="20"/>
        </w:rPr>
      </w:pPr>
      <w:r w:rsidRPr="00D83DBB">
        <w:rPr>
          <w:rFonts w:ascii="Arial" w:hAnsi="Arial" w:cs="Arial"/>
          <w:b/>
          <w:sz w:val="20"/>
        </w:rPr>
        <w:t>Článek II.</w:t>
      </w:r>
    </w:p>
    <w:p w14:paraId="3FEEC97C" w14:textId="77777777" w:rsidR="0021418B" w:rsidRPr="00D83DBB" w:rsidRDefault="0021418B" w:rsidP="0091143F">
      <w:pPr>
        <w:pStyle w:val="Stylpravidel"/>
        <w:tabs>
          <w:tab w:val="left" w:pos="360"/>
        </w:tabs>
        <w:spacing w:before="120" w:line="240" w:lineRule="auto"/>
        <w:contextualSpacing/>
        <w:jc w:val="center"/>
        <w:rPr>
          <w:rFonts w:ascii="Arial" w:hAnsi="Arial" w:cs="Arial"/>
          <w:b/>
          <w:sz w:val="20"/>
        </w:rPr>
      </w:pPr>
      <w:r w:rsidRPr="00D83DBB">
        <w:rPr>
          <w:rFonts w:ascii="Arial" w:hAnsi="Arial" w:cs="Arial"/>
          <w:b/>
          <w:sz w:val="20"/>
        </w:rPr>
        <w:t>Definice pojmů</w:t>
      </w:r>
    </w:p>
    <w:p w14:paraId="563C0077" w14:textId="77777777" w:rsidR="00B36329" w:rsidRDefault="00B36329" w:rsidP="0091143F">
      <w:pPr>
        <w:pStyle w:val="Stylpravidel"/>
        <w:tabs>
          <w:tab w:val="left" w:pos="360"/>
        </w:tabs>
        <w:spacing w:line="240" w:lineRule="auto"/>
        <w:contextualSpacing/>
        <w:rPr>
          <w:rFonts w:ascii="Arial" w:hAnsi="Arial" w:cs="Arial"/>
          <w:sz w:val="20"/>
        </w:rPr>
      </w:pPr>
    </w:p>
    <w:p w14:paraId="46B4687F" w14:textId="4C2E4556" w:rsidR="0021418B" w:rsidRPr="00D83DBB" w:rsidRDefault="0021418B" w:rsidP="0091143F">
      <w:pPr>
        <w:pStyle w:val="Stylpravidel"/>
        <w:tabs>
          <w:tab w:val="left" w:pos="360"/>
        </w:tabs>
        <w:spacing w:line="240" w:lineRule="auto"/>
        <w:contextualSpacing/>
        <w:rPr>
          <w:rFonts w:ascii="Arial" w:hAnsi="Arial" w:cs="Arial"/>
          <w:sz w:val="20"/>
        </w:rPr>
      </w:pPr>
      <w:r w:rsidRPr="00D83DBB">
        <w:rPr>
          <w:rFonts w:ascii="Arial" w:hAnsi="Arial" w:cs="Arial"/>
          <w:sz w:val="20"/>
        </w:rPr>
        <w:t>Pro účely této Smlouvy se rozumí</w:t>
      </w:r>
      <w:r w:rsidR="004D1500" w:rsidRPr="00D83DBB">
        <w:rPr>
          <w:rFonts w:ascii="Arial" w:hAnsi="Arial" w:cs="Arial"/>
          <w:sz w:val="20"/>
        </w:rPr>
        <w:t>:</w:t>
      </w:r>
    </w:p>
    <w:p w14:paraId="7EA041B8" w14:textId="2728DFE5" w:rsidR="0021418B" w:rsidRPr="00D83DBB" w:rsidRDefault="0021418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pojištěncem</w:t>
      </w:r>
      <w:r w:rsidRPr="00D83DBB">
        <w:rPr>
          <w:rFonts w:ascii="Arial" w:hAnsi="Arial" w:cs="Arial"/>
          <w:sz w:val="20"/>
        </w:rPr>
        <w:t xml:space="preserve"> osoba dle zák</w:t>
      </w:r>
      <w:r w:rsidR="004D1500" w:rsidRPr="00D83DBB">
        <w:rPr>
          <w:rFonts w:ascii="Arial" w:hAnsi="Arial" w:cs="Arial"/>
          <w:sz w:val="20"/>
        </w:rPr>
        <w:t>ona</w:t>
      </w:r>
      <w:r w:rsidRPr="00D83DBB">
        <w:rPr>
          <w:rFonts w:ascii="Arial" w:hAnsi="Arial" w:cs="Arial"/>
          <w:sz w:val="20"/>
        </w:rPr>
        <w:t xml:space="preserve"> č. 48/1997 Sb. registrovaná u Pojišťovny ke dni poskytnutí zdravotnického prostředku jako její pojištěnec;</w:t>
      </w:r>
    </w:p>
    <w:p w14:paraId="66221FCB" w14:textId="77777777" w:rsidR="004D1500" w:rsidRPr="00D83DBB" w:rsidRDefault="004D1500" w:rsidP="00B36329">
      <w:pPr>
        <w:pStyle w:val="Stylpravidel"/>
        <w:widowControl/>
        <w:tabs>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p>
    <w:p w14:paraId="65063836" w14:textId="77777777" w:rsidR="0021418B" w:rsidRPr="00D83DBB" w:rsidRDefault="0021418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smluvním lékařem Pojišťovny</w:t>
      </w:r>
      <w:r w:rsidRPr="00D83DBB">
        <w:rPr>
          <w:rFonts w:ascii="Arial" w:hAnsi="Arial" w:cs="Arial"/>
          <w:sz w:val="20"/>
        </w:rPr>
        <w:t xml:space="preserve"> lékař, který ke dni vystavení poukazu na příslušný zdravotnický prostředek poskytuje pojištěncům zdravotní služby hrazené z veřejného zdravotního pojištění a který má s Pojišťovnou uzavřenou platnou smlouvu o poskytování a úhradě hrazených služeb;</w:t>
      </w:r>
    </w:p>
    <w:p w14:paraId="462A9326" w14:textId="77777777" w:rsidR="004D1500" w:rsidRPr="00D83DBB" w:rsidRDefault="004D1500" w:rsidP="00B36329">
      <w:pPr>
        <w:pStyle w:val="Stylpravidel"/>
        <w:widowControl/>
        <w:tabs>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p>
    <w:p w14:paraId="3AA75FEF" w14:textId="4453B160" w:rsidR="0021418B" w:rsidRPr="00D83DBB" w:rsidRDefault="0021418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b/>
          <w:bCs/>
          <w:sz w:val="20"/>
        </w:rPr>
      </w:pPr>
      <w:r w:rsidRPr="00D83DBB">
        <w:rPr>
          <w:rFonts w:ascii="Arial" w:hAnsi="Arial" w:cs="Arial"/>
          <w:b/>
          <w:bCs/>
          <w:sz w:val="20"/>
        </w:rPr>
        <w:t xml:space="preserve">smluvním poskytovatelem </w:t>
      </w:r>
      <w:r w:rsidRPr="00D83DBB">
        <w:rPr>
          <w:rFonts w:ascii="Arial" w:hAnsi="Arial" w:cs="Arial"/>
          <w:bCs/>
          <w:sz w:val="20"/>
        </w:rPr>
        <w:t xml:space="preserve">poskytovatel, který má v den </w:t>
      </w:r>
      <w:r w:rsidR="0005353F">
        <w:rPr>
          <w:rFonts w:ascii="Arial" w:hAnsi="Arial" w:cs="Arial"/>
          <w:bCs/>
          <w:sz w:val="20"/>
        </w:rPr>
        <w:t>vystavení</w:t>
      </w:r>
      <w:r w:rsidRPr="00D83DBB">
        <w:rPr>
          <w:rFonts w:ascii="Arial" w:hAnsi="Arial" w:cs="Arial"/>
          <w:bCs/>
          <w:sz w:val="20"/>
        </w:rPr>
        <w:t xml:space="preserve"> poukazu s Pojišťovnou uzavřenou platnou smlouvu o poskytování a úhradě hrazených služeb;</w:t>
      </w:r>
    </w:p>
    <w:p w14:paraId="42183861" w14:textId="77777777" w:rsidR="0021418B" w:rsidRPr="00D83DBB" w:rsidRDefault="0021418B" w:rsidP="00B36329">
      <w:pPr>
        <w:pStyle w:val="Stylpravidel"/>
        <w:tabs>
          <w:tab w:val="num" w:pos="426"/>
          <w:tab w:val="left" w:pos="5040"/>
        </w:tabs>
        <w:suppressAutoHyphens/>
        <w:spacing w:before="0" w:line="240" w:lineRule="auto"/>
        <w:ind w:left="426" w:hanging="426"/>
        <w:contextualSpacing/>
        <w:rPr>
          <w:rFonts w:ascii="Arial" w:hAnsi="Arial" w:cs="Arial"/>
          <w:sz w:val="20"/>
        </w:rPr>
      </w:pPr>
    </w:p>
    <w:p w14:paraId="1F263DE2" w14:textId="62033361" w:rsidR="00D83DBB" w:rsidRPr="00D83DBB" w:rsidRDefault="00D83DB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zdravotnickými prostředky (dále také „ZP“)</w:t>
      </w:r>
      <w:r w:rsidRPr="00D83DBB">
        <w:rPr>
          <w:rFonts w:ascii="Arial" w:hAnsi="Arial" w:cs="Arial"/>
          <w:sz w:val="20"/>
        </w:rPr>
        <w:t xml:space="preserve"> zdravotnické prostředky ve smyslu zákonné definice dle § 2 zákona č. 268/2014 Sb.</w:t>
      </w:r>
    </w:p>
    <w:p w14:paraId="19C4B8DE" w14:textId="77777777" w:rsidR="00D83DBB" w:rsidRPr="00D83DBB" w:rsidRDefault="00D83DBB" w:rsidP="00B36329">
      <w:pPr>
        <w:pStyle w:val="Odstavecseseznamem"/>
        <w:ind w:left="426" w:hanging="426"/>
        <w:rPr>
          <w:rFonts w:ascii="Arial" w:hAnsi="Arial" w:cs="Arial"/>
          <w:b/>
          <w:bCs/>
        </w:rPr>
      </w:pPr>
    </w:p>
    <w:p w14:paraId="7D0249CD" w14:textId="77777777" w:rsidR="00394399" w:rsidRDefault="0021418B" w:rsidP="00394399">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vybranými zdravotnickými prostředky</w:t>
      </w:r>
      <w:r w:rsidR="00D83DBB" w:rsidRPr="00D83DBB">
        <w:rPr>
          <w:rFonts w:ascii="Arial" w:hAnsi="Arial" w:cs="Arial"/>
          <w:b/>
          <w:bCs/>
          <w:sz w:val="20"/>
        </w:rPr>
        <w:t xml:space="preserve"> (dále jen „vybrané ZP“)</w:t>
      </w:r>
      <w:r w:rsidRPr="00D83DBB">
        <w:rPr>
          <w:rFonts w:ascii="Arial" w:hAnsi="Arial" w:cs="Arial"/>
          <w:b/>
          <w:bCs/>
          <w:sz w:val="20"/>
        </w:rPr>
        <w:t xml:space="preserve"> </w:t>
      </w:r>
      <w:r w:rsidR="00D83DBB" w:rsidRPr="00EB2A0F">
        <w:rPr>
          <w:rFonts w:ascii="Arial" w:hAnsi="Arial" w:cs="Arial"/>
          <w:sz w:val="20"/>
        </w:rPr>
        <w:t xml:space="preserve">zdravotnické prostředky typově specifikované </w:t>
      </w:r>
      <w:r w:rsidR="00D83DBB">
        <w:rPr>
          <w:rFonts w:ascii="Arial" w:hAnsi="Arial" w:cs="Arial"/>
          <w:sz w:val="20"/>
        </w:rPr>
        <w:t>přílohou</w:t>
      </w:r>
      <w:r w:rsidR="00D83DBB" w:rsidRPr="00EB2A0F">
        <w:rPr>
          <w:rFonts w:ascii="Arial" w:hAnsi="Arial" w:cs="Arial"/>
          <w:sz w:val="20"/>
        </w:rPr>
        <w:t xml:space="preserve"> č. 1 </w:t>
      </w:r>
      <w:r w:rsidR="00D83DBB">
        <w:rPr>
          <w:rFonts w:ascii="Arial" w:hAnsi="Arial" w:cs="Arial"/>
          <w:sz w:val="20"/>
        </w:rPr>
        <w:t>Smlouvy</w:t>
      </w:r>
      <w:r w:rsidR="00D83DBB" w:rsidRPr="00EB2A0F">
        <w:rPr>
          <w:rFonts w:ascii="Arial" w:hAnsi="Arial" w:cs="Arial"/>
          <w:sz w:val="20"/>
        </w:rPr>
        <w:t xml:space="preserve"> a </w:t>
      </w:r>
      <w:r w:rsidR="00D83DBB">
        <w:rPr>
          <w:rFonts w:ascii="Arial" w:hAnsi="Arial" w:cs="Arial"/>
          <w:sz w:val="20"/>
        </w:rPr>
        <w:t>zařazené do Úhradového katalogu</w:t>
      </w:r>
      <w:r w:rsidR="00D83DBB" w:rsidRPr="00EB2A0F">
        <w:rPr>
          <w:rFonts w:ascii="Arial" w:hAnsi="Arial" w:cs="Arial"/>
          <w:sz w:val="20"/>
        </w:rPr>
        <w:t>;</w:t>
      </w:r>
    </w:p>
    <w:p w14:paraId="4356DB0C" w14:textId="77777777" w:rsidR="00394399" w:rsidRDefault="00394399" w:rsidP="00394399">
      <w:pPr>
        <w:pStyle w:val="Odstavecseseznamem"/>
        <w:rPr>
          <w:b/>
          <w:bCs/>
        </w:rPr>
      </w:pPr>
    </w:p>
    <w:p w14:paraId="3293B756" w14:textId="72BA769A" w:rsidR="00394399" w:rsidRPr="00394399" w:rsidRDefault="00394399" w:rsidP="00394399">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394399">
        <w:rPr>
          <w:rFonts w:ascii="Arial" w:hAnsi="Arial" w:cs="Arial"/>
          <w:b/>
          <w:bCs/>
          <w:sz w:val="20"/>
        </w:rPr>
        <w:t xml:space="preserve">základním sortimentem </w:t>
      </w:r>
      <w:r>
        <w:rPr>
          <w:rFonts w:ascii="Arial" w:hAnsi="Arial" w:cs="Arial"/>
          <w:b/>
          <w:bCs/>
          <w:sz w:val="20"/>
        </w:rPr>
        <w:t>o</w:t>
      </w:r>
      <w:r w:rsidRPr="00394399">
        <w:rPr>
          <w:rFonts w:ascii="Arial" w:hAnsi="Arial" w:cs="Arial"/>
          <w:bCs/>
          <w:sz w:val="20"/>
        </w:rPr>
        <w:t xml:space="preserve">ptické zdravotnické prostředky </w:t>
      </w:r>
      <w:r>
        <w:rPr>
          <w:rFonts w:ascii="Arial" w:hAnsi="Arial" w:cs="Arial"/>
          <w:bCs/>
          <w:sz w:val="20"/>
        </w:rPr>
        <w:t>v základním provedení,</w:t>
      </w:r>
      <w:r w:rsidRPr="00394399">
        <w:rPr>
          <w:rFonts w:ascii="Arial" w:hAnsi="Arial" w:cs="Arial"/>
          <w:bCs/>
          <w:sz w:val="20"/>
        </w:rPr>
        <w:t xml:space="preserve"> bez doplatku pojištěnce;</w:t>
      </w:r>
    </w:p>
    <w:p w14:paraId="690895E1" w14:textId="77777777" w:rsidR="00D83DBB" w:rsidRDefault="00D83DBB" w:rsidP="00B36329">
      <w:pPr>
        <w:pStyle w:val="Odstavecseseznamem"/>
        <w:ind w:left="426" w:hanging="426"/>
        <w:rPr>
          <w:rFonts w:ascii="Arial" w:hAnsi="Arial" w:cs="Arial"/>
        </w:rPr>
      </w:pPr>
    </w:p>
    <w:p w14:paraId="03EEE6A9" w14:textId="77777777" w:rsidR="00E86890" w:rsidRDefault="00E86890"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Úhradovým katalogem Úhradový katalog VZP – ZP (č</w:t>
      </w:r>
      <w:r w:rsidRPr="00FC06DB">
        <w:rPr>
          <w:rFonts w:ascii="Arial" w:hAnsi="Arial" w:cs="Arial"/>
          <w:b/>
          <w:bCs/>
          <w:sz w:val="20"/>
        </w:rPr>
        <w:t>íselník</w:t>
      </w:r>
      <w:r>
        <w:rPr>
          <w:rFonts w:ascii="Arial" w:hAnsi="Arial" w:cs="Arial"/>
          <w:b/>
          <w:bCs/>
          <w:sz w:val="20"/>
        </w:rPr>
        <w:t xml:space="preserve"> ZP)</w:t>
      </w:r>
      <w:r w:rsidRPr="00FC06DB">
        <w:rPr>
          <w:rFonts w:ascii="Arial" w:hAnsi="Arial" w:cs="Arial"/>
          <w:sz w:val="20"/>
        </w:rPr>
        <w:t>kategorizovaný přehled zdravotnických prostředků využívaný Pojišťovnou a poskytovateli zdravotních služeb při realizaci úhrad zdravotnických prostředků hrazených z veřejného zdravotního pojištění;</w:t>
      </w:r>
    </w:p>
    <w:p w14:paraId="2DB5FB83" w14:textId="77777777" w:rsidR="00E86890" w:rsidRPr="006C01FD" w:rsidRDefault="00E86890" w:rsidP="00B36329">
      <w:pPr>
        <w:pStyle w:val="Odstavecseseznamem"/>
        <w:ind w:left="426" w:hanging="426"/>
        <w:rPr>
          <w:rFonts w:ascii="Arial" w:hAnsi="Arial" w:cs="Arial"/>
          <w:b/>
          <w:bCs/>
        </w:rPr>
      </w:pPr>
    </w:p>
    <w:p w14:paraId="08616892" w14:textId="77777777" w:rsidR="00B36329" w:rsidRPr="006C01FD" w:rsidRDefault="00E86890"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textAlignment w:val="auto"/>
        <w:rPr>
          <w:rStyle w:val="Hypertextovodkaz"/>
          <w:rFonts w:ascii="Arial" w:hAnsi="Arial" w:cs="Arial"/>
          <w:color w:val="auto"/>
          <w:sz w:val="20"/>
          <w:u w:val="none"/>
        </w:rPr>
      </w:pPr>
      <w:r w:rsidRPr="006C01FD">
        <w:rPr>
          <w:rFonts w:ascii="Arial" w:hAnsi="Arial" w:cs="Arial"/>
          <w:b/>
          <w:bCs/>
          <w:sz w:val="20"/>
        </w:rPr>
        <w:t xml:space="preserve">Metodikou k Číselníku </w:t>
      </w:r>
      <w:r w:rsidRPr="006C01FD">
        <w:rPr>
          <w:rFonts w:ascii="Arial" w:hAnsi="Arial" w:cs="Arial"/>
          <w:bCs/>
          <w:sz w:val="20"/>
        </w:rPr>
        <w:t xml:space="preserve">soubor pravidel zveřejňovaný Pojišťovnou na </w:t>
      </w:r>
      <w:hyperlink r:id="rId11" w:history="1">
        <w:r w:rsidRPr="006C01FD">
          <w:rPr>
            <w:rStyle w:val="Hypertextovodkaz"/>
            <w:rFonts w:ascii="Arial" w:hAnsi="Arial" w:cs="Arial"/>
            <w:i/>
            <w:sz w:val="20"/>
          </w:rPr>
          <w:t>http://www.vzp.cz/poskytovatele/ciselniky/zdravotnicke-prostredky</w:t>
        </w:r>
      </w:hyperlink>
      <w:r w:rsidRPr="006C01FD">
        <w:rPr>
          <w:rStyle w:val="Hypertextovodkaz"/>
          <w:rFonts w:ascii="Arial" w:hAnsi="Arial" w:cs="Arial"/>
          <w:sz w:val="20"/>
        </w:rPr>
        <w:t>;</w:t>
      </w:r>
    </w:p>
    <w:p w14:paraId="2DE57165" w14:textId="77777777" w:rsidR="00B36329" w:rsidRPr="006C01FD" w:rsidRDefault="00B36329" w:rsidP="00B36329">
      <w:pPr>
        <w:pStyle w:val="Odstavecseseznamem"/>
        <w:ind w:left="426" w:hanging="426"/>
        <w:rPr>
          <w:rFonts w:ascii="Arial" w:hAnsi="Arial" w:cs="Arial"/>
          <w:b/>
          <w:bCs/>
        </w:rPr>
      </w:pPr>
    </w:p>
    <w:p w14:paraId="4C4A7CE9" w14:textId="1BF555B3" w:rsidR="00E86890" w:rsidRPr="006C01FD" w:rsidRDefault="00E86890"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textAlignment w:val="auto"/>
        <w:rPr>
          <w:rFonts w:ascii="Arial" w:hAnsi="Arial" w:cs="Arial"/>
          <w:sz w:val="20"/>
        </w:rPr>
      </w:pPr>
      <w:r w:rsidRPr="006C01FD">
        <w:rPr>
          <w:rFonts w:ascii="Arial" w:hAnsi="Arial" w:cs="Arial"/>
          <w:b/>
          <w:bCs/>
          <w:sz w:val="20"/>
        </w:rPr>
        <w:t xml:space="preserve">Metodikou pro </w:t>
      </w:r>
      <w:r w:rsidRPr="006C01FD">
        <w:rPr>
          <w:rFonts w:ascii="Arial" w:hAnsi="Arial" w:cs="Arial"/>
          <w:b/>
          <w:sz w:val="20"/>
        </w:rPr>
        <w:t>pořizování a předávání dokladů VZP ČR</w:t>
      </w:r>
      <w:r w:rsidRPr="006C01FD">
        <w:rPr>
          <w:rFonts w:ascii="Arial" w:hAnsi="Arial" w:cs="Arial"/>
          <w:sz w:val="20"/>
        </w:rPr>
        <w:t xml:space="preserve"> soubor pravidel zveřejňovaný Pojišťovnou na </w:t>
      </w:r>
      <w:hyperlink r:id="rId12" w:history="1">
        <w:r w:rsidRPr="006C01FD">
          <w:rPr>
            <w:rStyle w:val="Hypertextovodkaz"/>
            <w:rFonts w:ascii="Arial" w:hAnsi="Arial" w:cs="Arial"/>
            <w:bCs/>
            <w:i/>
            <w:sz w:val="20"/>
          </w:rPr>
          <w:t>http://www.vzp.cz/poskytovatele/vyuctovani-zdravotni-pece/metodika-vyuctovani-aktualni-stav</w:t>
        </w:r>
      </w:hyperlink>
      <w:r w:rsidRPr="006C01FD">
        <w:rPr>
          <w:rFonts w:ascii="Arial" w:hAnsi="Arial" w:cs="Arial"/>
          <w:bCs/>
          <w:i/>
          <w:sz w:val="20"/>
        </w:rPr>
        <w:t xml:space="preserve"> .</w:t>
      </w:r>
    </w:p>
    <w:p w14:paraId="49F3DB57" w14:textId="77777777" w:rsidR="00E86890" w:rsidRDefault="00E86890" w:rsidP="00B36329">
      <w:pPr>
        <w:pStyle w:val="Odstavecseseznamem"/>
        <w:ind w:left="426" w:hanging="426"/>
        <w:rPr>
          <w:rFonts w:ascii="Arial" w:hAnsi="Arial" w:cs="Arial"/>
        </w:rPr>
      </w:pPr>
    </w:p>
    <w:p w14:paraId="3E8D81ED" w14:textId="77777777" w:rsidR="008618C4" w:rsidRPr="006C01FD" w:rsidRDefault="008618C4" w:rsidP="00B36329">
      <w:pPr>
        <w:pStyle w:val="Odstavecseseznamem"/>
        <w:ind w:left="426" w:hanging="426"/>
        <w:rPr>
          <w:rFonts w:ascii="Arial" w:hAnsi="Arial" w:cs="Arial"/>
        </w:rPr>
      </w:pPr>
    </w:p>
    <w:p w14:paraId="239236E2" w14:textId="77777777" w:rsidR="00F61C8E" w:rsidRDefault="00F61C8E" w:rsidP="0091143F">
      <w:pPr>
        <w:pStyle w:val="Stylpravidel"/>
        <w:tabs>
          <w:tab w:val="left" w:pos="360"/>
        </w:tabs>
        <w:spacing w:before="0" w:line="240" w:lineRule="auto"/>
        <w:contextualSpacing/>
        <w:jc w:val="center"/>
        <w:rPr>
          <w:rFonts w:ascii="Arial" w:hAnsi="Arial" w:cs="Arial"/>
          <w:b/>
          <w:sz w:val="20"/>
        </w:rPr>
      </w:pPr>
    </w:p>
    <w:p w14:paraId="3B50424F" w14:textId="77777777" w:rsidR="00F61C8E" w:rsidRDefault="00F61C8E" w:rsidP="0091143F">
      <w:pPr>
        <w:pStyle w:val="Stylpravidel"/>
        <w:tabs>
          <w:tab w:val="left" w:pos="360"/>
        </w:tabs>
        <w:spacing w:before="0" w:line="240" w:lineRule="auto"/>
        <w:contextualSpacing/>
        <w:jc w:val="center"/>
        <w:rPr>
          <w:rFonts w:ascii="Arial" w:hAnsi="Arial" w:cs="Arial"/>
          <w:b/>
          <w:sz w:val="20"/>
        </w:rPr>
      </w:pPr>
    </w:p>
    <w:p w14:paraId="1554AE16" w14:textId="77777777" w:rsidR="0021418B" w:rsidRPr="006C01FD" w:rsidRDefault="0021418B" w:rsidP="0091143F">
      <w:pPr>
        <w:pStyle w:val="Stylpravidel"/>
        <w:tabs>
          <w:tab w:val="left" w:pos="360"/>
        </w:tabs>
        <w:spacing w:before="0" w:line="240" w:lineRule="auto"/>
        <w:contextualSpacing/>
        <w:jc w:val="center"/>
        <w:rPr>
          <w:rFonts w:ascii="Arial" w:hAnsi="Arial" w:cs="Arial"/>
          <w:b/>
          <w:sz w:val="20"/>
        </w:rPr>
      </w:pPr>
      <w:r w:rsidRPr="006C01FD">
        <w:rPr>
          <w:rFonts w:ascii="Arial" w:hAnsi="Arial" w:cs="Arial"/>
          <w:b/>
          <w:sz w:val="20"/>
        </w:rPr>
        <w:t>Článek III.</w:t>
      </w:r>
    </w:p>
    <w:p w14:paraId="6CA73398" w14:textId="77777777" w:rsidR="0021418B" w:rsidRPr="006C01FD" w:rsidRDefault="0021418B" w:rsidP="0091143F">
      <w:pPr>
        <w:pStyle w:val="Stylpravidel"/>
        <w:spacing w:before="120" w:line="240" w:lineRule="auto"/>
        <w:contextualSpacing/>
        <w:jc w:val="center"/>
        <w:rPr>
          <w:rFonts w:ascii="Arial" w:hAnsi="Arial" w:cs="Arial"/>
          <w:b/>
          <w:sz w:val="20"/>
        </w:rPr>
      </w:pPr>
      <w:r w:rsidRPr="006C01FD">
        <w:rPr>
          <w:rFonts w:ascii="Arial" w:hAnsi="Arial" w:cs="Arial"/>
          <w:b/>
          <w:sz w:val="20"/>
        </w:rPr>
        <w:t>Práva a povinnosti smluvních stran</w:t>
      </w:r>
    </w:p>
    <w:p w14:paraId="6573317F" w14:textId="77777777" w:rsidR="0021418B" w:rsidRPr="006C01FD" w:rsidRDefault="0021418B" w:rsidP="0091143F">
      <w:pPr>
        <w:pStyle w:val="Stylpravidel"/>
        <w:spacing w:before="120" w:line="240" w:lineRule="auto"/>
        <w:contextualSpacing/>
        <w:jc w:val="center"/>
        <w:rPr>
          <w:rFonts w:ascii="Arial" w:hAnsi="Arial" w:cs="Arial"/>
          <w:b/>
          <w:sz w:val="20"/>
        </w:rPr>
      </w:pPr>
    </w:p>
    <w:p w14:paraId="0F3EC8E7" w14:textId="10370354" w:rsidR="0021418B" w:rsidRPr="0005353F"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Dodavatel se zavazuje vydávat pojištěncům vybrané ZP v případě, že bude ze strany pojištěnců Dodavateli předložen poukaz smluvního lékaře Pojišťovny či smluvního poskytovatele k vydání </w:t>
      </w:r>
      <w:r w:rsidR="007B253A" w:rsidRPr="005C6FFE">
        <w:rPr>
          <w:rFonts w:ascii="Arial" w:hAnsi="Arial" w:cs="Arial"/>
          <w:sz w:val="20"/>
        </w:rPr>
        <w:t>ZP</w:t>
      </w:r>
      <w:r w:rsidR="005A7676">
        <w:rPr>
          <w:rFonts w:ascii="Arial" w:hAnsi="Arial" w:cs="Arial"/>
          <w:sz w:val="20"/>
        </w:rPr>
        <w:t xml:space="preserve">, </w:t>
      </w:r>
      <w:r w:rsidR="005A7676" w:rsidRPr="0005353F">
        <w:rPr>
          <w:rFonts w:ascii="Arial" w:hAnsi="Arial" w:cs="Arial"/>
          <w:sz w:val="20"/>
        </w:rPr>
        <w:t>u kterého byla dodržena zákonná doba použitelnosti.</w:t>
      </w:r>
    </w:p>
    <w:p w14:paraId="76AE11BE" w14:textId="77777777" w:rsidR="0021418B" w:rsidRPr="005C6FFE" w:rsidRDefault="0021418B" w:rsidP="0091143F">
      <w:pPr>
        <w:pStyle w:val="Stylpravidel"/>
        <w:spacing w:before="0" w:line="240" w:lineRule="auto"/>
        <w:ind w:left="371"/>
        <w:contextualSpacing/>
        <w:rPr>
          <w:rFonts w:ascii="Arial" w:hAnsi="Arial" w:cs="Arial"/>
          <w:sz w:val="20"/>
        </w:rPr>
      </w:pPr>
    </w:p>
    <w:p w14:paraId="57A46C05" w14:textId="77777777" w:rsidR="002F3D9E" w:rsidRDefault="0021418B" w:rsidP="002F3D9E">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lastRenderedPageBreak/>
        <w:t xml:space="preserve">Vlastníkem </w:t>
      </w:r>
      <w:r w:rsidR="007B253A" w:rsidRPr="005C6FFE">
        <w:rPr>
          <w:rFonts w:ascii="Arial" w:hAnsi="Arial" w:cs="Arial"/>
          <w:sz w:val="20"/>
        </w:rPr>
        <w:t>ZP</w:t>
      </w:r>
      <w:r w:rsidRPr="005C6FFE">
        <w:rPr>
          <w:rFonts w:ascii="Arial" w:hAnsi="Arial" w:cs="Arial"/>
          <w:sz w:val="20"/>
        </w:rPr>
        <w:t xml:space="preserve"> vydávaného v souladu se Smlouvou se stává pojištěnec. Pojiš</w:t>
      </w:r>
      <w:r w:rsidR="007B253A" w:rsidRPr="005C6FFE">
        <w:rPr>
          <w:rFonts w:ascii="Arial" w:hAnsi="Arial" w:cs="Arial"/>
          <w:sz w:val="20"/>
        </w:rPr>
        <w:t>těnec nabývá vlastnické právo k</w:t>
      </w:r>
      <w:r w:rsidRPr="005C6FFE">
        <w:rPr>
          <w:rFonts w:ascii="Arial" w:hAnsi="Arial" w:cs="Arial"/>
          <w:sz w:val="20"/>
        </w:rPr>
        <w:t xml:space="preserve"> </w:t>
      </w:r>
      <w:r w:rsidR="007B253A" w:rsidRPr="005C6FFE">
        <w:rPr>
          <w:rFonts w:ascii="Arial" w:hAnsi="Arial" w:cs="Arial"/>
          <w:sz w:val="20"/>
        </w:rPr>
        <w:t>ZP</w:t>
      </w:r>
      <w:r w:rsidRPr="005C6FFE">
        <w:rPr>
          <w:rFonts w:ascii="Arial" w:hAnsi="Arial" w:cs="Arial"/>
          <w:sz w:val="20"/>
        </w:rPr>
        <w:t xml:space="preserve"> jeho převzetím od Dodavatele. Tímto okamžikem přechází na pojištěnce nebezpečí škody na věci.</w:t>
      </w:r>
    </w:p>
    <w:p w14:paraId="3CFA502F" w14:textId="77777777" w:rsidR="002F3D9E" w:rsidRDefault="002F3D9E" w:rsidP="002F3D9E">
      <w:pPr>
        <w:pStyle w:val="Odstavecseseznamem"/>
        <w:rPr>
          <w:rFonts w:ascii="Arial" w:hAnsi="Arial" w:cs="Arial"/>
          <w:highlight w:val="green"/>
        </w:rPr>
      </w:pPr>
    </w:p>
    <w:p w14:paraId="5139D6AB" w14:textId="41F09E25" w:rsidR="002F3D9E" w:rsidRPr="0005353F" w:rsidRDefault="002F3D9E" w:rsidP="002F3D9E">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05353F">
        <w:rPr>
          <w:rFonts w:ascii="Arial" w:hAnsi="Arial" w:cs="Arial"/>
          <w:sz w:val="20"/>
        </w:rPr>
        <w:t>Smluvní strany jsou vázány obecně závaznými právními předpisy upravující</w:t>
      </w:r>
      <w:r w:rsidR="009B4FFD" w:rsidRPr="0005353F">
        <w:rPr>
          <w:rFonts w:ascii="Arial" w:hAnsi="Arial" w:cs="Arial"/>
          <w:sz w:val="20"/>
        </w:rPr>
        <w:t>mi</w:t>
      </w:r>
      <w:r w:rsidRPr="0005353F">
        <w:rPr>
          <w:rFonts w:ascii="Arial" w:hAnsi="Arial" w:cs="Arial"/>
          <w:sz w:val="20"/>
        </w:rPr>
        <w:t xml:space="preserve"> veřejné zdravotní pojištění, </w:t>
      </w:r>
      <w:r w:rsidR="00E8780A" w:rsidRPr="0005353F">
        <w:rPr>
          <w:rFonts w:ascii="Arial" w:hAnsi="Arial" w:cs="Arial"/>
          <w:sz w:val="20"/>
        </w:rPr>
        <w:t xml:space="preserve">zákonem č. 89/2012 Sb., </w:t>
      </w:r>
      <w:r w:rsidRPr="0005353F">
        <w:rPr>
          <w:rFonts w:ascii="Arial" w:hAnsi="Arial" w:cs="Arial"/>
          <w:sz w:val="20"/>
        </w:rPr>
        <w:t>smluvními ujednáními této Smlouvy a níže uvedenými dokumenty vydávanými VZP ČR, a to vždy v jejich aktuální verzi, která je dostupná na webových stránkách VZP ČR:</w:t>
      </w:r>
    </w:p>
    <w:p w14:paraId="32ED485F" w14:textId="1E13871C" w:rsidR="002F3D9E" w:rsidRPr="0005353F"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Metodikou</w:t>
      </w:r>
      <w:r w:rsidR="002F3D9E" w:rsidRPr="0005353F">
        <w:rPr>
          <w:rFonts w:ascii="Arial" w:hAnsi="Arial" w:cs="Arial"/>
          <w:sz w:val="20"/>
        </w:rPr>
        <w:t xml:space="preserve"> pro pořizování a předávání dokladů VZP ČR </w:t>
      </w:r>
      <w:hyperlink r:id="rId13" w:history="1">
        <w:r w:rsidR="002F3D9E" w:rsidRPr="0005353F">
          <w:rPr>
            <w:rStyle w:val="Hypertextovodkaz"/>
            <w:rFonts w:ascii="Arial" w:hAnsi="Arial" w:cs="Arial"/>
            <w:bCs/>
            <w:i/>
            <w:sz w:val="20"/>
          </w:rPr>
          <w:t>http://www.vzp.cz/poskytovatele/vyuctovani-zdravotni-pece/metodika-vyuctovani-aktualni-stav</w:t>
        </w:r>
      </w:hyperlink>
      <w:r w:rsidR="002F3D9E" w:rsidRPr="0005353F">
        <w:rPr>
          <w:rFonts w:ascii="Arial" w:hAnsi="Arial" w:cs="Arial"/>
          <w:bCs/>
          <w:i/>
          <w:sz w:val="20"/>
        </w:rPr>
        <w:t xml:space="preserve">  </w:t>
      </w:r>
    </w:p>
    <w:p w14:paraId="53FE2DB7" w14:textId="77777777" w:rsidR="002F3D9E" w:rsidRPr="0005353F" w:rsidRDefault="002F3D9E" w:rsidP="002F3D9E">
      <w:pPr>
        <w:pStyle w:val="Stylpravidel"/>
        <w:tabs>
          <w:tab w:val="left" w:pos="3300"/>
          <w:tab w:val="left" w:pos="3796"/>
        </w:tabs>
        <w:spacing w:before="0" w:line="240" w:lineRule="auto"/>
        <w:ind w:left="1134"/>
        <w:jc w:val="left"/>
        <w:rPr>
          <w:rFonts w:ascii="Arial" w:hAnsi="Arial" w:cs="Arial"/>
          <w:sz w:val="20"/>
        </w:rPr>
      </w:pPr>
    </w:p>
    <w:p w14:paraId="592CB114" w14:textId="77777777" w:rsidR="002F3D9E" w:rsidRPr="0005353F" w:rsidRDefault="002F3D9E"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Úhradovým katalogem</w:t>
      </w:r>
    </w:p>
    <w:p w14:paraId="22921FD0" w14:textId="77777777" w:rsidR="002F3D9E" w:rsidRPr="0005353F" w:rsidRDefault="002F3D9E" w:rsidP="002F3D9E">
      <w:pPr>
        <w:pStyle w:val="Stylpravidel"/>
        <w:tabs>
          <w:tab w:val="left" w:pos="3300"/>
          <w:tab w:val="left" w:pos="3796"/>
        </w:tabs>
        <w:spacing w:before="0" w:line="240" w:lineRule="auto"/>
        <w:ind w:left="371"/>
        <w:jc w:val="left"/>
        <w:rPr>
          <w:rFonts w:ascii="Arial" w:hAnsi="Arial" w:cs="Arial"/>
          <w:sz w:val="20"/>
        </w:rPr>
      </w:pPr>
      <w:r w:rsidRPr="0005353F">
        <w:rPr>
          <w:rFonts w:ascii="Arial" w:hAnsi="Arial" w:cs="Arial"/>
          <w:sz w:val="20"/>
        </w:rPr>
        <w:t xml:space="preserve">              </w:t>
      </w:r>
      <w:hyperlink r:id="rId14" w:history="1">
        <w:r w:rsidRPr="0005353F">
          <w:rPr>
            <w:rStyle w:val="Hypertextovodkaz"/>
            <w:rFonts w:ascii="Arial" w:hAnsi="Arial" w:cs="Arial"/>
            <w:i/>
            <w:sz w:val="20"/>
          </w:rPr>
          <w:t>http://www.vzp.cz/poskytovatele/ciselniky/zdravotnicke-prostredky</w:t>
        </w:r>
      </w:hyperlink>
      <w:r w:rsidRPr="0005353F">
        <w:rPr>
          <w:rStyle w:val="Hypertextovodkaz"/>
          <w:rFonts w:ascii="Arial" w:hAnsi="Arial" w:cs="Arial"/>
          <w:sz w:val="20"/>
        </w:rPr>
        <w:t>;</w:t>
      </w:r>
      <w:r w:rsidRPr="0005353F">
        <w:rPr>
          <w:rFonts w:ascii="Arial" w:hAnsi="Arial" w:cs="Arial"/>
          <w:bCs/>
          <w:i/>
          <w:sz w:val="20"/>
        </w:rPr>
        <w:t xml:space="preserve"> </w:t>
      </w:r>
    </w:p>
    <w:p w14:paraId="5ADB3658" w14:textId="77777777" w:rsidR="002F3D9E" w:rsidRPr="0005353F" w:rsidRDefault="002F3D9E" w:rsidP="002F3D9E">
      <w:pPr>
        <w:pStyle w:val="Stylpravidel"/>
        <w:tabs>
          <w:tab w:val="left" w:pos="3300"/>
          <w:tab w:val="left" w:pos="3796"/>
        </w:tabs>
        <w:spacing w:before="0" w:line="240" w:lineRule="auto"/>
        <w:ind w:left="1134"/>
        <w:jc w:val="left"/>
        <w:rPr>
          <w:rFonts w:ascii="Arial" w:hAnsi="Arial" w:cs="Arial"/>
          <w:sz w:val="20"/>
        </w:rPr>
      </w:pPr>
    </w:p>
    <w:p w14:paraId="26C0A842" w14:textId="77777777" w:rsidR="002F3D9E" w:rsidRPr="0005353F" w:rsidRDefault="002F3D9E"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Metodikou k Číselníku</w:t>
      </w:r>
    </w:p>
    <w:p w14:paraId="4803C118" w14:textId="77777777" w:rsidR="002F3D9E" w:rsidRPr="0005353F" w:rsidRDefault="002F3D9E" w:rsidP="002F3D9E">
      <w:pPr>
        <w:pStyle w:val="Stylpravidel"/>
        <w:tabs>
          <w:tab w:val="left" w:pos="3300"/>
          <w:tab w:val="left" w:pos="3796"/>
        </w:tabs>
        <w:spacing w:before="0" w:line="240" w:lineRule="auto"/>
        <w:ind w:left="1134" w:hanging="567"/>
        <w:jc w:val="left"/>
        <w:rPr>
          <w:rFonts w:ascii="Arial" w:hAnsi="Arial" w:cs="Arial"/>
          <w:bCs/>
          <w:i/>
          <w:sz w:val="20"/>
        </w:rPr>
      </w:pPr>
      <w:r w:rsidRPr="0005353F">
        <w:rPr>
          <w:rFonts w:ascii="Arial" w:hAnsi="Arial" w:cs="Arial"/>
          <w:sz w:val="20"/>
        </w:rPr>
        <w:tab/>
      </w:r>
      <w:hyperlink r:id="rId15" w:history="1">
        <w:r w:rsidRPr="0005353F">
          <w:rPr>
            <w:rStyle w:val="Hypertextovodkaz"/>
            <w:rFonts w:ascii="Arial" w:hAnsi="Arial" w:cs="Arial"/>
            <w:i/>
            <w:sz w:val="20"/>
          </w:rPr>
          <w:t>http://www.vzp.cz/poskytovatele/ciselniky/zdravotnicke-prostredky</w:t>
        </w:r>
      </w:hyperlink>
      <w:r w:rsidRPr="0005353F">
        <w:rPr>
          <w:rStyle w:val="Hypertextovodkaz"/>
          <w:rFonts w:ascii="Arial" w:hAnsi="Arial" w:cs="Arial"/>
          <w:sz w:val="20"/>
        </w:rPr>
        <w:t>;</w:t>
      </w:r>
      <w:r w:rsidRPr="0005353F">
        <w:rPr>
          <w:rFonts w:ascii="Arial" w:hAnsi="Arial" w:cs="Arial"/>
          <w:bCs/>
          <w:i/>
          <w:sz w:val="20"/>
        </w:rPr>
        <w:t xml:space="preserve"> </w:t>
      </w:r>
    </w:p>
    <w:p w14:paraId="53139CBF" w14:textId="77777777" w:rsidR="002F3D9E" w:rsidRPr="0005353F" w:rsidRDefault="002F3D9E" w:rsidP="002F3D9E">
      <w:pPr>
        <w:pStyle w:val="Stylpravidel"/>
        <w:tabs>
          <w:tab w:val="left" w:pos="3300"/>
          <w:tab w:val="left" w:pos="3796"/>
        </w:tabs>
        <w:spacing w:before="0" w:line="240" w:lineRule="auto"/>
        <w:jc w:val="left"/>
        <w:rPr>
          <w:rFonts w:ascii="Arial" w:hAnsi="Arial" w:cs="Arial"/>
          <w:sz w:val="20"/>
        </w:rPr>
      </w:pPr>
    </w:p>
    <w:p w14:paraId="32711BDC" w14:textId="48F39D9D" w:rsidR="002F3D9E" w:rsidRPr="0005353F"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Pravidly</w:t>
      </w:r>
      <w:r w:rsidR="002F3D9E" w:rsidRPr="0005353F">
        <w:rPr>
          <w:rFonts w:ascii="Arial" w:hAnsi="Arial" w:cs="Arial"/>
          <w:sz w:val="20"/>
        </w:rPr>
        <w:t xml:space="preserve"> pro vyhodnocování dokladů ve VZP ČR</w:t>
      </w:r>
    </w:p>
    <w:p w14:paraId="3846A3E9" w14:textId="77777777" w:rsidR="002F3D9E" w:rsidRPr="0005353F" w:rsidRDefault="002F3D9E" w:rsidP="002F3D9E">
      <w:pPr>
        <w:pStyle w:val="Stylpravidel"/>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ab/>
      </w:r>
      <w:hyperlink r:id="rId16" w:history="1">
        <w:r w:rsidRPr="0005353F">
          <w:rPr>
            <w:rStyle w:val="Hypertextovodkaz"/>
            <w:rFonts w:ascii="Arial" w:hAnsi="Arial" w:cs="Arial"/>
            <w:sz w:val="20"/>
          </w:rPr>
          <w:t>https://www.vzp.cz/poskytovatele/vyuctovani-zdravotni-pece/metodika-vyuctovani-aktualni-stav</w:t>
        </w:r>
      </w:hyperlink>
    </w:p>
    <w:p w14:paraId="090AE515" w14:textId="77777777" w:rsidR="002F3D9E" w:rsidRPr="0005353F" w:rsidRDefault="002F3D9E" w:rsidP="002F3D9E">
      <w:pPr>
        <w:pStyle w:val="Stylpravidel"/>
        <w:tabs>
          <w:tab w:val="left" w:pos="3300"/>
          <w:tab w:val="left" w:pos="3796"/>
        </w:tabs>
        <w:spacing w:before="0" w:line="240" w:lineRule="auto"/>
        <w:jc w:val="left"/>
        <w:rPr>
          <w:rFonts w:ascii="Arial" w:hAnsi="Arial" w:cs="Arial"/>
          <w:sz w:val="20"/>
        </w:rPr>
      </w:pPr>
      <w:r w:rsidRPr="0005353F">
        <w:rPr>
          <w:rFonts w:ascii="Arial" w:hAnsi="Arial" w:cs="Arial"/>
          <w:sz w:val="20"/>
        </w:rPr>
        <w:t xml:space="preserve">  </w:t>
      </w:r>
    </w:p>
    <w:p w14:paraId="02031C64" w14:textId="697F2D6F" w:rsidR="002F3D9E" w:rsidRPr="0005353F"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Datovým</w:t>
      </w:r>
      <w:r w:rsidR="002F3D9E" w:rsidRPr="0005353F">
        <w:rPr>
          <w:rFonts w:ascii="Arial" w:hAnsi="Arial" w:cs="Arial"/>
          <w:sz w:val="20"/>
        </w:rPr>
        <w:t xml:space="preserve"> rozhraní</w:t>
      </w:r>
      <w:r w:rsidRPr="0005353F">
        <w:rPr>
          <w:rFonts w:ascii="Arial" w:hAnsi="Arial" w:cs="Arial"/>
          <w:sz w:val="20"/>
        </w:rPr>
        <w:t>m</w:t>
      </w:r>
      <w:r w:rsidR="002F3D9E" w:rsidRPr="0005353F">
        <w:rPr>
          <w:rFonts w:ascii="Arial" w:hAnsi="Arial" w:cs="Arial"/>
          <w:sz w:val="20"/>
        </w:rPr>
        <w:t xml:space="preserve"> číselníků VZP ČR</w:t>
      </w:r>
    </w:p>
    <w:p w14:paraId="4C64DFED" w14:textId="77777777" w:rsidR="002F3D9E" w:rsidRPr="0005353F" w:rsidRDefault="002F3D9E" w:rsidP="002F3D9E">
      <w:pPr>
        <w:pStyle w:val="Stylpravidel"/>
        <w:tabs>
          <w:tab w:val="left" w:pos="3300"/>
          <w:tab w:val="left" w:pos="3796"/>
        </w:tabs>
        <w:spacing w:before="0" w:line="240" w:lineRule="auto"/>
        <w:ind w:left="1134" w:hanging="567"/>
        <w:jc w:val="left"/>
        <w:rPr>
          <w:rFonts w:ascii="Arial" w:hAnsi="Arial" w:cs="Arial"/>
          <w:sz w:val="20"/>
        </w:rPr>
      </w:pPr>
      <w:r w:rsidRPr="0005353F">
        <w:rPr>
          <w:rFonts w:ascii="Arial" w:hAnsi="Arial" w:cs="Arial"/>
          <w:sz w:val="20"/>
        </w:rPr>
        <w:t xml:space="preserve"> </w:t>
      </w:r>
      <w:r w:rsidRPr="0005353F">
        <w:rPr>
          <w:rFonts w:ascii="Arial" w:hAnsi="Arial" w:cs="Arial"/>
          <w:sz w:val="20"/>
        </w:rPr>
        <w:tab/>
      </w:r>
      <w:hyperlink r:id="rId17" w:history="1">
        <w:r w:rsidRPr="0005353F">
          <w:rPr>
            <w:rStyle w:val="Hypertextovodkaz"/>
            <w:rFonts w:ascii="Arial" w:hAnsi="Arial" w:cs="Arial"/>
            <w:sz w:val="20"/>
          </w:rPr>
          <w:t>https://www.vzp.cz/poskytovatele/vyuctovani-zdravotni-pece/metodika-vyuctovani-aktualni-stav</w:t>
        </w:r>
      </w:hyperlink>
      <w:r w:rsidRPr="0005353F">
        <w:rPr>
          <w:rFonts w:ascii="Arial" w:hAnsi="Arial" w:cs="Arial"/>
          <w:sz w:val="20"/>
        </w:rPr>
        <w:t xml:space="preserve"> </w:t>
      </w:r>
    </w:p>
    <w:p w14:paraId="54EF5865" w14:textId="77777777" w:rsidR="002F3D9E" w:rsidRPr="0005353F" w:rsidRDefault="002F3D9E" w:rsidP="002F3D9E">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05353F">
        <w:rPr>
          <w:rFonts w:ascii="Arial" w:hAnsi="Arial" w:cs="Arial"/>
          <w:sz w:val="20"/>
        </w:rPr>
        <w:t xml:space="preserve">  </w:t>
      </w:r>
    </w:p>
    <w:p w14:paraId="0C8DB459" w14:textId="7D1F0E9A" w:rsidR="0021418B" w:rsidRPr="005C6FFE" w:rsidRDefault="002F3D9E" w:rsidP="002F3D9E">
      <w:pPr>
        <w:pStyle w:val="Stylpravidel"/>
        <w:widowControl/>
        <w:overflowPunct/>
        <w:autoSpaceDE/>
        <w:autoSpaceDN/>
        <w:adjustRightInd/>
        <w:spacing w:before="0" w:line="240" w:lineRule="auto"/>
        <w:ind w:left="371"/>
        <w:contextualSpacing/>
        <w:textAlignment w:val="auto"/>
        <w:rPr>
          <w:rFonts w:ascii="Arial" w:hAnsi="Arial" w:cs="Arial"/>
          <w:sz w:val="20"/>
        </w:rPr>
      </w:pPr>
      <w:r w:rsidRPr="0005353F">
        <w:rPr>
          <w:rFonts w:ascii="Arial" w:hAnsi="Arial" w:cs="Arial"/>
          <w:sz w:val="20"/>
        </w:rPr>
        <w:t>Dodavatel prohlašuje, že se seznámil s obsahem těchto dokumentů</w:t>
      </w:r>
      <w:r w:rsidR="0021418B" w:rsidRPr="005C6FFE">
        <w:rPr>
          <w:rFonts w:ascii="Arial" w:hAnsi="Arial" w:cs="Arial"/>
          <w:sz w:val="20"/>
        </w:rPr>
        <w:t xml:space="preserve"> </w:t>
      </w:r>
    </w:p>
    <w:p w14:paraId="334C61F9" w14:textId="77777777" w:rsidR="0021418B" w:rsidRPr="005C6FFE" w:rsidRDefault="0021418B" w:rsidP="0091143F">
      <w:pPr>
        <w:pStyle w:val="Odstavecseseznamem"/>
        <w:rPr>
          <w:rFonts w:ascii="Arial" w:hAnsi="Arial" w:cs="Arial"/>
        </w:rPr>
      </w:pPr>
    </w:p>
    <w:p w14:paraId="750BC7DE" w14:textId="0D44880D"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Dodavatel je povinen vydávat pojištěncům pouze kvalitní vybrané ZP odpovídající technickým požadavkům na zdravotnické prostředky v souladu</w:t>
      </w:r>
      <w:r w:rsidRPr="005C6FFE">
        <w:rPr>
          <w:rFonts w:ascii="Arial" w:hAnsi="Arial" w:cs="Arial"/>
          <w:i/>
          <w:sz w:val="20"/>
        </w:rPr>
        <w:t xml:space="preserve"> </w:t>
      </w:r>
      <w:r w:rsidRPr="005C6FFE">
        <w:rPr>
          <w:rFonts w:ascii="Arial" w:hAnsi="Arial" w:cs="Arial"/>
          <w:sz w:val="20"/>
        </w:rPr>
        <w:t>se zák</w:t>
      </w:r>
      <w:r w:rsidR="006C01FD" w:rsidRPr="005C6FFE">
        <w:rPr>
          <w:rFonts w:ascii="Arial" w:hAnsi="Arial" w:cs="Arial"/>
          <w:sz w:val="20"/>
        </w:rPr>
        <w:t>onem</w:t>
      </w:r>
      <w:r w:rsidRPr="005C6FFE">
        <w:rPr>
          <w:rFonts w:ascii="Arial" w:hAnsi="Arial" w:cs="Arial"/>
          <w:sz w:val="20"/>
        </w:rPr>
        <w:t xml:space="preserve"> č. 48/1997</w:t>
      </w:r>
      <w:r w:rsidR="006C01FD" w:rsidRPr="005C6FFE">
        <w:rPr>
          <w:rFonts w:ascii="Arial" w:hAnsi="Arial" w:cs="Arial"/>
          <w:sz w:val="20"/>
        </w:rPr>
        <w:t xml:space="preserve"> </w:t>
      </w:r>
      <w:r w:rsidRPr="005C6FFE">
        <w:rPr>
          <w:rFonts w:ascii="Arial" w:hAnsi="Arial" w:cs="Arial"/>
          <w:sz w:val="20"/>
        </w:rPr>
        <w:t>Sb., zák</w:t>
      </w:r>
      <w:r w:rsidR="006C01FD" w:rsidRPr="005C6FFE">
        <w:rPr>
          <w:rFonts w:ascii="Arial" w:hAnsi="Arial" w:cs="Arial"/>
          <w:sz w:val="20"/>
        </w:rPr>
        <w:t>onem</w:t>
      </w:r>
      <w:r w:rsidRPr="005C6FFE">
        <w:rPr>
          <w:rFonts w:ascii="Arial" w:hAnsi="Arial" w:cs="Arial"/>
          <w:sz w:val="20"/>
        </w:rPr>
        <w:t xml:space="preserve"> č. 268/2014 Sb., a prováděcími předpisy k nim, a</w:t>
      </w:r>
      <w:r w:rsidRPr="005C6FFE">
        <w:rPr>
          <w:rFonts w:ascii="Arial" w:hAnsi="Arial" w:cs="Arial"/>
          <w:i/>
          <w:sz w:val="20"/>
        </w:rPr>
        <w:t xml:space="preserve"> </w:t>
      </w:r>
      <w:r w:rsidRPr="005C6FFE">
        <w:rPr>
          <w:rFonts w:ascii="Arial" w:hAnsi="Arial" w:cs="Arial"/>
          <w:sz w:val="20"/>
        </w:rPr>
        <w:t>odpovídající poukazu vystavenému smluvním lékařem Pojišťovny. Dodavatel je povinen zajistit základní sortiment v souladu s</w:t>
      </w:r>
      <w:r w:rsidR="006C01FD" w:rsidRPr="005C6FFE">
        <w:rPr>
          <w:rFonts w:ascii="Arial" w:hAnsi="Arial" w:cs="Arial"/>
          <w:sz w:val="20"/>
        </w:rPr>
        <w:t> </w:t>
      </w:r>
      <w:r w:rsidRPr="005C6FFE">
        <w:rPr>
          <w:rFonts w:ascii="Arial" w:hAnsi="Arial" w:cs="Arial"/>
          <w:sz w:val="20"/>
        </w:rPr>
        <w:t xml:space="preserve">platným </w:t>
      </w:r>
      <w:r w:rsidR="006C01FD" w:rsidRPr="005C6FFE">
        <w:rPr>
          <w:rFonts w:ascii="Arial" w:hAnsi="Arial" w:cs="Arial"/>
          <w:sz w:val="20"/>
        </w:rPr>
        <w:t>Úhradovým katalogem.</w:t>
      </w:r>
    </w:p>
    <w:p w14:paraId="72E9A0AD" w14:textId="77777777" w:rsidR="006C01FD" w:rsidRPr="005C6FFE" w:rsidRDefault="006C01FD" w:rsidP="006C01FD">
      <w:pPr>
        <w:pStyle w:val="Stylpravidel"/>
        <w:widowControl/>
        <w:overflowPunct/>
        <w:autoSpaceDE/>
        <w:autoSpaceDN/>
        <w:adjustRightInd/>
        <w:spacing w:before="0" w:line="240" w:lineRule="auto"/>
        <w:contextualSpacing/>
        <w:textAlignment w:val="auto"/>
        <w:rPr>
          <w:rFonts w:ascii="Arial" w:hAnsi="Arial" w:cs="Arial"/>
          <w:sz w:val="20"/>
        </w:rPr>
      </w:pPr>
    </w:p>
    <w:p w14:paraId="5FFF925C"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Je-li Dodavatel poskytovatelem zdravotních služeb dle zvláštního zákona, zavazuje se doložit při podpisu této Smlouvy doklad o pojištění odpovědnosti za škodu způsobenou v souvislosti s poskytováním vybraných ZP a zavazuje se, že bude pojištěn po celou dobu trvání Smlouvy. </w:t>
      </w:r>
    </w:p>
    <w:p w14:paraId="6A9EBBA5" w14:textId="77777777" w:rsidR="0021418B" w:rsidRPr="005C6FFE" w:rsidRDefault="0021418B" w:rsidP="0091143F">
      <w:pPr>
        <w:pStyle w:val="Odstavecseseznamem"/>
        <w:rPr>
          <w:rFonts w:ascii="Arial" w:hAnsi="Arial" w:cs="Arial"/>
        </w:rPr>
      </w:pPr>
    </w:p>
    <w:p w14:paraId="66919C2E"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Obě smluvní strany jsou povinny se vzájemně neprodleně písemně informovat o skutečnostech, které by podstatným způsobem mohly ovlivnit plnění této Smlouvy.</w:t>
      </w:r>
    </w:p>
    <w:p w14:paraId="7B21787C" w14:textId="77777777" w:rsidR="0021418B" w:rsidRPr="005C6FFE" w:rsidRDefault="0021418B" w:rsidP="0091143F">
      <w:pPr>
        <w:pStyle w:val="Odstavecseseznamem"/>
        <w:rPr>
          <w:rFonts w:ascii="Arial" w:hAnsi="Arial" w:cs="Arial"/>
        </w:rPr>
      </w:pPr>
    </w:p>
    <w:p w14:paraId="4E181CD7"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 xml:space="preserve">S ohledem na ochranu práv pojištěnců a v zájmu obou smluvních stran se smluvní strany zavazují zajistit, aby jejich zaměstnanci a smluvní partneři zachovávali mlčenlivost o skutečnostech, o nichž se dozvědí v souvislosti s výkonem své činnosti v rámci plnění ustanovení této Smlouvy. S odkazem na § 24a zákona č. 551/1991 Sb., o Všeobecné zdravotní pojišťovně České republiky, ve znění pozdějších předpisů a zákona č. 101/2000 Sb., o ochraně osobních údajů, ve znění pozdějších předpisů, se Dodavatel dále zavazuje učinit taková opatření, aby osoby, které se podílejí na realizaci jeho závazků ze Smlouvy, zachovávaly mlčenlivost o veškerých skutečnostech, údajích a datech (osobních či jiných), o nichž se dozvěděly při výkonu své práce, včetně těch, které Pojišťovna eviduje pomocí výpočetní techniky, či jinak. Za porušení tohoto závazku se považuje i využití těchto skutečností, údajů a dat, jakož i dalších vědomostí pro vlastní prospěch Dodavatele, prospěch třetí osoby nebo pro jiné důvody. Toto ujednání platí i v případě nahrazení uvedených právních předpisů předpisy jinými. Závazky smluvních stran uvedené v tomto článku trvají i po skončení smluvního vztahu. </w:t>
      </w:r>
    </w:p>
    <w:p w14:paraId="0E173E3F" w14:textId="77777777" w:rsidR="0021418B" w:rsidRPr="005C6FFE" w:rsidRDefault="0021418B" w:rsidP="0091143F">
      <w:pPr>
        <w:pStyle w:val="Odstavecseseznamem"/>
        <w:rPr>
          <w:rFonts w:ascii="Arial" w:hAnsi="Arial" w:cs="Arial"/>
        </w:rPr>
      </w:pPr>
    </w:p>
    <w:p w14:paraId="2CBBBE12" w14:textId="2F1994BE"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 xml:space="preserve">Dodavatel se zavazuje plnit veškeré své zákonné a smluvní povinnosti vyplývající mu z činnosti realizovanou pro Pojišťovnu na základě této Smlouvy prostřednictvím odborně způsobilých osob dle § 49 odst. </w:t>
      </w:r>
      <w:r w:rsidR="00F61C8E">
        <w:rPr>
          <w:rFonts w:ascii="Arial" w:hAnsi="Arial" w:cs="Arial"/>
          <w:sz w:val="20"/>
          <w:lang w:eastAsia="ar-SA"/>
        </w:rPr>
        <w:t>4</w:t>
      </w:r>
      <w:r w:rsidRPr="005C6FFE">
        <w:rPr>
          <w:rFonts w:ascii="Arial" w:hAnsi="Arial" w:cs="Arial"/>
          <w:sz w:val="20"/>
          <w:lang w:eastAsia="ar-SA"/>
        </w:rPr>
        <w:t xml:space="preserve"> zákona č. 268/2014 Sb. a s veškerou odbornou péčí. Dodavatel je oprávněn provádět činnosti dle této Smlouvy sám nebo prostřednictvím svých zaměstnanců či </w:t>
      </w:r>
      <w:r w:rsidRPr="005C6FFE">
        <w:rPr>
          <w:rFonts w:ascii="Arial" w:hAnsi="Arial" w:cs="Arial"/>
          <w:sz w:val="20"/>
          <w:lang w:eastAsia="ar-SA"/>
        </w:rPr>
        <w:lastRenderedPageBreak/>
        <w:t>spolupracujících osob, ve všech případech však platí, že Pojišťovně a pojištěncům odpovídá za porušení svých povinností dle Smlouvy Dodavatel, jako by porušení povinnosti způsobil sám.</w:t>
      </w:r>
    </w:p>
    <w:p w14:paraId="39778172" w14:textId="77777777" w:rsidR="0021418B" w:rsidRPr="005C6FFE" w:rsidRDefault="0021418B" w:rsidP="0091143F">
      <w:pPr>
        <w:pStyle w:val="Odstavecseseznamem"/>
        <w:rPr>
          <w:rFonts w:ascii="Arial" w:hAnsi="Arial" w:cs="Arial"/>
        </w:rPr>
      </w:pPr>
    </w:p>
    <w:p w14:paraId="79146B58" w14:textId="77777777" w:rsid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 xml:space="preserve">Dodavatel je povinen informovat pojištěnce o výši úhrady a doplatku dle platného </w:t>
      </w:r>
      <w:r w:rsidR="006C01FD" w:rsidRPr="005C6FFE">
        <w:rPr>
          <w:rFonts w:ascii="Arial" w:hAnsi="Arial" w:cs="Arial"/>
          <w:sz w:val="20"/>
          <w:lang w:eastAsia="ar-SA"/>
        </w:rPr>
        <w:t>Úhradového katalogu</w:t>
      </w:r>
      <w:r w:rsidRPr="005C6FFE">
        <w:rPr>
          <w:rFonts w:ascii="Arial" w:hAnsi="Arial" w:cs="Arial"/>
          <w:sz w:val="20"/>
          <w:lang w:eastAsia="ar-SA"/>
        </w:rPr>
        <w:t>.</w:t>
      </w:r>
    </w:p>
    <w:p w14:paraId="4EFD4552" w14:textId="77777777" w:rsidR="005C6FFE" w:rsidRDefault="005C6FFE" w:rsidP="005C6FFE">
      <w:pPr>
        <w:pStyle w:val="Odstavecseseznamem"/>
        <w:rPr>
          <w:rFonts w:ascii="Arial" w:hAnsi="Arial" w:cs="Arial"/>
        </w:rPr>
      </w:pPr>
    </w:p>
    <w:p w14:paraId="287311AC" w14:textId="1F670A2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Dodavatel odpovídá pojištěnci, že vybraný ZP nemá vady ve smyslu § 2161 a násl. </w:t>
      </w:r>
      <w:r w:rsidR="00622307" w:rsidRPr="005C6FFE">
        <w:rPr>
          <w:rFonts w:ascii="Arial" w:hAnsi="Arial" w:cs="Arial"/>
          <w:sz w:val="20"/>
        </w:rPr>
        <w:t xml:space="preserve">zákona č. 89/2012 Sb., </w:t>
      </w:r>
      <w:r w:rsidRPr="005C6FFE">
        <w:rPr>
          <w:rFonts w:ascii="Arial" w:hAnsi="Arial" w:cs="Arial"/>
          <w:sz w:val="20"/>
        </w:rPr>
        <w:t>občanského zákoníku</w:t>
      </w:r>
      <w:r w:rsidR="00622307" w:rsidRPr="005C6FFE">
        <w:rPr>
          <w:rFonts w:ascii="Arial" w:hAnsi="Arial" w:cs="Arial"/>
          <w:sz w:val="20"/>
        </w:rPr>
        <w:t xml:space="preserve"> (dále jen „občanský zákoník“)</w:t>
      </w:r>
      <w:r w:rsidRPr="005C6FFE">
        <w:rPr>
          <w:rFonts w:ascii="Arial" w:hAnsi="Arial" w:cs="Arial"/>
          <w:sz w:val="20"/>
        </w:rPr>
        <w:t>. Pojištěnec je oprávněn uplatnit právo z vady, která se u vybraného ZP vyskytne v době 2 let od převzetí tohoto ZP pojištěncem.</w:t>
      </w:r>
    </w:p>
    <w:p w14:paraId="6CA0EB71" w14:textId="77777777" w:rsidR="00622307" w:rsidRPr="005C6FFE" w:rsidRDefault="00622307" w:rsidP="00622307">
      <w:pPr>
        <w:pStyle w:val="Stylpravidel"/>
        <w:widowControl/>
        <w:overflowPunct/>
        <w:autoSpaceDE/>
        <w:autoSpaceDN/>
        <w:adjustRightInd/>
        <w:spacing w:before="0" w:line="240" w:lineRule="auto"/>
        <w:contextualSpacing/>
        <w:textAlignment w:val="auto"/>
        <w:rPr>
          <w:rFonts w:ascii="Arial" w:hAnsi="Arial" w:cs="Arial"/>
          <w:sz w:val="20"/>
        </w:rPr>
      </w:pPr>
    </w:p>
    <w:p w14:paraId="14592763" w14:textId="31A0079A" w:rsidR="00622307" w:rsidRPr="005C6FFE" w:rsidRDefault="0021418B" w:rsidP="00E0034B">
      <w:pPr>
        <w:pStyle w:val="Stylpravidel"/>
        <w:widowControl/>
        <w:numPr>
          <w:ilvl w:val="0"/>
          <w:numId w:val="10"/>
        </w:numPr>
        <w:overflowPunct/>
        <w:autoSpaceDE/>
        <w:autoSpaceDN/>
        <w:adjustRightInd/>
        <w:spacing w:line="240" w:lineRule="auto"/>
        <w:contextualSpacing/>
        <w:textAlignment w:val="auto"/>
        <w:rPr>
          <w:rFonts w:ascii="Arial" w:hAnsi="Arial" w:cs="Arial"/>
          <w:sz w:val="20"/>
        </w:rPr>
      </w:pPr>
      <w:r w:rsidRPr="005C6FFE">
        <w:rPr>
          <w:rFonts w:ascii="Arial" w:hAnsi="Arial" w:cs="Arial"/>
          <w:sz w:val="20"/>
          <w:lang w:eastAsia="ar-SA"/>
        </w:rPr>
        <w:t>Dodavatel se zavazuje dodržovat povinnosti stanovené zák</w:t>
      </w:r>
      <w:r w:rsidR="00622307" w:rsidRPr="005C6FFE">
        <w:rPr>
          <w:rFonts w:ascii="Arial" w:hAnsi="Arial" w:cs="Arial"/>
          <w:sz w:val="20"/>
          <w:lang w:eastAsia="ar-SA"/>
        </w:rPr>
        <w:t>onem</w:t>
      </w:r>
      <w:r w:rsidRPr="005C6FFE">
        <w:rPr>
          <w:rFonts w:ascii="Arial" w:hAnsi="Arial" w:cs="Arial"/>
          <w:sz w:val="20"/>
          <w:lang w:eastAsia="ar-SA"/>
        </w:rPr>
        <w:t xml:space="preserve"> č.</w:t>
      </w:r>
      <w:r w:rsidR="00622307" w:rsidRPr="005C6FFE">
        <w:rPr>
          <w:rFonts w:ascii="Arial" w:hAnsi="Arial" w:cs="Arial"/>
          <w:sz w:val="20"/>
          <w:lang w:eastAsia="ar-SA"/>
        </w:rPr>
        <w:t> </w:t>
      </w:r>
      <w:r w:rsidRPr="005C6FFE">
        <w:rPr>
          <w:rFonts w:ascii="Arial" w:hAnsi="Arial" w:cs="Arial"/>
          <w:sz w:val="20"/>
          <w:lang w:eastAsia="ar-SA"/>
        </w:rPr>
        <w:t>268/2014 Sb., týkající se nákupu, skladování, prodeje, výdeje, údržby a servisu zdravotnických prostředků.</w:t>
      </w:r>
    </w:p>
    <w:p w14:paraId="035B5C0D" w14:textId="77777777" w:rsidR="00622307" w:rsidRPr="005C6FFE" w:rsidRDefault="00622307" w:rsidP="00622307">
      <w:pPr>
        <w:pStyle w:val="Stylpravidel"/>
        <w:widowControl/>
        <w:overflowPunct/>
        <w:autoSpaceDE/>
        <w:autoSpaceDN/>
        <w:adjustRightInd/>
        <w:spacing w:line="240" w:lineRule="auto"/>
        <w:contextualSpacing/>
        <w:textAlignment w:val="auto"/>
        <w:rPr>
          <w:rFonts w:ascii="Arial" w:hAnsi="Arial" w:cs="Arial"/>
          <w:sz w:val="20"/>
        </w:rPr>
      </w:pPr>
    </w:p>
    <w:p w14:paraId="153A63B2" w14:textId="1F95BB72" w:rsidR="0021418B" w:rsidRDefault="0021418B" w:rsidP="00E0034B">
      <w:pPr>
        <w:pStyle w:val="Stylpravidel"/>
        <w:widowControl/>
        <w:numPr>
          <w:ilvl w:val="0"/>
          <w:numId w:val="10"/>
        </w:numPr>
        <w:overflowPunct/>
        <w:autoSpaceDE/>
        <w:autoSpaceDN/>
        <w:adjustRightInd/>
        <w:spacing w:line="240" w:lineRule="auto"/>
        <w:contextualSpacing/>
        <w:textAlignment w:val="auto"/>
        <w:rPr>
          <w:rFonts w:ascii="Arial" w:hAnsi="Arial" w:cs="Arial"/>
          <w:sz w:val="20"/>
        </w:rPr>
      </w:pPr>
      <w:r w:rsidRPr="005C6FFE">
        <w:rPr>
          <w:rFonts w:ascii="Arial" w:hAnsi="Arial" w:cs="Arial"/>
          <w:sz w:val="20"/>
        </w:rPr>
        <w:t>Dodavatel je povinen v odůvodněných případech předat pojištěnci spolu s vybraným ZP také návod k jeho použití, resp. mu poskytnout instruktáž</w:t>
      </w:r>
      <w:r w:rsidR="005C6FFE" w:rsidRPr="005C6FFE">
        <w:rPr>
          <w:rFonts w:ascii="Arial" w:hAnsi="Arial" w:cs="Arial"/>
          <w:sz w:val="20"/>
        </w:rPr>
        <w:t>,</w:t>
      </w:r>
      <w:r w:rsidRPr="005C6FFE">
        <w:rPr>
          <w:rFonts w:ascii="Arial" w:hAnsi="Arial" w:cs="Arial"/>
          <w:sz w:val="20"/>
        </w:rPr>
        <w:t xml:space="preserve"> např. jedná-li se o zdravotnické prostředky dle § 46 odst. 2 zák</w:t>
      </w:r>
      <w:r w:rsidR="005C6FFE" w:rsidRPr="005C6FFE">
        <w:rPr>
          <w:rFonts w:ascii="Arial" w:hAnsi="Arial" w:cs="Arial"/>
          <w:sz w:val="20"/>
        </w:rPr>
        <w:t>ona</w:t>
      </w:r>
      <w:r w:rsidRPr="005C6FFE">
        <w:rPr>
          <w:rFonts w:ascii="Arial" w:hAnsi="Arial" w:cs="Arial"/>
          <w:sz w:val="20"/>
        </w:rPr>
        <w:t xml:space="preserve"> č. 268/2014 Sb.</w:t>
      </w:r>
    </w:p>
    <w:p w14:paraId="65593BBF" w14:textId="77777777" w:rsidR="005C6FFE" w:rsidRPr="005C6FFE" w:rsidRDefault="005C6FFE" w:rsidP="005C6FFE">
      <w:pPr>
        <w:pStyle w:val="Stylpravidel"/>
        <w:widowControl/>
        <w:overflowPunct/>
        <w:autoSpaceDE/>
        <w:autoSpaceDN/>
        <w:adjustRightInd/>
        <w:spacing w:line="240" w:lineRule="auto"/>
        <w:contextualSpacing/>
        <w:textAlignment w:val="auto"/>
        <w:rPr>
          <w:rFonts w:ascii="Arial" w:hAnsi="Arial" w:cs="Arial"/>
          <w:sz w:val="20"/>
        </w:rPr>
      </w:pPr>
    </w:p>
    <w:p w14:paraId="732D1625" w14:textId="08225A3F" w:rsidR="0021418B" w:rsidRDefault="0021418B" w:rsidP="0091143F">
      <w:pPr>
        <w:pStyle w:val="Stylpravidel"/>
        <w:widowControl/>
        <w:numPr>
          <w:ilvl w:val="0"/>
          <w:numId w:val="10"/>
        </w:numPr>
        <w:overflowPunct/>
        <w:autoSpaceDE/>
        <w:autoSpaceDN/>
        <w:adjustRightInd/>
        <w:spacing w:before="0" w:line="240" w:lineRule="auto"/>
        <w:ind w:left="425" w:hanging="431"/>
        <w:contextualSpacing/>
        <w:textAlignment w:val="auto"/>
        <w:rPr>
          <w:rFonts w:ascii="Arial" w:hAnsi="Arial" w:cs="Arial"/>
          <w:sz w:val="20"/>
        </w:rPr>
      </w:pPr>
      <w:r w:rsidRPr="0005353F">
        <w:rPr>
          <w:rFonts w:ascii="Arial" w:hAnsi="Arial" w:cs="Arial"/>
          <w:sz w:val="20"/>
        </w:rPr>
        <w:t>Pojišťovna poskytuje Dodavateli k zajištění jednotných podmínek</w:t>
      </w:r>
      <w:r w:rsidR="00E8780A" w:rsidRPr="0005353F">
        <w:rPr>
          <w:rFonts w:ascii="Arial" w:hAnsi="Arial" w:cs="Arial"/>
          <w:sz w:val="20"/>
        </w:rPr>
        <w:t xml:space="preserve"> prostřednictvím webových stránek VZP ČR dohodnutou</w:t>
      </w:r>
      <w:r w:rsidRPr="0005353F">
        <w:rPr>
          <w:rFonts w:ascii="Arial" w:hAnsi="Arial" w:cs="Arial"/>
          <w:sz w:val="20"/>
        </w:rPr>
        <w:t xml:space="preserve"> Metodiku pro pořizování a předávání dokladů VZP ČR, Pravidla pro</w:t>
      </w:r>
      <w:r w:rsidRPr="00E8780A">
        <w:rPr>
          <w:rFonts w:ascii="Arial" w:hAnsi="Arial" w:cs="Arial"/>
          <w:sz w:val="20"/>
        </w:rPr>
        <w:t xml:space="preserve"> vyhodnocování dokladů ve VZP ČR, Datové rozhraní VZP ČR a příslušné číselníky</w:t>
      </w:r>
      <w:r w:rsidR="005C6FFE" w:rsidRPr="00E8780A">
        <w:rPr>
          <w:rFonts w:ascii="Arial" w:hAnsi="Arial" w:cs="Arial"/>
          <w:sz w:val="20"/>
        </w:rPr>
        <w:t>,</w:t>
      </w:r>
      <w:r w:rsidRPr="00E8780A">
        <w:rPr>
          <w:rFonts w:ascii="Arial" w:hAnsi="Arial" w:cs="Arial"/>
          <w:sz w:val="20"/>
        </w:rPr>
        <w:t xml:space="preserve"> včetně Metodiky k Číselníku, vydávané Všeobecnou zdravotní pojišťovnou k vykazování a výpočtu úhrady vybraných ZP. </w:t>
      </w:r>
    </w:p>
    <w:p w14:paraId="50CFAF32" w14:textId="77777777" w:rsidR="00E8780A" w:rsidRPr="00E8780A" w:rsidRDefault="00E8780A" w:rsidP="00E8780A">
      <w:pPr>
        <w:pStyle w:val="Stylpravidel"/>
        <w:widowControl/>
        <w:overflowPunct/>
        <w:autoSpaceDE/>
        <w:autoSpaceDN/>
        <w:adjustRightInd/>
        <w:spacing w:before="0" w:line="240" w:lineRule="auto"/>
        <w:ind w:left="425"/>
        <w:contextualSpacing/>
        <w:textAlignment w:val="auto"/>
        <w:rPr>
          <w:rFonts w:ascii="Arial" w:hAnsi="Arial" w:cs="Arial"/>
          <w:sz w:val="20"/>
        </w:rPr>
      </w:pPr>
    </w:p>
    <w:p w14:paraId="23B77BDC" w14:textId="4D71703D" w:rsidR="0021418B" w:rsidRPr="004B17B8" w:rsidRDefault="0021418B" w:rsidP="0091143F">
      <w:pPr>
        <w:pStyle w:val="Stylpravidel"/>
        <w:spacing w:before="0" w:line="240" w:lineRule="auto"/>
        <w:ind w:left="425" w:hanging="431"/>
        <w:contextualSpacing/>
        <w:rPr>
          <w:rFonts w:ascii="Arial" w:hAnsi="Arial" w:cs="Arial"/>
          <w:sz w:val="20"/>
        </w:rPr>
      </w:pPr>
      <w:r w:rsidRPr="005C6FFE">
        <w:rPr>
          <w:rFonts w:ascii="Arial" w:hAnsi="Arial" w:cs="Arial"/>
          <w:sz w:val="20"/>
        </w:rPr>
        <w:t xml:space="preserve">14. Dodavatel se zavazuje předat Pojišťovně seznam všech svých provozoven na území České </w:t>
      </w:r>
      <w:r w:rsidRPr="004B17B8">
        <w:rPr>
          <w:rFonts w:ascii="Arial" w:hAnsi="Arial" w:cs="Arial"/>
          <w:sz w:val="20"/>
        </w:rPr>
        <w:t>republiky (Příloha č</w:t>
      </w:r>
      <w:r w:rsidRPr="00F56F04">
        <w:rPr>
          <w:rFonts w:ascii="Arial" w:hAnsi="Arial" w:cs="Arial"/>
          <w:sz w:val="20"/>
        </w:rPr>
        <w:t xml:space="preserve">. </w:t>
      </w:r>
      <w:r w:rsidR="00F56F04" w:rsidRPr="00F56F04">
        <w:rPr>
          <w:rFonts w:ascii="Arial" w:hAnsi="Arial" w:cs="Arial"/>
          <w:sz w:val="20"/>
        </w:rPr>
        <w:t>2</w:t>
      </w:r>
      <w:r w:rsidRPr="00F56F04">
        <w:rPr>
          <w:rFonts w:ascii="Arial" w:hAnsi="Arial" w:cs="Arial"/>
          <w:sz w:val="20"/>
        </w:rPr>
        <w:t xml:space="preserve"> </w:t>
      </w:r>
      <w:proofErr w:type="gramStart"/>
      <w:r w:rsidR="00F56F04" w:rsidRPr="00F56F04">
        <w:rPr>
          <w:rFonts w:ascii="Arial" w:hAnsi="Arial" w:cs="Arial"/>
          <w:sz w:val="20"/>
        </w:rPr>
        <w:t>této</w:t>
      </w:r>
      <w:proofErr w:type="gramEnd"/>
      <w:r w:rsidR="00F56F04" w:rsidRPr="00F56F04">
        <w:rPr>
          <w:rFonts w:ascii="Arial" w:hAnsi="Arial" w:cs="Arial"/>
          <w:sz w:val="20"/>
        </w:rPr>
        <w:t xml:space="preserve"> Smlouvy</w:t>
      </w:r>
      <w:r w:rsidRPr="00F56F04">
        <w:rPr>
          <w:rFonts w:ascii="Arial" w:hAnsi="Arial" w:cs="Arial"/>
          <w:sz w:val="20"/>
        </w:rPr>
        <w:t>),</w:t>
      </w:r>
      <w:r w:rsidRPr="004B17B8">
        <w:rPr>
          <w:rFonts w:ascii="Arial" w:hAnsi="Arial" w:cs="Arial"/>
          <w:sz w:val="20"/>
        </w:rPr>
        <w:t xml:space="preserve"> kde vybrané ZP vydává. </w:t>
      </w:r>
    </w:p>
    <w:p w14:paraId="63506DEB" w14:textId="77777777" w:rsidR="005C6FFE" w:rsidRDefault="005C6FFE" w:rsidP="0091143F">
      <w:pPr>
        <w:pStyle w:val="Stylpravidel"/>
        <w:spacing w:line="240" w:lineRule="auto"/>
        <w:contextualSpacing/>
        <w:jc w:val="center"/>
        <w:rPr>
          <w:rFonts w:ascii="Arial" w:hAnsi="Arial" w:cs="Arial"/>
          <w:b/>
          <w:sz w:val="20"/>
        </w:rPr>
      </w:pPr>
    </w:p>
    <w:p w14:paraId="55BE2C06" w14:textId="77777777" w:rsidR="008618C4" w:rsidRPr="004B17B8" w:rsidRDefault="008618C4" w:rsidP="0091143F">
      <w:pPr>
        <w:pStyle w:val="Stylpravidel"/>
        <w:spacing w:line="240" w:lineRule="auto"/>
        <w:contextualSpacing/>
        <w:jc w:val="center"/>
        <w:rPr>
          <w:rFonts w:ascii="Arial" w:hAnsi="Arial" w:cs="Arial"/>
          <w:b/>
          <w:sz w:val="20"/>
        </w:rPr>
      </w:pPr>
    </w:p>
    <w:p w14:paraId="5117687C" w14:textId="77777777" w:rsidR="0021418B" w:rsidRPr="004B17B8" w:rsidRDefault="0021418B" w:rsidP="0091143F">
      <w:pPr>
        <w:pStyle w:val="Stylpravidel"/>
        <w:spacing w:line="240" w:lineRule="auto"/>
        <w:contextualSpacing/>
        <w:jc w:val="center"/>
        <w:rPr>
          <w:rFonts w:ascii="Arial" w:hAnsi="Arial" w:cs="Arial"/>
          <w:b/>
          <w:sz w:val="20"/>
        </w:rPr>
      </w:pPr>
      <w:r w:rsidRPr="004B17B8">
        <w:rPr>
          <w:rFonts w:ascii="Arial" w:hAnsi="Arial" w:cs="Arial"/>
          <w:b/>
          <w:sz w:val="20"/>
        </w:rPr>
        <w:t>Článek IV.</w:t>
      </w:r>
    </w:p>
    <w:p w14:paraId="0A10346B" w14:textId="77777777" w:rsidR="0021418B" w:rsidRDefault="0021418B" w:rsidP="0091143F">
      <w:pPr>
        <w:pStyle w:val="Stylpravidel"/>
        <w:spacing w:before="120" w:line="240" w:lineRule="auto"/>
        <w:contextualSpacing/>
        <w:jc w:val="center"/>
        <w:rPr>
          <w:rFonts w:ascii="Arial" w:hAnsi="Arial" w:cs="Arial"/>
          <w:b/>
          <w:sz w:val="20"/>
        </w:rPr>
      </w:pPr>
      <w:r w:rsidRPr="004B17B8">
        <w:rPr>
          <w:rFonts w:ascii="Arial" w:hAnsi="Arial" w:cs="Arial"/>
          <w:b/>
          <w:sz w:val="20"/>
        </w:rPr>
        <w:t>Způsob úhrady</w:t>
      </w:r>
    </w:p>
    <w:p w14:paraId="200F59B1" w14:textId="77777777" w:rsidR="00C55CAE" w:rsidRPr="004B17B8" w:rsidRDefault="00C55CAE" w:rsidP="00C55CAE">
      <w:pPr>
        <w:pStyle w:val="Stylpravidel"/>
        <w:spacing w:before="120" w:line="240" w:lineRule="auto"/>
        <w:contextualSpacing/>
        <w:rPr>
          <w:rFonts w:ascii="Arial" w:hAnsi="Arial" w:cs="Arial"/>
          <w:b/>
          <w:sz w:val="20"/>
        </w:rPr>
      </w:pPr>
    </w:p>
    <w:p w14:paraId="2AB79868" w14:textId="4470962A" w:rsidR="0021418B" w:rsidRPr="004B17B8" w:rsidRDefault="0021418B" w:rsidP="0091143F">
      <w:pPr>
        <w:pStyle w:val="Stylpravidel"/>
        <w:tabs>
          <w:tab w:val="left" w:pos="1080"/>
        </w:tabs>
        <w:spacing w:line="240" w:lineRule="auto"/>
        <w:ind w:left="360" w:hanging="360"/>
        <w:contextualSpacing/>
        <w:rPr>
          <w:rFonts w:ascii="Arial" w:hAnsi="Arial" w:cs="Arial"/>
          <w:sz w:val="20"/>
        </w:rPr>
      </w:pPr>
      <w:r w:rsidRPr="004B17B8">
        <w:rPr>
          <w:rFonts w:ascii="Arial" w:hAnsi="Arial" w:cs="Arial"/>
          <w:sz w:val="20"/>
        </w:rPr>
        <w:t>1.</w:t>
      </w:r>
      <w:r w:rsidRPr="004B17B8">
        <w:rPr>
          <w:rFonts w:ascii="Arial" w:hAnsi="Arial" w:cs="Arial"/>
          <w:sz w:val="20"/>
        </w:rPr>
        <w:tab/>
        <w:t xml:space="preserve">Pojišťovna se zavazuje provádět úhradu vybraných ZP vydaných pojištěncům nebo poměrnou část této úhrady, a to ve výši dle § 15 a přílohy č. 3 zák. č. 48/1997 Sb., a dle </w:t>
      </w:r>
      <w:r w:rsidR="00DD106D">
        <w:rPr>
          <w:rFonts w:ascii="Arial" w:hAnsi="Arial" w:cs="Arial"/>
          <w:sz w:val="20"/>
        </w:rPr>
        <w:t>Úhradového katalogu</w:t>
      </w:r>
      <w:r w:rsidRPr="004B17B8">
        <w:rPr>
          <w:rFonts w:ascii="Arial" w:hAnsi="Arial" w:cs="Arial"/>
          <w:sz w:val="20"/>
        </w:rPr>
        <w:t xml:space="preserve">. Dodavatel je oprávněn uplatňovat u Pojišťovny nárok na úhradu do výše uvedené v poli MAX platné verze </w:t>
      </w:r>
      <w:r w:rsidR="00DD106D">
        <w:rPr>
          <w:rFonts w:ascii="Arial" w:hAnsi="Arial" w:cs="Arial"/>
          <w:sz w:val="20"/>
        </w:rPr>
        <w:t>Úhradového katalogu</w:t>
      </w:r>
      <w:r w:rsidRPr="004B17B8">
        <w:rPr>
          <w:rFonts w:ascii="Arial" w:hAnsi="Arial" w:cs="Arial"/>
          <w:sz w:val="20"/>
        </w:rPr>
        <w:t>, v případě požadavku na vyšší úhradu je Dodavatel povinen získat předchozí souhlas Pojišťovny s výší úhrady za vybraný ZP v konkrétním případě.</w:t>
      </w:r>
    </w:p>
    <w:p w14:paraId="605E95B6" w14:textId="77777777" w:rsidR="0021418B" w:rsidRPr="004B17B8" w:rsidRDefault="0021418B" w:rsidP="0091143F">
      <w:pPr>
        <w:pStyle w:val="Stylpravidel"/>
        <w:tabs>
          <w:tab w:val="left" w:pos="1080"/>
        </w:tabs>
        <w:spacing w:before="0" w:line="240" w:lineRule="auto"/>
        <w:ind w:left="360" w:hanging="360"/>
        <w:contextualSpacing/>
        <w:rPr>
          <w:rFonts w:ascii="Arial" w:hAnsi="Arial" w:cs="Arial"/>
          <w:sz w:val="20"/>
        </w:rPr>
      </w:pPr>
    </w:p>
    <w:p w14:paraId="298C5389" w14:textId="77777777" w:rsidR="00DD106D" w:rsidRPr="0005353F" w:rsidRDefault="0021418B" w:rsidP="00DD106D">
      <w:pPr>
        <w:pStyle w:val="Stylpravidel"/>
        <w:tabs>
          <w:tab w:val="left" w:pos="1080"/>
        </w:tabs>
        <w:spacing w:before="0" w:line="240" w:lineRule="auto"/>
        <w:ind w:left="360" w:hanging="360"/>
        <w:rPr>
          <w:rFonts w:ascii="Arial" w:hAnsi="Arial" w:cs="Arial"/>
          <w:sz w:val="20"/>
        </w:rPr>
      </w:pPr>
      <w:r w:rsidRPr="004B17B8">
        <w:rPr>
          <w:rFonts w:ascii="Arial" w:hAnsi="Arial" w:cs="Arial"/>
          <w:sz w:val="20"/>
        </w:rPr>
        <w:t>2.</w:t>
      </w:r>
      <w:r w:rsidRPr="004B17B8">
        <w:rPr>
          <w:rFonts w:ascii="Arial" w:hAnsi="Arial" w:cs="Arial"/>
          <w:sz w:val="20"/>
        </w:rPr>
        <w:tab/>
      </w:r>
      <w:r w:rsidR="00DD106D" w:rsidRPr="00FC06DB">
        <w:rPr>
          <w:rFonts w:ascii="Arial" w:hAnsi="Arial" w:cs="Arial"/>
          <w:sz w:val="20"/>
        </w:rPr>
        <w:t>Pojišťovna provede úhrady</w:t>
      </w:r>
      <w:r w:rsidR="00DD106D">
        <w:rPr>
          <w:rFonts w:ascii="Arial" w:hAnsi="Arial" w:cs="Arial"/>
          <w:sz w:val="20"/>
        </w:rPr>
        <w:t xml:space="preserve"> na základě faktur Dodavatele, které se</w:t>
      </w:r>
      <w:r w:rsidR="00DD106D" w:rsidRPr="00FC06DB">
        <w:rPr>
          <w:rFonts w:ascii="Arial" w:hAnsi="Arial" w:cs="Arial"/>
          <w:sz w:val="20"/>
        </w:rPr>
        <w:t xml:space="preserve"> Dodavatel zavazuje předávat </w:t>
      </w:r>
      <w:r w:rsidR="00DD106D" w:rsidRPr="0005353F">
        <w:rPr>
          <w:rFonts w:ascii="Arial" w:hAnsi="Arial" w:cs="Arial"/>
          <w:sz w:val="20"/>
        </w:rPr>
        <w:t>Pojišťovně jedenkrát měsíčně, nejpozději do 10. dne následujícího kalendářního měsíce, a to:</w:t>
      </w:r>
    </w:p>
    <w:p w14:paraId="076D7E6C" w14:textId="77777777" w:rsidR="00DD106D" w:rsidRPr="0005353F" w:rsidRDefault="00DD106D" w:rsidP="00DD106D">
      <w:pPr>
        <w:pStyle w:val="Stylpravidel"/>
        <w:tabs>
          <w:tab w:val="left" w:pos="1080"/>
        </w:tabs>
        <w:spacing w:before="0" w:line="240" w:lineRule="auto"/>
        <w:ind w:left="360" w:hanging="360"/>
        <w:rPr>
          <w:rFonts w:ascii="Arial" w:hAnsi="Arial" w:cs="Arial"/>
          <w:sz w:val="20"/>
        </w:rPr>
      </w:pPr>
    </w:p>
    <w:p w14:paraId="0E97ABEF" w14:textId="77777777" w:rsidR="00DD106D" w:rsidRPr="0005353F" w:rsidRDefault="00DD106D" w:rsidP="00DD106D">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05353F">
        <w:rPr>
          <w:rFonts w:ascii="Arial" w:hAnsi="Arial" w:cs="Arial"/>
          <w:sz w:val="20"/>
        </w:rPr>
        <w:t>v případě předání dat na elektronickém nosiči dat či v elektronické podobě, provede Pojišťovna úhradu do 30 kalendářních dnů ode dne doručení faktury Pojišťovně, nebo</w:t>
      </w:r>
    </w:p>
    <w:p w14:paraId="6BABBA3A" w14:textId="77777777" w:rsidR="00DD106D" w:rsidRPr="0005353F" w:rsidRDefault="00DD106D" w:rsidP="00DD106D">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05A8D039" w14:textId="77777777" w:rsidR="00DD106D" w:rsidRPr="0005353F" w:rsidRDefault="00DD106D" w:rsidP="00DD106D">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05353F">
        <w:rPr>
          <w:rFonts w:ascii="Arial" w:hAnsi="Arial" w:cs="Arial"/>
          <w:sz w:val="20"/>
        </w:rPr>
        <w:t>v případě předání dat pomocí papírových dokladů, provede Pojišťovna úhradu do 50 kalendářních dnů ode dne doručení faktury Pojišťovně, nebo</w:t>
      </w:r>
    </w:p>
    <w:p w14:paraId="5CC16B3E" w14:textId="77777777" w:rsidR="00DD106D" w:rsidRPr="0005353F" w:rsidRDefault="00DD106D" w:rsidP="00DD106D">
      <w:pPr>
        <w:pStyle w:val="Odstavecseseznamem"/>
        <w:rPr>
          <w:rFonts w:ascii="Arial" w:hAnsi="Arial" w:cs="Arial"/>
        </w:rPr>
      </w:pPr>
    </w:p>
    <w:p w14:paraId="2DCA7227" w14:textId="7A647FEF" w:rsidR="00DD106D" w:rsidRPr="0005353F" w:rsidRDefault="00DD106D" w:rsidP="00DD106D">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05353F">
        <w:rPr>
          <w:rFonts w:ascii="Arial" w:hAnsi="Arial" w:cs="Arial"/>
          <w:sz w:val="20"/>
        </w:rPr>
        <w:t xml:space="preserve">v případě předání dat prostřednictvím zabezpečeného webového rozhraní VZP Point na základě platně uzavřené Smlouvy o předávání dat a respektování aktuálně platných Podmínek užití zabezpečené elektronické komunikace VZP ČR, provede Pojišťovna úhradu do 30 kalendářních dnů ode dne doručení faktury Pojišťovně. </w:t>
      </w:r>
    </w:p>
    <w:p w14:paraId="4A8A0A79" w14:textId="77777777" w:rsidR="00DD106D" w:rsidRDefault="00DD106D" w:rsidP="00DD106D">
      <w:pPr>
        <w:pStyle w:val="Odstavecseseznamem"/>
        <w:rPr>
          <w:rFonts w:ascii="Arial" w:hAnsi="Arial" w:cs="Arial"/>
        </w:rPr>
      </w:pPr>
    </w:p>
    <w:p w14:paraId="5611C7CA" w14:textId="0F4EF880" w:rsidR="007424CB" w:rsidRPr="004B17B8" w:rsidRDefault="00DD106D" w:rsidP="00DD106D">
      <w:pPr>
        <w:pStyle w:val="Stylpravidel"/>
        <w:tabs>
          <w:tab w:val="left" w:pos="1080"/>
        </w:tabs>
        <w:spacing w:before="0" w:line="240" w:lineRule="auto"/>
        <w:ind w:left="360" w:hanging="360"/>
        <w:rPr>
          <w:rFonts w:ascii="Arial" w:hAnsi="Arial" w:cs="Arial"/>
          <w:sz w:val="20"/>
        </w:rPr>
      </w:pPr>
      <w:r>
        <w:rPr>
          <w:rFonts w:ascii="Arial" w:hAnsi="Arial" w:cs="Arial"/>
          <w:sz w:val="20"/>
        </w:rPr>
        <w:tab/>
      </w:r>
      <w:r w:rsidRPr="00FC06DB">
        <w:rPr>
          <w:rFonts w:ascii="Arial" w:hAnsi="Arial" w:cs="Arial"/>
          <w:sz w:val="20"/>
        </w:rPr>
        <w:t>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w:t>
      </w:r>
      <w:r>
        <w:rPr>
          <w:rFonts w:ascii="Arial" w:hAnsi="Arial" w:cs="Arial"/>
          <w:sz w:val="20"/>
        </w:rPr>
        <w:t>.</w:t>
      </w:r>
      <w:r w:rsidR="007424CB" w:rsidRPr="004B17B8">
        <w:rPr>
          <w:rFonts w:ascii="Arial" w:hAnsi="Arial" w:cs="Arial"/>
          <w:sz w:val="20"/>
        </w:rPr>
        <w:t xml:space="preserve"> </w:t>
      </w:r>
    </w:p>
    <w:p w14:paraId="5E7E31DB" w14:textId="3389C070" w:rsidR="0021418B" w:rsidRPr="004B17B8" w:rsidRDefault="0021418B" w:rsidP="007424CB">
      <w:pPr>
        <w:pStyle w:val="Stylpravidel"/>
        <w:tabs>
          <w:tab w:val="left" w:pos="1080"/>
        </w:tabs>
        <w:spacing w:before="0" w:line="240" w:lineRule="auto"/>
        <w:ind w:left="360" w:hanging="360"/>
        <w:contextualSpacing/>
        <w:rPr>
          <w:rFonts w:ascii="Arial" w:hAnsi="Arial" w:cs="Arial"/>
          <w:sz w:val="20"/>
        </w:rPr>
      </w:pPr>
    </w:p>
    <w:p w14:paraId="2F8CCDBE" w14:textId="1F715CBC"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r w:rsidRPr="004B17B8">
        <w:rPr>
          <w:rFonts w:ascii="Arial" w:hAnsi="Arial" w:cs="Arial"/>
          <w:sz w:val="20"/>
        </w:rPr>
        <w:t>3.</w:t>
      </w:r>
      <w:r w:rsidRPr="004B17B8">
        <w:rPr>
          <w:rFonts w:ascii="Arial" w:hAnsi="Arial" w:cs="Arial"/>
          <w:sz w:val="20"/>
        </w:rPr>
        <w:tab/>
        <w:t>Pojišťovna je oprávněna vrátit Dodavateli fakturu před jejím termínem splatnosti k provedení opravy, neobsahuje-li daňový doklad či některý z dokladů předávaných Pojišťovně spolu s fakturou dle Smlouvy veškeré náležitosti požadované Smlouvou a obecně závaznými právními předpisy, zejm. zák</w:t>
      </w:r>
      <w:r w:rsidR="007424CB" w:rsidRPr="004B17B8">
        <w:rPr>
          <w:rFonts w:ascii="Arial" w:hAnsi="Arial" w:cs="Arial"/>
          <w:sz w:val="20"/>
        </w:rPr>
        <w:t>onem</w:t>
      </w:r>
      <w:r w:rsidRPr="004B17B8">
        <w:rPr>
          <w:rFonts w:ascii="Arial" w:hAnsi="Arial" w:cs="Arial"/>
          <w:sz w:val="20"/>
        </w:rPr>
        <w:t xml:space="preserve"> č. 563/1991 Sb., o účetnictví, ve znění pozdějších předpisů, zákonem č.</w:t>
      </w:r>
      <w:r w:rsidR="004B17B8">
        <w:rPr>
          <w:rFonts w:ascii="Arial" w:hAnsi="Arial" w:cs="Arial"/>
          <w:sz w:val="20"/>
        </w:rPr>
        <w:t> </w:t>
      </w:r>
      <w:r w:rsidRPr="004B17B8">
        <w:rPr>
          <w:rFonts w:ascii="Arial" w:hAnsi="Arial" w:cs="Arial"/>
          <w:sz w:val="20"/>
        </w:rPr>
        <w:t xml:space="preserve">235/2004 Sb., o dani z přidané hodnoty, ve znění pozdějších předpisů, občanským zákoníkem a případně není-li faktura doložena poukazy, kterými byly vybrané ZP pojištěncům předepsány, </w:t>
      </w:r>
      <w:r w:rsidRPr="004B17B8">
        <w:rPr>
          <w:rFonts w:ascii="Arial" w:hAnsi="Arial" w:cs="Arial"/>
          <w:sz w:val="20"/>
        </w:rPr>
        <w:lastRenderedPageBreak/>
        <w:t>popř. je-li faktura jinak věcně nesprávná.</w:t>
      </w:r>
      <w:r w:rsidR="004B17B8">
        <w:rPr>
          <w:rFonts w:ascii="Arial" w:hAnsi="Arial" w:cs="Arial"/>
          <w:sz w:val="20"/>
        </w:rPr>
        <w:t xml:space="preserve"> </w:t>
      </w:r>
      <w:r w:rsidRPr="004B17B8">
        <w:rPr>
          <w:rFonts w:ascii="Arial" w:hAnsi="Arial" w:cs="Arial"/>
          <w:sz w:val="20"/>
        </w:rPr>
        <w:t xml:space="preserve">V takovém případě běží lhůta splatnosti faktury až od termínu jejího opětovného převzetí Pojišťovnou. </w:t>
      </w:r>
    </w:p>
    <w:p w14:paraId="47BDAFB0" w14:textId="77777777"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p>
    <w:p w14:paraId="5309DF95" w14:textId="77777777"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r w:rsidRPr="004B17B8">
        <w:rPr>
          <w:rFonts w:ascii="Arial" w:hAnsi="Arial" w:cs="Arial"/>
          <w:sz w:val="20"/>
        </w:rPr>
        <w:t>4.</w:t>
      </w:r>
      <w:r w:rsidRPr="004B17B8">
        <w:rPr>
          <w:rFonts w:ascii="Arial" w:hAnsi="Arial" w:cs="Arial"/>
          <w:sz w:val="20"/>
        </w:rPr>
        <w:tab/>
        <w:t xml:space="preserve">Zjistí-li Pojišťovna ve vyúčtování předaném Dodavatelem pochybení dodatečně, tj. po úhradě a Dodavatel do 10 pracovních dnů od doručení písemné výzvy Pojišťovny příslušnou částku sám dobrovolně neuhradí, nebo nedoloží oprávněnost vyúčtované sporné částky, nebo nebude mezi smluvními stranami dohodnut jiný termín úhrady, Pojišťovna je oprávněna si částku jednostranně započíst. </w:t>
      </w:r>
    </w:p>
    <w:p w14:paraId="3CD33F81" w14:textId="77777777" w:rsidR="0021418B" w:rsidRPr="004B17B8" w:rsidRDefault="0021418B" w:rsidP="0091143F">
      <w:pPr>
        <w:pStyle w:val="Stylpravidel"/>
        <w:tabs>
          <w:tab w:val="left" w:pos="1140"/>
        </w:tabs>
        <w:spacing w:before="0" w:line="240" w:lineRule="auto"/>
        <w:ind w:left="380"/>
        <w:contextualSpacing/>
        <w:rPr>
          <w:rFonts w:ascii="Arial" w:hAnsi="Arial" w:cs="Arial"/>
          <w:sz w:val="20"/>
        </w:rPr>
      </w:pPr>
    </w:p>
    <w:p w14:paraId="0F3812AE" w14:textId="77777777"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r w:rsidRPr="004B17B8">
        <w:rPr>
          <w:rFonts w:ascii="Arial" w:hAnsi="Arial" w:cs="Arial"/>
          <w:sz w:val="20"/>
        </w:rPr>
        <w:t>5.</w:t>
      </w:r>
      <w:r w:rsidRPr="004B17B8">
        <w:rPr>
          <w:rFonts w:ascii="Arial" w:hAnsi="Arial" w:cs="Arial"/>
          <w:sz w:val="20"/>
        </w:rPr>
        <w:tab/>
        <w:t>Závazek k úhradě je splněn dnem, kdy byla příslušná částka připsána na účet poskytovatele platebních služeb Dodavatele (§ 1957 odst. 1 občanského zákoníku). Provedením úhrady není dotčeno právo smluvní strany k provádění následné kontroly proplacených vyúčtování.</w:t>
      </w:r>
    </w:p>
    <w:p w14:paraId="75315661" w14:textId="77777777"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p>
    <w:p w14:paraId="00CBB7C9" w14:textId="77777777" w:rsidR="0021418B" w:rsidRPr="004B17B8" w:rsidRDefault="0021418B" w:rsidP="0091143F">
      <w:pPr>
        <w:pStyle w:val="Stylpravidel"/>
        <w:tabs>
          <w:tab w:val="left" w:pos="1509"/>
        </w:tabs>
        <w:spacing w:before="0" w:line="240" w:lineRule="auto"/>
        <w:ind w:left="383" w:hanging="372"/>
        <w:contextualSpacing/>
        <w:rPr>
          <w:rFonts w:ascii="Arial" w:hAnsi="Arial" w:cs="Arial"/>
          <w:sz w:val="20"/>
        </w:rPr>
      </w:pPr>
    </w:p>
    <w:p w14:paraId="675ACDB6" w14:textId="77777777" w:rsidR="0021418B" w:rsidRPr="004B17B8" w:rsidRDefault="0021418B" w:rsidP="0091143F">
      <w:pPr>
        <w:pStyle w:val="Stylpravidel"/>
        <w:spacing w:line="240" w:lineRule="auto"/>
        <w:contextualSpacing/>
        <w:jc w:val="center"/>
        <w:rPr>
          <w:rFonts w:ascii="Arial" w:hAnsi="Arial" w:cs="Arial"/>
          <w:b/>
          <w:sz w:val="20"/>
        </w:rPr>
      </w:pPr>
      <w:r w:rsidRPr="004B17B8">
        <w:rPr>
          <w:rFonts w:ascii="Arial" w:hAnsi="Arial" w:cs="Arial"/>
          <w:b/>
          <w:sz w:val="20"/>
        </w:rPr>
        <w:t xml:space="preserve">Článek V. </w:t>
      </w:r>
    </w:p>
    <w:p w14:paraId="2192A16D" w14:textId="77777777" w:rsidR="0021418B" w:rsidRPr="004B17B8" w:rsidRDefault="0021418B" w:rsidP="0091143F">
      <w:pPr>
        <w:pStyle w:val="Stylpravidel"/>
        <w:spacing w:before="120" w:line="240" w:lineRule="auto"/>
        <w:contextualSpacing/>
        <w:jc w:val="center"/>
        <w:rPr>
          <w:rFonts w:ascii="Arial" w:hAnsi="Arial" w:cs="Arial"/>
          <w:b/>
          <w:sz w:val="20"/>
        </w:rPr>
      </w:pPr>
      <w:r w:rsidRPr="004B17B8">
        <w:rPr>
          <w:rFonts w:ascii="Arial" w:hAnsi="Arial" w:cs="Arial"/>
          <w:b/>
          <w:sz w:val="20"/>
        </w:rPr>
        <w:t>Kontrola</w:t>
      </w:r>
    </w:p>
    <w:p w14:paraId="78F15B5E" w14:textId="77777777" w:rsidR="004B17B8" w:rsidRPr="004B17B8" w:rsidRDefault="004B17B8" w:rsidP="0091143F">
      <w:pPr>
        <w:pStyle w:val="Stylpravidel"/>
        <w:spacing w:before="120" w:line="240" w:lineRule="auto"/>
        <w:contextualSpacing/>
        <w:jc w:val="center"/>
        <w:rPr>
          <w:rFonts w:ascii="Arial" w:hAnsi="Arial" w:cs="Arial"/>
          <w:b/>
          <w:sz w:val="20"/>
        </w:rPr>
      </w:pPr>
    </w:p>
    <w:p w14:paraId="50FFE56C"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1.</w:t>
      </w:r>
      <w:r w:rsidRPr="004B17B8">
        <w:rPr>
          <w:rFonts w:ascii="Arial" w:hAnsi="Arial" w:cs="Arial"/>
          <w:sz w:val="20"/>
        </w:rPr>
        <w:tab/>
        <w:t>Pojišťovna provádí v souladu s § 42 zákona č. 48/1997 Sb. a Smlouvou kontrolu vypůjčených vybraných ZP, zejména zachování podmínek kvality, souladu s vystaveným poukazem a oprávněnosti fakturovaných cen a to prostřednictvím revizních lékařů a dalších odborných pracovníků (dále jen „odborní pracovníci“).</w:t>
      </w:r>
    </w:p>
    <w:p w14:paraId="041135CE"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p>
    <w:p w14:paraId="2349E3F3"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2.</w:t>
      </w:r>
      <w:r w:rsidRPr="004B17B8">
        <w:rPr>
          <w:rFonts w:ascii="Arial" w:hAnsi="Arial" w:cs="Arial"/>
          <w:sz w:val="20"/>
        </w:rPr>
        <w:tab/>
        <w:t>Dodavatel poskytne Pojišťovně při výkonu kontroly nezbytnou součinnost, zejména předkládá požadované doklady, sděluje údaje a poskytuje vysvětlení. Umožní odborným pracovníkům Pojišťovny, zpravidla po předchozím projednání, vstup do svého objektu a nahlížení do dokumentace bezprostředně související s prováděnou kontrolou zdravotnických prostředků.</w:t>
      </w:r>
    </w:p>
    <w:p w14:paraId="64BA9906"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p>
    <w:p w14:paraId="658D5A69"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3.</w:t>
      </w:r>
      <w:r w:rsidRPr="004B17B8">
        <w:rPr>
          <w:rFonts w:ascii="Arial" w:hAnsi="Arial" w:cs="Arial"/>
          <w:sz w:val="20"/>
        </w:rPr>
        <w:tab/>
        <w:t xml:space="preserve">Zprávu obsahující závěry kontroly, Pojišťovna zpracuje a předá Dodavateli do 15 kalendářních dnů po ukončení kontroly. Pokud nebude možno z objektivních důvodů tuto lhůtu dodržet, oznámí Pojišťovna tuto skutečnost Dodavateli. Kontrola bude ukončena zpravidla do 30 kalendářních dnů od jejího zahájení. </w:t>
      </w:r>
    </w:p>
    <w:p w14:paraId="7AD2692C" w14:textId="77777777" w:rsidR="004B17B8" w:rsidRPr="004B17B8" w:rsidRDefault="004B17B8" w:rsidP="004B17B8">
      <w:pPr>
        <w:pStyle w:val="Stylpravidel"/>
        <w:tabs>
          <w:tab w:val="left" w:pos="2964"/>
        </w:tabs>
        <w:spacing w:before="0" w:line="240" w:lineRule="auto"/>
        <w:ind w:left="372" w:hanging="362"/>
        <w:rPr>
          <w:rFonts w:ascii="Arial" w:hAnsi="Arial" w:cs="Arial"/>
          <w:sz w:val="20"/>
        </w:rPr>
      </w:pPr>
    </w:p>
    <w:p w14:paraId="7519C6ED" w14:textId="77777777" w:rsidR="004B17B8" w:rsidRPr="00C55CAE" w:rsidRDefault="004B17B8" w:rsidP="004B17B8">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4.</w:t>
      </w:r>
      <w:r w:rsidRPr="004B17B8">
        <w:rPr>
          <w:rFonts w:ascii="Arial" w:hAnsi="Arial" w:cs="Arial"/>
          <w:sz w:val="20"/>
        </w:rPr>
        <w:tab/>
        <w:t xml:space="preserve">Dodavatel je oprávněn do 15 kalendářních dnů od převzetí závěrů kontroly podat Pojišťovně písemné zdůvodněné námitky. K námitkám sdělí Pojišťovna stanovisko do 30 kalendářních dnů od jejich doručení. Pokud nebude možno z objektivních důvodů tyto lhůty dodržet, je smluvní strana oprávněna lhůtu prodloužit. Ve stanovené lhůtě Pojišťovna sdělí Dodavateli, zda potvrzuje </w:t>
      </w:r>
      <w:r w:rsidRPr="00C55CAE">
        <w:rPr>
          <w:rFonts w:ascii="Arial" w:hAnsi="Arial" w:cs="Arial"/>
          <w:sz w:val="20"/>
        </w:rPr>
        <w:t xml:space="preserve">nebo mění závěry kontroly. Podání námitek nemá z hlediska finančních nároků Pojišťovny vůči Dodavateli odkladný účinek. Tím není dotčeno právo Dodavatele uplatnit svůj nesouhlas s rozhodnutím Pojišťovny v jiném řízení.        </w:t>
      </w:r>
    </w:p>
    <w:p w14:paraId="7D07962A" w14:textId="77777777" w:rsidR="0021418B" w:rsidRDefault="0021418B" w:rsidP="0091143F">
      <w:pPr>
        <w:pStyle w:val="Stylpravidel"/>
        <w:spacing w:before="0" w:line="240" w:lineRule="auto"/>
        <w:contextualSpacing/>
        <w:jc w:val="center"/>
        <w:rPr>
          <w:rFonts w:ascii="Arial" w:hAnsi="Arial" w:cs="Arial"/>
          <w:b/>
          <w:sz w:val="20"/>
        </w:rPr>
      </w:pPr>
    </w:p>
    <w:p w14:paraId="2718B30F" w14:textId="77777777" w:rsidR="0021418B" w:rsidRPr="00C55CAE" w:rsidRDefault="0021418B" w:rsidP="0091143F">
      <w:pPr>
        <w:pStyle w:val="Stylpravidel"/>
        <w:spacing w:before="0" w:line="240" w:lineRule="auto"/>
        <w:contextualSpacing/>
        <w:jc w:val="center"/>
        <w:rPr>
          <w:rFonts w:ascii="Arial" w:hAnsi="Arial" w:cs="Arial"/>
          <w:b/>
          <w:sz w:val="20"/>
        </w:rPr>
      </w:pPr>
      <w:r w:rsidRPr="00C55CAE">
        <w:rPr>
          <w:rFonts w:ascii="Arial" w:hAnsi="Arial" w:cs="Arial"/>
          <w:b/>
          <w:sz w:val="20"/>
        </w:rPr>
        <w:t>Článek VI.</w:t>
      </w:r>
    </w:p>
    <w:p w14:paraId="799A0C34" w14:textId="77777777" w:rsidR="0021418B" w:rsidRDefault="0021418B" w:rsidP="0091143F">
      <w:pPr>
        <w:pStyle w:val="Stylpravidel"/>
        <w:spacing w:before="120" w:line="240" w:lineRule="auto"/>
        <w:contextualSpacing/>
        <w:jc w:val="center"/>
        <w:rPr>
          <w:rFonts w:ascii="Arial" w:hAnsi="Arial" w:cs="Arial"/>
          <w:b/>
          <w:sz w:val="20"/>
        </w:rPr>
      </w:pPr>
      <w:r w:rsidRPr="00C55CAE">
        <w:rPr>
          <w:rFonts w:ascii="Arial" w:hAnsi="Arial" w:cs="Arial"/>
          <w:b/>
          <w:sz w:val="20"/>
        </w:rPr>
        <w:t>Úrok z prodlení a sankční ujednání</w:t>
      </w:r>
    </w:p>
    <w:p w14:paraId="07F09BE5" w14:textId="77777777" w:rsidR="00C55CAE" w:rsidRPr="00C55CAE" w:rsidRDefault="00C55CAE" w:rsidP="00C55CAE">
      <w:pPr>
        <w:pStyle w:val="Stylpravidel"/>
        <w:spacing w:before="120" w:line="240" w:lineRule="auto"/>
        <w:contextualSpacing/>
        <w:rPr>
          <w:rFonts w:ascii="Arial" w:hAnsi="Arial" w:cs="Arial"/>
          <w:b/>
          <w:sz w:val="20"/>
        </w:rPr>
      </w:pPr>
    </w:p>
    <w:p w14:paraId="25D32B37" w14:textId="77777777" w:rsidR="0021418B" w:rsidRPr="00125BFA" w:rsidRDefault="0021418B" w:rsidP="00E0034B">
      <w:pPr>
        <w:pStyle w:val="Stylpravidel"/>
        <w:widowControl/>
        <w:numPr>
          <w:ilvl w:val="0"/>
          <w:numId w:val="2"/>
        </w:numPr>
        <w:tabs>
          <w:tab w:val="left" w:pos="2520"/>
        </w:tabs>
        <w:suppressAutoHyphens/>
        <w:overflowPunct/>
        <w:autoSpaceDE/>
        <w:autoSpaceDN/>
        <w:adjustRightInd/>
        <w:spacing w:line="240" w:lineRule="auto"/>
        <w:contextualSpacing/>
        <w:textAlignment w:val="auto"/>
        <w:rPr>
          <w:rFonts w:ascii="Arial" w:hAnsi="Arial" w:cs="Arial"/>
          <w:sz w:val="20"/>
        </w:rPr>
      </w:pPr>
      <w:r w:rsidRPr="00125BFA">
        <w:rPr>
          <w:rFonts w:ascii="Arial" w:hAnsi="Arial" w:cs="Arial"/>
          <w:sz w:val="20"/>
        </w:rPr>
        <w:t xml:space="preserve">Při prodlení jedné smluvní strany se splněním peněžitého závazku má druhá smluvní strana právo požadovat úroky z prodlení ve výši stanovené vládním nařízením. </w:t>
      </w:r>
    </w:p>
    <w:p w14:paraId="312DAE6E" w14:textId="77777777" w:rsidR="0021418B" w:rsidRPr="00125BFA" w:rsidRDefault="0021418B" w:rsidP="0091143F">
      <w:pPr>
        <w:pStyle w:val="Stylpravidel"/>
        <w:tabs>
          <w:tab w:val="left" w:pos="2880"/>
        </w:tabs>
        <w:spacing w:before="0" w:line="240" w:lineRule="auto"/>
        <w:ind w:left="360"/>
        <w:contextualSpacing/>
        <w:rPr>
          <w:rFonts w:ascii="Arial" w:hAnsi="Arial" w:cs="Arial"/>
          <w:sz w:val="20"/>
        </w:rPr>
      </w:pPr>
    </w:p>
    <w:p w14:paraId="40897672" w14:textId="77777777" w:rsidR="0021418B" w:rsidRPr="00125BFA" w:rsidRDefault="0021418B" w:rsidP="00E0034B">
      <w:pPr>
        <w:pStyle w:val="Stylpravidel"/>
        <w:widowControl/>
        <w:numPr>
          <w:ilvl w:val="0"/>
          <w:numId w:val="2"/>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Uplatněním úroku z prodlení není dotčeno právo smluvních stran na vydání bezdůvodného obohacení a náhrady škody vzniklé v důsledku porušení této Smlouvy.</w:t>
      </w:r>
    </w:p>
    <w:p w14:paraId="7491CE00" w14:textId="77777777" w:rsidR="0021418B" w:rsidRPr="00125BFA" w:rsidRDefault="0021418B" w:rsidP="0091143F">
      <w:pPr>
        <w:pStyle w:val="Odstavecseseznamem"/>
        <w:rPr>
          <w:rFonts w:ascii="Arial" w:hAnsi="Arial" w:cs="Arial"/>
        </w:rPr>
      </w:pPr>
    </w:p>
    <w:p w14:paraId="1898C6FF" w14:textId="34994355" w:rsidR="0021418B" w:rsidRPr="00125BFA" w:rsidRDefault="0021418B" w:rsidP="00E0034B">
      <w:pPr>
        <w:pStyle w:val="Stylpravidel"/>
        <w:widowControl/>
        <w:numPr>
          <w:ilvl w:val="0"/>
          <w:numId w:val="2"/>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Za porušení závazku uvedeného v Článku III. odst. 7</w:t>
      </w:r>
      <w:r w:rsidR="00C55CAE" w:rsidRPr="00125BFA">
        <w:rPr>
          <w:rFonts w:ascii="Arial" w:hAnsi="Arial" w:cs="Arial"/>
          <w:sz w:val="20"/>
        </w:rPr>
        <w:t xml:space="preserve"> Smlouvy</w:t>
      </w:r>
      <w:r w:rsidRPr="00125BFA">
        <w:rPr>
          <w:rFonts w:ascii="Arial" w:hAnsi="Arial" w:cs="Arial"/>
          <w:sz w:val="20"/>
        </w:rPr>
        <w:t xml:space="preserve"> je Dodavatel povinen zaplatit Pojišťovně v každém jednotlivém případě smluvní pokutu ve výši 50.000,- Kč (slovy: padesát tisíc korun českých). Ujednáním o smluvní pokutě ani zaplacením smluvní pokuty není dotčeno právo Pojišťovny na náhradu škody. </w:t>
      </w:r>
    </w:p>
    <w:p w14:paraId="59C87DA6"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7B8937F8"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5A353029"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45857387"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2BADEBB2"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4A37C37C"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5853523F" w14:textId="77777777" w:rsidR="0005353F" w:rsidRDefault="0005353F" w:rsidP="0091143F">
      <w:pPr>
        <w:pStyle w:val="Stylpravidel"/>
        <w:tabs>
          <w:tab w:val="left" w:pos="360"/>
        </w:tabs>
        <w:spacing w:line="240" w:lineRule="auto"/>
        <w:contextualSpacing/>
        <w:jc w:val="center"/>
        <w:rPr>
          <w:rFonts w:ascii="Arial" w:hAnsi="Arial" w:cs="Arial"/>
          <w:b/>
          <w:sz w:val="20"/>
        </w:rPr>
      </w:pPr>
    </w:p>
    <w:p w14:paraId="3816D4D1" w14:textId="77777777" w:rsidR="0021418B" w:rsidRPr="00125BFA" w:rsidRDefault="0021418B" w:rsidP="0091143F">
      <w:pPr>
        <w:pStyle w:val="Stylpravidel"/>
        <w:tabs>
          <w:tab w:val="left" w:pos="360"/>
        </w:tabs>
        <w:spacing w:line="240" w:lineRule="auto"/>
        <w:contextualSpacing/>
        <w:jc w:val="center"/>
        <w:rPr>
          <w:rFonts w:ascii="Arial" w:hAnsi="Arial" w:cs="Arial"/>
          <w:b/>
          <w:sz w:val="20"/>
        </w:rPr>
      </w:pPr>
      <w:r w:rsidRPr="00125BFA">
        <w:rPr>
          <w:rFonts w:ascii="Arial" w:hAnsi="Arial" w:cs="Arial"/>
          <w:b/>
          <w:sz w:val="20"/>
        </w:rPr>
        <w:lastRenderedPageBreak/>
        <w:t>Článek VII.</w:t>
      </w:r>
    </w:p>
    <w:p w14:paraId="5EEF27E5" w14:textId="77777777" w:rsidR="0021418B" w:rsidRPr="00125BFA" w:rsidRDefault="0021418B" w:rsidP="0091143F">
      <w:pPr>
        <w:pStyle w:val="Stylpravidel"/>
        <w:spacing w:before="120" w:line="240" w:lineRule="auto"/>
        <w:contextualSpacing/>
        <w:jc w:val="center"/>
        <w:rPr>
          <w:rFonts w:ascii="Arial" w:hAnsi="Arial" w:cs="Arial"/>
          <w:b/>
          <w:sz w:val="20"/>
        </w:rPr>
      </w:pPr>
      <w:r w:rsidRPr="00125BFA">
        <w:rPr>
          <w:rFonts w:ascii="Arial" w:hAnsi="Arial" w:cs="Arial"/>
          <w:b/>
          <w:sz w:val="20"/>
        </w:rPr>
        <w:t>Doba trvání Smlouvy, způsoby a důvody ukončení Smlouvy</w:t>
      </w:r>
    </w:p>
    <w:p w14:paraId="17DA7175" w14:textId="77777777" w:rsidR="0021418B" w:rsidRPr="00125BFA" w:rsidRDefault="0021418B" w:rsidP="0091143F">
      <w:pPr>
        <w:pStyle w:val="Stylpravidel"/>
        <w:spacing w:before="120" w:line="240" w:lineRule="auto"/>
        <w:contextualSpacing/>
        <w:jc w:val="center"/>
        <w:rPr>
          <w:rFonts w:ascii="Arial" w:hAnsi="Arial" w:cs="Arial"/>
          <w:b/>
          <w:sz w:val="20"/>
        </w:rPr>
      </w:pPr>
    </w:p>
    <w:p w14:paraId="42696523" w14:textId="745E441C" w:rsidR="0021418B" w:rsidRPr="0005353F" w:rsidRDefault="0021418B" w:rsidP="0091143F">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b/>
          <w:sz w:val="20"/>
        </w:rPr>
      </w:pPr>
      <w:r w:rsidRPr="0005353F">
        <w:rPr>
          <w:rFonts w:ascii="Arial" w:hAnsi="Arial" w:cs="Arial"/>
          <w:sz w:val="20"/>
        </w:rPr>
        <w:t xml:space="preserve">Smlouva se uzavírá </w:t>
      </w:r>
      <w:r w:rsidR="00E14363">
        <w:rPr>
          <w:rFonts w:ascii="Arial" w:hAnsi="Arial" w:cs="Arial"/>
          <w:sz w:val="20"/>
        </w:rPr>
        <w:t xml:space="preserve">na dobu 5 let </w:t>
      </w:r>
      <w:proofErr w:type="gramStart"/>
      <w:r w:rsidR="00E14363">
        <w:rPr>
          <w:rFonts w:ascii="Arial" w:hAnsi="Arial" w:cs="Arial"/>
          <w:sz w:val="20"/>
        </w:rPr>
        <w:t>tj.</w:t>
      </w:r>
      <w:r w:rsidR="005F30BC" w:rsidRPr="0005353F">
        <w:rPr>
          <w:rFonts w:ascii="Arial" w:hAnsi="Arial" w:cs="Arial"/>
          <w:sz w:val="20"/>
        </w:rPr>
        <w:t>do</w:t>
      </w:r>
      <w:proofErr w:type="gramEnd"/>
      <w:r w:rsidR="005F30BC" w:rsidRPr="0005353F">
        <w:rPr>
          <w:rFonts w:ascii="Arial" w:hAnsi="Arial" w:cs="Arial"/>
          <w:sz w:val="20"/>
        </w:rPr>
        <w:t xml:space="preserve"> 3</w:t>
      </w:r>
      <w:r w:rsidR="00E14363">
        <w:rPr>
          <w:rFonts w:ascii="Arial" w:hAnsi="Arial" w:cs="Arial"/>
          <w:sz w:val="20"/>
        </w:rPr>
        <w:t>1</w:t>
      </w:r>
      <w:r w:rsidR="005F30BC" w:rsidRPr="0005353F">
        <w:rPr>
          <w:rFonts w:ascii="Arial" w:hAnsi="Arial" w:cs="Arial"/>
          <w:sz w:val="20"/>
        </w:rPr>
        <w:t>. </w:t>
      </w:r>
      <w:r w:rsidR="00E14363">
        <w:rPr>
          <w:rFonts w:ascii="Arial" w:hAnsi="Arial" w:cs="Arial"/>
          <w:sz w:val="20"/>
        </w:rPr>
        <w:t>5</w:t>
      </w:r>
      <w:r w:rsidR="005F30BC" w:rsidRPr="0005353F">
        <w:rPr>
          <w:rFonts w:ascii="Arial" w:hAnsi="Arial" w:cs="Arial"/>
          <w:sz w:val="20"/>
        </w:rPr>
        <w:t>. 202</w:t>
      </w:r>
      <w:r w:rsidR="00E14363">
        <w:rPr>
          <w:rFonts w:ascii="Arial" w:hAnsi="Arial" w:cs="Arial"/>
          <w:sz w:val="20"/>
        </w:rPr>
        <w:t>3</w:t>
      </w:r>
      <w:r w:rsidR="005F30BC" w:rsidRPr="0005353F">
        <w:rPr>
          <w:rFonts w:ascii="Arial" w:hAnsi="Arial" w:cs="Arial"/>
          <w:sz w:val="20"/>
        </w:rPr>
        <w:t>.</w:t>
      </w:r>
    </w:p>
    <w:p w14:paraId="05DF6440" w14:textId="77777777" w:rsidR="005F30BC" w:rsidRPr="005F30BC" w:rsidRDefault="005F30BC" w:rsidP="005F30BC">
      <w:pPr>
        <w:pStyle w:val="Stylpravidel"/>
        <w:widowControl/>
        <w:overflowPunct/>
        <w:autoSpaceDE/>
        <w:autoSpaceDN/>
        <w:adjustRightInd/>
        <w:spacing w:before="0" w:line="240" w:lineRule="auto"/>
        <w:ind w:left="357"/>
        <w:contextualSpacing/>
        <w:textAlignment w:val="auto"/>
        <w:rPr>
          <w:rFonts w:ascii="Arial" w:hAnsi="Arial" w:cs="Arial"/>
          <w:b/>
          <w:sz w:val="20"/>
        </w:rPr>
      </w:pPr>
    </w:p>
    <w:p w14:paraId="6059D3F8"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b/>
          <w:sz w:val="20"/>
        </w:rPr>
      </w:pPr>
      <w:r w:rsidRPr="00125BFA">
        <w:rPr>
          <w:rFonts w:ascii="Arial" w:hAnsi="Arial" w:cs="Arial"/>
          <w:sz w:val="20"/>
        </w:rPr>
        <w:t>Před uplynutím sjednané doby lze Smlouvu ukončit písemnou výpovědí s výpovědní lhůtou tří měsíců, která začne běžet prvním dnem měsíce následujícího po doručení výpovědi druhé smluvní straně, a to z následujících důvodů:</w:t>
      </w:r>
    </w:p>
    <w:p w14:paraId="7125AC47" w14:textId="285A96FD" w:rsidR="0021418B" w:rsidRPr="00125BFA" w:rsidRDefault="0021418B" w:rsidP="00E0034B">
      <w:pPr>
        <w:pStyle w:val="Stylpravidel"/>
        <w:widowControl/>
        <w:numPr>
          <w:ilvl w:val="0"/>
          <w:numId w:val="16"/>
        </w:numPr>
        <w:tabs>
          <w:tab w:val="left" w:pos="504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Dodavatel přes písemné upozornění</w:t>
      </w:r>
    </w:p>
    <w:p w14:paraId="4D4F222B"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požaduje v rozporu s právními předpisy od pojištěnců finanční úhradu za zdravotnické prostředky hrazené Pojišťovnou,</w:t>
      </w:r>
    </w:p>
    <w:p w14:paraId="6FDEA78E"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nedodrží sjednanou lhůtu k vrácení částky uhrazené Pojišťovnou za neoprávněně či nesprávně vyúčtované zdravotnické prostředky,</w:t>
      </w:r>
    </w:p>
    <w:p w14:paraId="4BCEEDEB"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prokazatelně opakovaně účtuje Pojišťovně neoprávněné náklady a způsobí tím Pojišťovně finanční škodu,</w:t>
      </w:r>
    </w:p>
    <w:p w14:paraId="5C8A299C" w14:textId="208A7A75"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neposkytne nezbytnou součinnost k výkonu kontrolní činnosti prováděné Pojišťovnou v souladu se zák</w:t>
      </w:r>
      <w:r w:rsidR="003359B3" w:rsidRPr="00125BFA">
        <w:rPr>
          <w:rFonts w:ascii="Arial" w:hAnsi="Arial" w:cs="Arial"/>
          <w:sz w:val="20"/>
        </w:rPr>
        <w:t>onem</w:t>
      </w:r>
      <w:r w:rsidRPr="00125BFA">
        <w:rPr>
          <w:rFonts w:ascii="Arial" w:hAnsi="Arial" w:cs="Arial"/>
          <w:sz w:val="20"/>
        </w:rPr>
        <w:t xml:space="preserve"> č. 48/1997 Sb.</w:t>
      </w:r>
    </w:p>
    <w:p w14:paraId="7B888CB4" w14:textId="77777777" w:rsidR="003359B3" w:rsidRPr="00125BFA" w:rsidRDefault="003359B3" w:rsidP="00F74B45">
      <w:pPr>
        <w:pStyle w:val="Stylpravidel"/>
        <w:widowControl/>
        <w:tabs>
          <w:tab w:val="left" w:pos="7665"/>
        </w:tabs>
        <w:suppressAutoHyphens/>
        <w:overflowPunct/>
        <w:autoSpaceDE/>
        <w:autoSpaceDN/>
        <w:adjustRightInd/>
        <w:spacing w:before="0" w:line="240" w:lineRule="auto"/>
        <w:ind w:left="426" w:hanging="426"/>
        <w:contextualSpacing/>
        <w:textAlignment w:val="auto"/>
        <w:rPr>
          <w:rFonts w:ascii="Arial" w:hAnsi="Arial" w:cs="Arial"/>
          <w:sz w:val="20"/>
        </w:rPr>
      </w:pPr>
    </w:p>
    <w:p w14:paraId="3B6B2C53" w14:textId="1D0545A4" w:rsidR="0021418B" w:rsidRPr="00125BFA" w:rsidRDefault="0021418B" w:rsidP="00E0034B">
      <w:pPr>
        <w:pStyle w:val="Stylpravidel"/>
        <w:widowControl/>
        <w:numPr>
          <w:ilvl w:val="0"/>
          <w:numId w:val="16"/>
        </w:numPr>
        <w:tabs>
          <w:tab w:val="left" w:pos="504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Pojišťovna přes písemné upozornění:</w:t>
      </w:r>
    </w:p>
    <w:p w14:paraId="19904026" w14:textId="77777777" w:rsidR="0021418B" w:rsidRPr="00125BFA" w:rsidRDefault="0021418B" w:rsidP="00E0034B">
      <w:pPr>
        <w:pStyle w:val="Stylpravidel"/>
        <w:widowControl/>
        <w:numPr>
          <w:ilvl w:val="0"/>
          <w:numId w:val="17"/>
        </w:numPr>
        <w:tabs>
          <w:tab w:val="left" w:pos="7560"/>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nedodrží lhůtu splatnosti faktur dohodnutou ve Smlouvě,</w:t>
      </w:r>
    </w:p>
    <w:p w14:paraId="4DF9BD08" w14:textId="77777777" w:rsidR="0021418B" w:rsidRPr="00125BFA" w:rsidRDefault="0021418B" w:rsidP="00E0034B">
      <w:pPr>
        <w:pStyle w:val="Stylpravidel"/>
        <w:widowControl/>
        <w:numPr>
          <w:ilvl w:val="0"/>
          <w:numId w:val="17"/>
        </w:numPr>
        <w:tabs>
          <w:tab w:val="left" w:pos="7560"/>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poskytne třetí straně o Dodavateli údaje nad rámec právních předpisů nebo Smlouvy.</w:t>
      </w:r>
    </w:p>
    <w:p w14:paraId="00D5C3D6" w14:textId="77777777" w:rsidR="0021418B" w:rsidRPr="00125BFA" w:rsidRDefault="0021418B" w:rsidP="0091143F">
      <w:pPr>
        <w:pStyle w:val="Stylpravidel"/>
        <w:tabs>
          <w:tab w:val="left" w:pos="7560"/>
        </w:tabs>
        <w:suppressAutoHyphens/>
        <w:spacing w:before="0" w:line="240" w:lineRule="auto"/>
        <w:ind w:left="1080"/>
        <w:contextualSpacing/>
        <w:rPr>
          <w:rFonts w:ascii="Arial" w:hAnsi="Arial" w:cs="Arial"/>
          <w:sz w:val="20"/>
        </w:rPr>
      </w:pPr>
    </w:p>
    <w:p w14:paraId="23C699BF" w14:textId="7C6ADC6D" w:rsidR="0021418B" w:rsidRPr="00125BFA" w:rsidRDefault="0021418B" w:rsidP="00E0034B">
      <w:pPr>
        <w:pStyle w:val="Stylpravidel"/>
        <w:widowControl/>
        <w:numPr>
          <w:ilvl w:val="0"/>
          <w:numId w:val="11"/>
        </w:numPr>
        <w:overflowPunct/>
        <w:autoSpaceDE/>
        <w:autoSpaceDN/>
        <w:adjustRightInd/>
        <w:spacing w:before="0" w:line="240" w:lineRule="auto"/>
        <w:ind w:left="426" w:hanging="426"/>
        <w:contextualSpacing/>
        <w:textAlignment w:val="auto"/>
        <w:rPr>
          <w:rFonts w:ascii="Arial" w:hAnsi="Arial" w:cs="Arial"/>
          <w:sz w:val="20"/>
        </w:rPr>
      </w:pPr>
      <w:r w:rsidRPr="00125BFA">
        <w:rPr>
          <w:rFonts w:ascii="Arial" w:hAnsi="Arial" w:cs="Arial"/>
          <w:sz w:val="20"/>
        </w:rPr>
        <w:t>Je-li Dodavatel poskytovatelem zdravotních služeb, Smlouva nebo její část zaniká:</w:t>
      </w:r>
    </w:p>
    <w:p w14:paraId="1505064A" w14:textId="77777777" w:rsidR="0021418B" w:rsidRPr="00125BFA" w:rsidRDefault="0021418B" w:rsidP="00E0034B">
      <w:pPr>
        <w:pStyle w:val="Stylpravidel"/>
        <w:widowControl/>
        <w:numPr>
          <w:ilvl w:val="0"/>
          <w:numId w:val="13"/>
        </w:numPr>
        <w:overflowPunct/>
        <w:autoSpaceDE/>
        <w:autoSpaceDN/>
        <w:adjustRightInd/>
        <w:spacing w:before="0" w:line="240" w:lineRule="auto"/>
        <w:ind w:left="1134" w:hanging="425"/>
        <w:contextualSpacing/>
        <w:textAlignment w:val="auto"/>
        <w:rPr>
          <w:rFonts w:ascii="Arial" w:hAnsi="Arial" w:cs="Arial"/>
          <w:sz w:val="20"/>
        </w:rPr>
      </w:pPr>
      <w:r w:rsidRPr="00125BFA">
        <w:rPr>
          <w:rFonts w:ascii="Arial" w:hAnsi="Arial" w:cs="Arial"/>
          <w:sz w:val="20"/>
        </w:rPr>
        <w:t>zánikem oprávnění k poskytování zdravotních služeb podle § 22 zákona č. 372/2011 Sb.,</w:t>
      </w:r>
    </w:p>
    <w:p w14:paraId="7CCEF1F3" w14:textId="77777777" w:rsidR="0021418B" w:rsidRPr="00125BFA" w:rsidRDefault="0021418B" w:rsidP="00E0034B">
      <w:pPr>
        <w:pStyle w:val="Stylpravidel"/>
        <w:widowControl/>
        <w:numPr>
          <w:ilvl w:val="0"/>
          <w:numId w:val="13"/>
        </w:numPr>
        <w:overflowPunct/>
        <w:autoSpaceDE/>
        <w:autoSpaceDN/>
        <w:adjustRightInd/>
        <w:spacing w:before="0" w:line="240" w:lineRule="auto"/>
        <w:ind w:left="1134" w:hanging="425"/>
        <w:contextualSpacing/>
        <w:textAlignment w:val="auto"/>
        <w:rPr>
          <w:rFonts w:ascii="Arial" w:hAnsi="Arial" w:cs="Arial"/>
          <w:sz w:val="20"/>
        </w:rPr>
      </w:pPr>
      <w:r w:rsidRPr="00125BFA">
        <w:rPr>
          <w:rFonts w:ascii="Arial" w:hAnsi="Arial" w:cs="Arial"/>
          <w:sz w:val="20"/>
        </w:rPr>
        <w:t xml:space="preserve">dnem uvedeným v písemném oznámení Pojišťovně, pokud Dodavatel ze závažných zdravotních či provozních důvodů nemůže hrazené služby nadále poskytovat. </w:t>
      </w:r>
    </w:p>
    <w:p w14:paraId="2A24EE27" w14:textId="77777777" w:rsidR="0021418B" w:rsidRPr="00125BFA" w:rsidRDefault="0021418B" w:rsidP="0091143F">
      <w:pPr>
        <w:pStyle w:val="Stylpravidel"/>
        <w:spacing w:before="0" w:line="240" w:lineRule="auto"/>
        <w:ind w:left="717"/>
        <w:contextualSpacing/>
        <w:rPr>
          <w:rFonts w:ascii="Arial" w:hAnsi="Arial" w:cs="Arial"/>
          <w:sz w:val="20"/>
        </w:rPr>
      </w:pPr>
    </w:p>
    <w:p w14:paraId="65D11B91"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Před uplynutím sjednané doby lze Smlouvu ukončit dále písemnou dohodou smluvních stran.</w:t>
      </w:r>
    </w:p>
    <w:p w14:paraId="221B7BDE" w14:textId="77777777" w:rsidR="0021418B" w:rsidRPr="00125BFA" w:rsidRDefault="0021418B" w:rsidP="0091143F">
      <w:pPr>
        <w:pStyle w:val="Stylpravidel"/>
        <w:spacing w:before="0" w:line="240" w:lineRule="auto"/>
        <w:ind w:left="357"/>
        <w:contextualSpacing/>
        <w:rPr>
          <w:rFonts w:ascii="Arial" w:hAnsi="Arial" w:cs="Arial"/>
          <w:sz w:val="20"/>
        </w:rPr>
      </w:pPr>
    </w:p>
    <w:p w14:paraId="136BC699"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 xml:space="preserve">Smlouvu lze ze strany Pojišťovny vypovědět i bez udání důvodu, a to se šesti měsíční výpovědní dobou, která začne běžet 1. dne měsíce následujícího po doručení výpovědi Dodavateli. </w:t>
      </w:r>
    </w:p>
    <w:p w14:paraId="28AE91FB" w14:textId="77777777" w:rsidR="0021418B" w:rsidRPr="00125BFA" w:rsidRDefault="0021418B" w:rsidP="0091143F">
      <w:pPr>
        <w:pStyle w:val="Stylpravidel"/>
        <w:spacing w:before="0" w:line="240" w:lineRule="auto"/>
        <w:ind w:left="357"/>
        <w:contextualSpacing/>
        <w:rPr>
          <w:rFonts w:ascii="Arial" w:hAnsi="Arial" w:cs="Arial"/>
          <w:sz w:val="20"/>
        </w:rPr>
      </w:pPr>
    </w:p>
    <w:p w14:paraId="4C231F14"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 xml:space="preserve">Při ukončení Smlouvy vznikne smluvním stranám povinnost vzájemně vypořádat své závazky ve lhůtě 60 kalendářních dnů. </w:t>
      </w:r>
    </w:p>
    <w:p w14:paraId="1F56F6CE" w14:textId="77777777" w:rsidR="0021418B" w:rsidRDefault="0021418B" w:rsidP="0091143F">
      <w:pPr>
        <w:pStyle w:val="Stylpravidel"/>
        <w:tabs>
          <w:tab w:val="left" w:pos="360"/>
        </w:tabs>
        <w:spacing w:before="0" w:line="240" w:lineRule="auto"/>
        <w:contextualSpacing/>
        <w:jc w:val="center"/>
        <w:rPr>
          <w:rFonts w:ascii="Arial" w:hAnsi="Arial" w:cs="Arial"/>
          <w:b/>
          <w:sz w:val="20"/>
        </w:rPr>
      </w:pPr>
    </w:p>
    <w:p w14:paraId="646D8A16" w14:textId="77777777" w:rsidR="008618C4" w:rsidRPr="00125BFA" w:rsidRDefault="008618C4" w:rsidP="0091143F">
      <w:pPr>
        <w:pStyle w:val="Stylpravidel"/>
        <w:tabs>
          <w:tab w:val="left" w:pos="360"/>
        </w:tabs>
        <w:spacing w:before="0" w:line="240" w:lineRule="auto"/>
        <w:contextualSpacing/>
        <w:jc w:val="center"/>
        <w:rPr>
          <w:rFonts w:ascii="Arial" w:hAnsi="Arial" w:cs="Arial"/>
          <w:b/>
          <w:sz w:val="20"/>
        </w:rPr>
      </w:pPr>
    </w:p>
    <w:p w14:paraId="6646F268" w14:textId="77777777" w:rsidR="0021418B" w:rsidRPr="00125BFA" w:rsidRDefault="0021418B" w:rsidP="0091143F">
      <w:pPr>
        <w:pStyle w:val="Stylpravidel"/>
        <w:tabs>
          <w:tab w:val="left" w:pos="360"/>
        </w:tabs>
        <w:spacing w:before="0" w:line="240" w:lineRule="auto"/>
        <w:contextualSpacing/>
        <w:jc w:val="center"/>
        <w:rPr>
          <w:rFonts w:ascii="Arial" w:hAnsi="Arial" w:cs="Arial"/>
          <w:b/>
          <w:sz w:val="20"/>
        </w:rPr>
      </w:pPr>
      <w:r w:rsidRPr="00125BFA">
        <w:rPr>
          <w:rFonts w:ascii="Arial" w:hAnsi="Arial" w:cs="Arial"/>
          <w:b/>
          <w:sz w:val="20"/>
        </w:rPr>
        <w:t>Článek VIII.</w:t>
      </w:r>
    </w:p>
    <w:p w14:paraId="4ACE7B1D" w14:textId="77777777" w:rsidR="0021418B" w:rsidRPr="00125BFA" w:rsidRDefault="0021418B" w:rsidP="0091143F">
      <w:pPr>
        <w:pStyle w:val="Stylpravidel"/>
        <w:tabs>
          <w:tab w:val="left" w:pos="360"/>
        </w:tabs>
        <w:spacing w:before="120" w:line="240" w:lineRule="auto"/>
        <w:contextualSpacing/>
        <w:jc w:val="center"/>
        <w:rPr>
          <w:rFonts w:ascii="Arial" w:hAnsi="Arial" w:cs="Arial"/>
          <w:b/>
          <w:sz w:val="20"/>
        </w:rPr>
      </w:pPr>
      <w:r w:rsidRPr="00125BFA">
        <w:rPr>
          <w:rFonts w:ascii="Arial" w:hAnsi="Arial" w:cs="Arial"/>
          <w:b/>
          <w:sz w:val="20"/>
        </w:rPr>
        <w:t>Řešení sporů</w:t>
      </w:r>
    </w:p>
    <w:p w14:paraId="6E55E09F" w14:textId="77777777" w:rsidR="0021418B" w:rsidRPr="00125BFA" w:rsidRDefault="0021418B" w:rsidP="0091143F">
      <w:pPr>
        <w:pStyle w:val="Stylpravidel"/>
        <w:tabs>
          <w:tab w:val="left" w:pos="360"/>
        </w:tabs>
        <w:spacing w:before="120" w:line="240" w:lineRule="auto"/>
        <w:contextualSpacing/>
        <w:jc w:val="center"/>
        <w:rPr>
          <w:rFonts w:ascii="Arial" w:hAnsi="Arial" w:cs="Arial"/>
          <w:b/>
          <w:sz w:val="20"/>
        </w:rPr>
      </w:pPr>
    </w:p>
    <w:p w14:paraId="6F9732D6" w14:textId="77777777" w:rsidR="0021418B" w:rsidRPr="00125BFA" w:rsidRDefault="0021418B" w:rsidP="00E0034B">
      <w:pPr>
        <w:pStyle w:val="Stylpravidel"/>
        <w:widowControl/>
        <w:numPr>
          <w:ilvl w:val="0"/>
          <w:numId w:val="12"/>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Smluvní strany budou řešit případné spory týkající se plnění Smlouvy především vzájemným jednáním zástupců smluvních stran a to zpravidla do 14 kalendářních dnů od doručení výzvy jedné ze smluvních stran druhé smluvní straně. Pokud mezi nimi nedojde k dohodě, mohou sporné otázky projednat ve smírčím jednání. Tím není dotčeno právo smluvních stran uplatnit svůj nárok na řešení sporu u soudu.</w:t>
      </w:r>
    </w:p>
    <w:p w14:paraId="16863E58" w14:textId="77777777" w:rsidR="0021418B" w:rsidRPr="00125BFA" w:rsidRDefault="0021418B" w:rsidP="0091143F">
      <w:pPr>
        <w:pStyle w:val="Stylpravidel"/>
        <w:spacing w:before="0" w:line="240" w:lineRule="auto"/>
        <w:ind w:left="357"/>
        <w:contextualSpacing/>
        <w:rPr>
          <w:rFonts w:ascii="Arial" w:hAnsi="Arial" w:cs="Arial"/>
          <w:sz w:val="20"/>
        </w:rPr>
      </w:pPr>
    </w:p>
    <w:p w14:paraId="37128086" w14:textId="77777777" w:rsidR="0021418B" w:rsidRPr="00125BFA" w:rsidRDefault="0021418B" w:rsidP="00E0034B">
      <w:pPr>
        <w:pStyle w:val="Stylpravidel"/>
        <w:widowControl/>
        <w:numPr>
          <w:ilvl w:val="0"/>
          <w:numId w:val="12"/>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 xml:space="preserve">Smírčí jednání navrhuje jedna ze smluvních stran. Návrh musí obsahovat přesné a dostatečně podrobné vymezení sporu. Smírčí jednání se ukončí zápisem, obsahujícím smír nebo závěr, že rozpor nebyl odstraněn s uvedením stanovisek obou stran. </w:t>
      </w:r>
    </w:p>
    <w:p w14:paraId="5BD96441" w14:textId="77777777" w:rsidR="0021418B" w:rsidRDefault="0021418B" w:rsidP="0091143F">
      <w:pPr>
        <w:pStyle w:val="Stylpravidel"/>
        <w:tabs>
          <w:tab w:val="left" w:pos="2964"/>
        </w:tabs>
        <w:spacing w:line="240" w:lineRule="auto"/>
        <w:ind w:left="372" w:hanging="362"/>
        <w:contextualSpacing/>
        <w:rPr>
          <w:rFonts w:ascii="Arial" w:hAnsi="Arial" w:cs="Arial"/>
          <w:sz w:val="20"/>
        </w:rPr>
      </w:pPr>
    </w:p>
    <w:p w14:paraId="10C772BD" w14:textId="77777777" w:rsidR="008618C4" w:rsidRPr="00125BFA" w:rsidRDefault="008618C4" w:rsidP="0091143F">
      <w:pPr>
        <w:pStyle w:val="Stylpravidel"/>
        <w:tabs>
          <w:tab w:val="left" w:pos="2964"/>
        </w:tabs>
        <w:spacing w:line="240" w:lineRule="auto"/>
        <w:ind w:left="372" w:hanging="362"/>
        <w:contextualSpacing/>
        <w:rPr>
          <w:rFonts w:ascii="Arial" w:hAnsi="Arial" w:cs="Arial"/>
          <w:sz w:val="20"/>
        </w:rPr>
      </w:pPr>
    </w:p>
    <w:p w14:paraId="3DE7E7B5" w14:textId="77777777" w:rsidR="0021418B" w:rsidRPr="00125BFA" w:rsidRDefault="0021418B" w:rsidP="0091143F">
      <w:pPr>
        <w:keepNext/>
        <w:contextualSpacing/>
        <w:jc w:val="center"/>
        <w:rPr>
          <w:rFonts w:ascii="Arial" w:hAnsi="Arial" w:cs="Arial"/>
          <w:b/>
        </w:rPr>
      </w:pPr>
      <w:r w:rsidRPr="00125BFA">
        <w:rPr>
          <w:rFonts w:ascii="Arial" w:hAnsi="Arial" w:cs="Arial"/>
          <w:b/>
        </w:rPr>
        <w:t>Článek IX.</w:t>
      </w:r>
    </w:p>
    <w:p w14:paraId="04B0D948" w14:textId="77777777" w:rsidR="0021418B" w:rsidRPr="00125BFA" w:rsidRDefault="0021418B" w:rsidP="0091143F">
      <w:pPr>
        <w:keepNext/>
        <w:spacing w:before="120"/>
        <w:contextualSpacing/>
        <w:jc w:val="center"/>
        <w:rPr>
          <w:rFonts w:ascii="Arial" w:hAnsi="Arial" w:cs="Arial"/>
          <w:b/>
        </w:rPr>
      </w:pPr>
      <w:r w:rsidRPr="00125BFA">
        <w:rPr>
          <w:rFonts w:ascii="Arial" w:hAnsi="Arial" w:cs="Arial"/>
          <w:b/>
        </w:rPr>
        <w:t>Zvláštní ujednání</w:t>
      </w:r>
    </w:p>
    <w:p w14:paraId="2B54C330" w14:textId="77777777" w:rsidR="008618C4" w:rsidRPr="00FC06DB" w:rsidRDefault="008618C4" w:rsidP="008618C4">
      <w:pPr>
        <w:spacing w:before="120"/>
        <w:rPr>
          <w:rFonts w:ascii="Arial" w:hAnsi="Arial" w:cs="Arial"/>
        </w:rPr>
      </w:pPr>
      <w:r w:rsidRPr="00FC06DB">
        <w:rPr>
          <w:rFonts w:ascii="Arial" w:hAnsi="Arial" w:cs="Arial"/>
        </w:rPr>
        <w:t>Smluvní strany se dále dohodly na uvedených ujednáních:</w:t>
      </w:r>
    </w:p>
    <w:p w14:paraId="6DD0CBA5" w14:textId="77777777" w:rsidR="008618C4" w:rsidRDefault="008618C4" w:rsidP="00E0034B">
      <w:pPr>
        <w:pStyle w:val="Odstavecseseznamem"/>
        <w:numPr>
          <w:ilvl w:val="0"/>
          <w:numId w:val="8"/>
        </w:numPr>
        <w:tabs>
          <w:tab w:val="left" w:pos="851"/>
        </w:tabs>
        <w:ind w:left="426" w:hanging="426"/>
        <w:jc w:val="both"/>
        <w:rPr>
          <w:rFonts w:ascii="Arial" w:hAnsi="Arial" w:cs="Arial"/>
        </w:rPr>
      </w:pPr>
      <w:r w:rsidRPr="00BF2978">
        <w:rPr>
          <w:rFonts w:ascii="Arial" w:hAnsi="Arial" w:cs="Arial"/>
        </w:rPr>
        <w:t>Dodavatel poskytuje hrazené vybrané ZP pojištěncům z členských států EU, EHP a Švýcarska, podle příslušných předpisů Evropské Unie a pojištěncům dalších států, se kterými má Česká republika uzavřeny Smlouvy o sociálním zabezpečení (dále jen „pojištěncům z EU“), za stejných podmínek jako pojištěncům Pojišťovny, v rozsahu dle jimi předložených dokladů, tak aby nedocházelo k jejich diskriminaci ani upřednostňování, a to ani v případě, že by pojištěnec z EU hradil zdravotní péči v hotovosti.</w:t>
      </w:r>
    </w:p>
    <w:p w14:paraId="7E217685" w14:textId="77777777" w:rsidR="008618C4" w:rsidRPr="00BF2978" w:rsidRDefault="008618C4" w:rsidP="008618C4">
      <w:pPr>
        <w:pStyle w:val="Odstavecseseznamem"/>
        <w:tabs>
          <w:tab w:val="left" w:pos="851"/>
        </w:tabs>
        <w:ind w:left="426" w:hanging="426"/>
        <w:jc w:val="both"/>
        <w:rPr>
          <w:rFonts w:ascii="Arial" w:hAnsi="Arial" w:cs="Arial"/>
        </w:rPr>
      </w:pPr>
    </w:p>
    <w:p w14:paraId="64CCB6A3" w14:textId="77777777" w:rsidR="008618C4" w:rsidRDefault="008618C4" w:rsidP="00E0034B">
      <w:pPr>
        <w:pStyle w:val="Odstavecseseznamem"/>
        <w:numPr>
          <w:ilvl w:val="0"/>
          <w:numId w:val="8"/>
        </w:numPr>
        <w:tabs>
          <w:tab w:val="left" w:pos="851"/>
        </w:tabs>
        <w:ind w:left="426" w:hanging="426"/>
        <w:jc w:val="both"/>
        <w:rPr>
          <w:rFonts w:ascii="Arial" w:hAnsi="Arial" w:cs="Arial"/>
        </w:rPr>
      </w:pPr>
      <w:r w:rsidRPr="00BF2978">
        <w:rPr>
          <w:rFonts w:ascii="Arial" w:hAnsi="Arial" w:cs="Arial"/>
        </w:rPr>
        <w:lastRenderedPageBreak/>
        <w:t>Pojišťovna uhradí Dodavateli hrazené vybrané ZP, průkazně zdokumentované a odůvodněně poskytnuté pojištěncům z EU, kteří si Pojišťovnu vybrali jako výpomocnou instituci při realizaci práva Evropské unie v souladu s právními předpisy a Smlouvou a to za stejných podmínek jako pojištěncům Pojišťovny.</w:t>
      </w:r>
    </w:p>
    <w:p w14:paraId="1C8781D4" w14:textId="77777777" w:rsidR="008618C4" w:rsidRPr="00BF2978" w:rsidRDefault="008618C4" w:rsidP="008618C4">
      <w:pPr>
        <w:pStyle w:val="Odstavecseseznamem"/>
        <w:ind w:left="426" w:hanging="426"/>
        <w:rPr>
          <w:rFonts w:ascii="Arial" w:hAnsi="Arial" w:cs="Arial"/>
        </w:rPr>
      </w:pPr>
    </w:p>
    <w:p w14:paraId="158C6A19" w14:textId="77777777" w:rsidR="008618C4" w:rsidRPr="00BF2978" w:rsidRDefault="008618C4" w:rsidP="00E0034B">
      <w:pPr>
        <w:pStyle w:val="Odstavecseseznamem"/>
        <w:numPr>
          <w:ilvl w:val="0"/>
          <w:numId w:val="8"/>
        </w:numPr>
        <w:tabs>
          <w:tab w:val="left" w:pos="851"/>
        </w:tabs>
        <w:ind w:left="426" w:hanging="426"/>
        <w:jc w:val="both"/>
        <w:rPr>
          <w:rFonts w:ascii="Arial" w:hAnsi="Arial" w:cs="Arial"/>
        </w:rPr>
      </w:pPr>
      <w:r w:rsidRPr="00BF2978">
        <w:rPr>
          <w:rFonts w:ascii="Arial" w:hAnsi="Arial" w:cs="Arial"/>
        </w:rPr>
        <w:t>Vybrané ZP uvedené v tomto článku Smlouvy vykazuje Dodavatel, v souladu s Metodikou pro pořizování a předávání dokladů VZP ČR, samostatnou fakturou, doloženou příslušnými doklady.</w:t>
      </w:r>
    </w:p>
    <w:p w14:paraId="0C185E58" w14:textId="77777777" w:rsidR="0001239D" w:rsidRDefault="0001239D" w:rsidP="0001239D">
      <w:pPr>
        <w:pStyle w:val="Stylpravidel"/>
        <w:tabs>
          <w:tab w:val="left" w:pos="360"/>
        </w:tabs>
        <w:spacing w:before="0" w:line="100" w:lineRule="atLeast"/>
        <w:jc w:val="center"/>
        <w:rPr>
          <w:rFonts w:ascii="Arial" w:hAnsi="Arial" w:cs="Arial"/>
          <w:b/>
          <w:sz w:val="20"/>
        </w:rPr>
      </w:pPr>
    </w:p>
    <w:p w14:paraId="52D04540" w14:textId="77777777" w:rsidR="0001239D" w:rsidRDefault="0001239D" w:rsidP="0001239D">
      <w:pPr>
        <w:pStyle w:val="Stylpravidel"/>
        <w:tabs>
          <w:tab w:val="left" w:pos="360"/>
        </w:tabs>
        <w:spacing w:before="0" w:line="100" w:lineRule="atLeast"/>
        <w:jc w:val="center"/>
        <w:rPr>
          <w:rFonts w:ascii="Arial" w:hAnsi="Arial" w:cs="Arial"/>
          <w:b/>
          <w:sz w:val="20"/>
        </w:rPr>
      </w:pPr>
    </w:p>
    <w:p w14:paraId="3A1CA83F" w14:textId="0AADFB72" w:rsidR="0001239D" w:rsidRPr="0005353F" w:rsidRDefault="0001239D" w:rsidP="0001239D">
      <w:pPr>
        <w:pStyle w:val="Stylpravidel"/>
        <w:tabs>
          <w:tab w:val="left" w:pos="360"/>
        </w:tabs>
        <w:spacing w:before="0" w:line="100" w:lineRule="atLeast"/>
        <w:jc w:val="center"/>
        <w:rPr>
          <w:rFonts w:ascii="Arial" w:hAnsi="Arial" w:cs="Arial"/>
          <w:b/>
          <w:sz w:val="20"/>
        </w:rPr>
      </w:pPr>
      <w:r w:rsidRPr="0005353F">
        <w:rPr>
          <w:rFonts w:ascii="Arial" w:hAnsi="Arial" w:cs="Arial"/>
          <w:b/>
          <w:sz w:val="20"/>
        </w:rPr>
        <w:t>Článek X.</w:t>
      </w:r>
    </w:p>
    <w:p w14:paraId="6FBF7C34" w14:textId="77777777" w:rsidR="005F30BC" w:rsidRPr="0005353F" w:rsidRDefault="005F30BC" w:rsidP="005F30BC">
      <w:pPr>
        <w:pStyle w:val="Stylpravidel"/>
        <w:tabs>
          <w:tab w:val="left" w:pos="360"/>
        </w:tabs>
        <w:spacing w:before="0" w:line="100" w:lineRule="atLeast"/>
        <w:jc w:val="center"/>
        <w:rPr>
          <w:rFonts w:ascii="Arial" w:hAnsi="Arial" w:cs="Arial"/>
          <w:b/>
          <w:sz w:val="20"/>
        </w:rPr>
      </w:pPr>
      <w:r w:rsidRPr="0005353F">
        <w:rPr>
          <w:rFonts w:ascii="Arial" w:hAnsi="Arial" w:cs="Arial"/>
          <w:b/>
          <w:sz w:val="20"/>
        </w:rPr>
        <w:t>Uveřejnění Smlouvy</w:t>
      </w:r>
    </w:p>
    <w:p w14:paraId="200CBA06" w14:textId="77777777" w:rsidR="005F30BC" w:rsidRPr="0005353F" w:rsidRDefault="005F30BC" w:rsidP="005F30BC">
      <w:pPr>
        <w:pStyle w:val="Stylpravidel"/>
        <w:tabs>
          <w:tab w:val="left" w:pos="360"/>
        </w:tabs>
        <w:spacing w:before="0" w:line="100" w:lineRule="atLeast"/>
        <w:jc w:val="center"/>
        <w:rPr>
          <w:rFonts w:ascii="Arial" w:hAnsi="Arial" w:cs="Arial"/>
          <w:b/>
          <w:sz w:val="20"/>
        </w:rPr>
      </w:pPr>
    </w:p>
    <w:p w14:paraId="234937A5" w14:textId="426C9FF0" w:rsidR="005F30BC" w:rsidRPr="0005353F" w:rsidRDefault="005F30BC" w:rsidP="005F30BC">
      <w:pPr>
        <w:pStyle w:val="Stylpravidel"/>
        <w:numPr>
          <w:ilvl w:val="0"/>
          <w:numId w:val="6"/>
        </w:numPr>
        <w:spacing w:before="0" w:line="100" w:lineRule="atLeast"/>
        <w:ind w:left="426" w:hanging="426"/>
        <w:rPr>
          <w:rFonts w:ascii="Arial" w:hAnsi="Arial" w:cs="Arial"/>
          <w:sz w:val="20"/>
        </w:rPr>
      </w:pPr>
      <w:r w:rsidRPr="0005353F">
        <w:rPr>
          <w:rFonts w:ascii="Arial" w:hAnsi="Arial" w:cs="Arial"/>
          <w:sz w:val="20"/>
        </w:rPr>
        <w:t>Smluvní strany jsou si plně vědomy zákonné povinnosti od 1. 7. 2016 uv</w:t>
      </w:r>
      <w:r w:rsidR="00DF4497" w:rsidRPr="0005353F">
        <w:rPr>
          <w:rFonts w:ascii="Arial" w:hAnsi="Arial" w:cs="Arial"/>
          <w:sz w:val="20"/>
        </w:rPr>
        <w:t>eřejnit dle zákona č. 340/2015 S</w:t>
      </w:r>
      <w:r w:rsidRPr="0005353F">
        <w:rPr>
          <w:rFonts w:ascii="Arial" w:hAnsi="Arial" w:cs="Arial"/>
          <w:sz w:val="20"/>
        </w:rPr>
        <w:t xml:space="preserve">b., o zvláštních podmínkách účinnosti některých smluv, uveřejňování těchto smluv a o registru smluv (zákon o registru </w:t>
      </w:r>
      <w:proofErr w:type="gramStart"/>
      <w:r w:rsidRPr="0005353F">
        <w:rPr>
          <w:rFonts w:ascii="Arial" w:hAnsi="Arial" w:cs="Arial"/>
          <w:sz w:val="20"/>
        </w:rPr>
        <w:t>smluv) (dále</w:t>
      </w:r>
      <w:proofErr w:type="gramEnd"/>
      <w:r w:rsidRPr="0005353F">
        <w:rPr>
          <w:rFonts w:ascii="Arial" w:hAnsi="Arial" w:cs="Arial"/>
          <w:sz w:val="20"/>
        </w:rPr>
        <w:t xml:space="preserve"> jen „zákon č. 340/2015 Sb.)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05353F">
        <w:rPr>
          <w:rFonts w:ascii="Arial" w:hAnsi="Arial" w:cs="Arial"/>
          <w:sz w:val="20"/>
        </w:rPr>
        <w:t>metadat</w:t>
      </w:r>
      <w:proofErr w:type="spellEnd"/>
      <w:r w:rsidRPr="0005353F">
        <w:rPr>
          <w:rFonts w:ascii="Arial" w:hAnsi="Arial" w:cs="Arial"/>
          <w:sz w:val="20"/>
        </w:rPr>
        <w:t xml:space="preserve"> podle § 5 odst. 5 zákona č. 340/2015 Sb. do registru smluv.</w:t>
      </w:r>
    </w:p>
    <w:p w14:paraId="4AE88903" w14:textId="77777777" w:rsidR="005F30BC" w:rsidRPr="0005353F" w:rsidRDefault="005F30BC" w:rsidP="005F30BC">
      <w:pPr>
        <w:pStyle w:val="Stylpravidel"/>
        <w:spacing w:before="0" w:line="100" w:lineRule="atLeast"/>
        <w:ind w:left="426"/>
        <w:rPr>
          <w:rFonts w:ascii="Arial" w:hAnsi="Arial" w:cs="Arial"/>
          <w:sz w:val="20"/>
        </w:rPr>
      </w:pPr>
    </w:p>
    <w:p w14:paraId="55DD0A49" w14:textId="77777777" w:rsidR="005F30BC" w:rsidRPr="0005353F" w:rsidRDefault="005F30BC" w:rsidP="005F30BC">
      <w:pPr>
        <w:pStyle w:val="Stylpravidel"/>
        <w:numPr>
          <w:ilvl w:val="0"/>
          <w:numId w:val="6"/>
        </w:numPr>
        <w:spacing w:before="0" w:line="100" w:lineRule="atLeast"/>
        <w:ind w:left="426" w:hanging="426"/>
        <w:rPr>
          <w:rFonts w:ascii="Arial" w:hAnsi="Arial" w:cs="Arial"/>
          <w:sz w:val="20"/>
        </w:rPr>
      </w:pPr>
      <w:r w:rsidRPr="0005353F">
        <w:rPr>
          <w:rFonts w:ascii="Arial" w:hAnsi="Arial" w:cs="Arial"/>
          <w:sz w:val="20"/>
        </w:rPr>
        <w:t>Smluvní strany prohlašují, že se dohodly na všech částech smlouvy, které budou pro účely jejího uveřejnění prostřednictvím registru smluv znečitelněny.</w:t>
      </w:r>
    </w:p>
    <w:p w14:paraId="1BE07654" w14:textId="77777777" w:rsidR="005F30BC" w:rsidRPr="0005353F" w:rsidRDefault="005F30BC" w:rsidP="005F30BC">
      <w:pPr>
        <w:pStyle w:val="Odstavecseseznamem"/>
        <w:rPr>
          <w:rFonts w:ascii="Arial" w:hAnsi="Arial" w:cs="Arial"/>
        </w:rPr>
      </w:pPr>
    </w:p>
    <w:p w14:paraId="0D2825E6" w14:textId="77777777" w:rsidR="005F30BC" w:rsidRPr="0005353F" w:rsidRDefault="005F30BC" w:rsidP="005F30BC">
      <w:pPr>
        <w:pStyle w:val="Stylpravidel"/>
        <w:numPr>
          <w:ilvl w:val="0"/>
          <w:numId w:val="6"/>
        </w:numPr>
        <w:spacing w:before="0" w:line="100" w:lineRule="atLeast"/>
        <w:ind w:left="426" w:hanging="426"/>
        <w:rPr>
          <w:rFonts w:ascii="Arial" w:hAnsi="Arial" w:cs="Arial"/>
          <w:sz w:val="20"/>
        </w:rPr>
      </w:pPr>
      <w:r w:rsidRPr="0005353F">
        <w:rPr>
          <w:rFonts w:ascii="Arial" w:hAnsi="Arial" w:cs="Arial"/>
          <w:sz w:val="20"/>
        </w:rPr>
        <w:t xml:space="preserve">Smluvní strany se dále dohodly, že tuto Smlouvu zašle správci registru k uveřejnění prostřednictvím registru smluv Pojišťovna, a to bez zbytečného odkladu, nejpozději však do 30 dnů od uzavření Smlouvy. O zaslání smlouvy do registru smluv bez zbytečného odkladu písemně (postačuje např. e-mailem) vyrozumí Dodavatele; vyrozumění však nezasílá v případě, že při odeslání smlouvy k uveřejnění zadala automatickou notifikaci uveřejnění Dodavateli a již obdržela potvrzení správce registru o uveřejnění Smlouvy. </w:t>
      </w:r>
    </w:p>
    <w:p w14:paraId="58429091" w14:textId="77777777" w:rsidR="005F30BC" w:rsidRPr="0005353F" w:rsidRDefault="005F30BC" w:rsidP="005F30BC">
      <w:pPr>
        <w:pStyle w:val="Odstavecseseznamem"/>
        <w:rPr>
          <w:rFonts w:ascii="Arial" w:hAnsi="Arial" w:cs="Arial"/>
        </w:rPr>
      </w:pPr>
    </w:p>
    <w:p w14:paraId="0CB0E45E" w14:textId="5C409333" w:rsidR="005F30BC" w:rsidRPr="0005353F" w:rsidRDefault="005F30BC" w:rsidP="005F30BC">
      <w:pPr>
        <w:pStyle w:val="Stylpravidel"/>
        <w:numPr>
          <w:ilvl w:val="0"/>
          <w:numId w:val="6"/>
        </w:numPr>
        <w:spacing w:before="0" w:line="100" w:lineRule="atLeast"/>
        <w:ind w:left="426" w:hanging="426"/>
        <w:rPr>
          <w:rFonts w:ascii="Arial" w:hAnsi="Arial" w:cs="Arial"/>
        </w:rPr>
      </w:pPr>
      <w:r w:rsidRPr="0005353F">
        <w:rPr>
          <w:rFonts w:ascii="Arial" w:hAnsi="Arial" w:cs="Arial"/>
          <w:sz w:val="20"/>
        </w:rPr>
        <w:t>Pro účely notifikace správce registru smluv o uveřejnění Smlouvy smluvní strany poskytnou ID svých datových schránek (v rámci identifikace smluvní</w:t>
      </w:r>
      <w:r w:rsidR="00DF4497" w:rsidRPr="0005353F">
        <w:rPr>
          <w:rFonts w:ascii="Arial" w:hAnsi="Arial" w:cs="Arial"/>
          <w:sz w:val="20"/>
        </w:rPr>
        <w:t>ch</w:t>
      </w:r>
      <w:r w:rsidRPr="0005353F">
        <w:rPr>
          <w:rFonts w:ascii="Arial" w:hAnsi="Arial" w:cs="Arial"/>
          <w:sz w:val="20"/>
        </w:rPr>
        <w:t xml:space="preserve"> stran) a e-mailovou adresu pověřené osoby: </w:t>
      </w:r>
    </w:p>
    <w:p w14:paraId="7935ADE1" w14:textId="3607891A" w:rsidR="005F30BC" w:rsidRPr="0005353F" w:rsidRDefault="005F30BC" w:rsidP="005F30BC">
      <w:pPr>
        <w:pStyle w:val="Odstavecseseznamem"/>
        <w:numPr>
          <w:ilvl w:val="0"/>
          <w:numId w:val="7"/>
        </w:numPr>
        <w:rPr>
          <w:rFonts w:ascii="Arial" w:hAnsi="Arial" w:cs="Arial"/>
        </w:rPr>
      </w:pPr>
      <w:r w:rsidRPr="0005353F">
        <w:rPr>
          <w:rFonts w:ascii="Arial" w:hAnsi="Arial" w:cs="Arial"/>
        </w:rPr>
        <w:t>Za Dodavatele:</w:t>
      </w:r>
      <w:r w:rsidR="00997245">
        <w:rPr>
          <w:rFonts w:ascii="Arial" w:hAnsi="Arial" w:cs="Arial"/>
        </w:rPr>
        <w:t xml:space="preserve"> </w:t>
      </w:r>
      <w:bookmarkStart w:id="0" w:name="_GoBack"/>
      <w:bookmarkEnd w:id="0"/>
    </w:p>
    <w:p w14:paraId="1B5C98BC" w14:textId="49D9726D" w:rsidR="005F30BC" w:rsidRPr="0005353F" w:rsidRDefault="005F30BC" w:rsidP="005F30BC">
      <w:pPr>
        <w:pStyle w:val="Odstavecseseznamem"/>
        <w:numPr>
          <w:ilvl w:val="0"/>
          <w:numId w:val="7"/>
        </w:numPr>
        <w:rPr>
          <w:rFonts w:ascii="Arial" w:hAnsi="Arial" w:cs="Arial"/>
        </w:rPr>
      </w:pPr>
      <w:r w:rsidRPr="0005353F">
        <w:rPr>
          <w:rFonts w:ascii="Arial" w:hAnsi="Arial" w:cs="Arial"/>
        </w:rPr>
        <w:t>Za Pojišťovnu:</w:t>
      </w:r>
      <w:r w:rsidR="00997245">
        <w:rPr>
          <w:rFonts w:ascii="Arial" w:hAnsi="Arial" w:cs="Arial"/>
        </w:rPr>
        <w:t xml:space="preserve"> </w:t>
      </w:r>
    </w:p>
    <w:p w14:paraId="4A5C31D9" w14:textId="77777777" w:rsidR="005F30BC" w:rsidRPr="0005353F" w:rsidRDefault="005F30BC" w:rsidP="005F30BC">
      <w:pPr>
        <w:rPr>
          <w:rFonts w:ascii="Arial" w:hAnsi="Arial" w:cs="Arial"/>
        </w:rPr>
      </w:pPr>
    </w:p>
    <w:p w14:paraId="4DF12B98" w14:textId="77777777" w:rsidR="005F30BC" w:rsidRPr="0005353F" w:rsidRDefault="005F30BC" w:rsidP="005F30BC">
      <w:pPr>
        <w:ind w:left="426"/>
        <w:jc w:val="both"/>
        <w:rPr>
          <w:rFonts w:ascii="Arial" w:hAnsi="Arial" w:cs="Arial"/>
        </w:rPr>
      </w:pPr>
      <w:r w:rsidRPr="0005353F">
        <w:rPr>
          <w:rFonts w:ascii="Arial" w:hAnsi="Arial" w:cs="Arial"/>
        </w:rPr>
        <w:t>Smluvní strany se zavazují, že bez zbytečného odkladu oznámí druhé smluvní straně změnu pověřené osoby.</w:t>
      </w:r>
    </w:p>
    <w:p w14:paraId="38225749" w14:textId="77777777" w:rsidR="005F30BC" w:rsidRPr="0005353F" w:rsidRDefault="005F30BC" w:rsidP="005F30BC">
      <w:pPr>
        <w:pStyle w:val="Stylpravidel"/>
        <w:spacing w:before="0" w:line="100" w:lineRule="atLeast"/>
        <w:ind w:left="426"/>
        <w:rPr>
          <w:rFonts w:ascii="Arial" w:hAnsi="Arial" w:cs="Arial"/>
        </w:rPr>
      </w:pPr>
    </w:p>
    <w:p w14:paraId="187B6908" w14:textId="77777777" w:rsidR="005F30BC" w:rsidRPr="0005353F" w:rsidRDefault="005F30BC" w:rsidP="005F30BC">
      <w:pPr>
        <w:pStyle w:val="Stylpravidel"/>
        <w:numPr>
          <w:ilvl w:val="0"/>
          <w:numId w:val="6"/>
        </w:numPr>
        <w:spacing w:before="0" w:line="100" w:lineRule="atLeast"/>
        <w:ind w:left="426" w:hanging="426"/>
        <w:rPr>
          <w:rFonts w:ascii="Arial" w:hAnsi="Arial" w:cs="Arial"/>
          <w:sz w:val="20"/>
        </w:rPr>
      </w:pPr>
      <w:r w:rsidRPr="0005353F">
        <w:rPr>
          <w:rFonts w:ascii="Arial" w:hAnsi="Arial" w:cs="Arial"/>
          <w:sz w:val="20"/>
        </w:rPr>
        <w:t>Dodavatel je povinen bezodkladně, nejpozději však do 3 dnů od obdržení písemného vyrozumění od Pojišťovny o zaslání Smlouvy do registru smluv či notifikace správce registru o uveřejnění Smlouvy, provést kontrolu řádného uveřejnění a v případě zjištění nesouladu Pojišťovnu ihned informovat.</w:t>
      </w:r>
    </w:p>
    <w:p w14:paraId="517925C2" w14:textId="77777777" w:rsidR="005F30BC" w:rsidRPr="0005353F" w:rsidRDefault="005F30BC" w:rsidP="005F30BC">
      <w:pPr>
        <w:pStyle w:val="Stylpravidel"/>
        <w:spacing w:before="0" w:line="100" w:lineRule="atLeast"/>
        <w:ind w:left="426"/>
        <w:rPr>
          <w:rFonts w:ascii="Arial" w:hAnsi="Arial" w:cs="Arial"/>
          <w:sz w:val="20"/>
        </w:rPr>
      </w:pPr>
    </w:p>
    <w:p w14:paraId="2FAA52C1" w14:textId="7CA66DD5" w:rsidR="005F30BC" w:rsidRPr="0005353F" w:rsidRDefault="005F30BC" w:rsidP="005F30BC">
      <w:pPr>
        <w:pStyle w:val="Stylpravidel"/>
        <w:numPr>
          <w:ilvl w:val="0"/>
          <w:numId w:val="6"/>
        </w:numPr>
        <w:spacing w:before="0" w:line="100" w:lineRule="atLeast"/>
        <w:ind w:left="426" w:hanging="426"/>
        <w:rPr>
          <w:rFonts w:ascii="Arial" w:hAnsi="Arial" w:cs="Arial"/>
          <w:sz w:val="20"/>
        </w:rPr>
      </w:pPr>
      <w:r w:rsidRPr="0005353F">
        <w:rPr>
          <w:rFonts w:ascii="Arial" w:hAnsi="Arial" w:cs="Arial"/>
          <w:sz w:val="20"/>
        </w:rPr>
        <w:t>Smluvní strany se zavazují bezodkladně informovat druhou smluvní stranu o jakýchkoli dalších podáních učiněných vůči registru smluv z vlastní iniciativy nebo k výzvě správce registru smluv či vůči dalším subjektům státní správy v souvislosti se zveřejněním Smlouvy v registru smluv</w:t>
      </w:r>
      <w:r w:rsidR="00A40BC3" w:rsidRPr="0005353F">
        <w:rPr>
          <w:rFonts w:ascii="Arial" w:hAnsi="Arial" w:cs="Arial"/>
          <w:sz w:val="20"/>
        </w:rPr>
        <w:t xml:space="preserve"> a to ještě před učiněním takového podání.</w:t>
      </w:r>
      <w:r w:rsidRPr="0005353F">
        <w:rPr>
          <w:rFonts w:ascii="Arial" w:hAnsi="Arial" w:cs="Arial"/>
          <w:sz w:val="20"/>
        </w:rPr>
        <w:t xml:space="preserve"> </w:t>
      </w:r>
    </w:p>
    <w:p w14:paraId="34357055" w14:textId="77777777" w:rsidR="005F30BC" w:rsidRPr="0005353F" w:rsidRDefault="005F30BC" w:rsidP="005F30BC">
      <w:pPr>
        <w:pStyle w:val="Stylpravidel"/>
        <w:spacing w:before="0" w:line="100" w:lineRule="atLeast"/>
        <w:ind w:left="426"/>
        <w:rPr>
          <w:rFonts w:ascii="Arial" w:hAnsi="Arial" w:cs="Arial"/>
          <w:sz w:val="20"/>
        </w:rPr>
      </w:pPr>
    </w:p>
    <w:p w14:paraId="00A0F67C" w14:textId="01234BE4" w:rsidR="0001239D" w:rsidRDefault="005F30BC" w:rsidP="0005353F">
      <w:pPr>
        <w:pStyle w:val="Stylpravidel"/>
        <w:spacing w:line="240" w:lineRule="auto"/>
        <w:contextualSpacing/>
        <w:rPr>
          <w:b/>
        </w:rPr>
      </w:pPr>
      <w:r w:rsidRPr="0005353F">
        <w:rPr>
          <w:rFonts w:ascii="Arial" w:hAnsi="Arial" w:cs="Arial"/>
          <w:sz w:val="20"/>
        </w:rPr>
        <w:t>Postupy uvedené v tomto článku se smluvní strany zavazují dodržovat i v případě uzavření jakýchkoli dalších dohod, kterými se tato Smlouva bude případně doplňovat, měnit, nahrazovat nebo rušit.</w:t>
      </w:r>
    </w:p>
    <w:p w14:paraId="4FDC4F73" w14:textId="77777777" w:rsidR="0001239D" w:rsidRDefault="0001239D" w:rsidP="0091143F">
      <w:pPr>
        <w:pStyle w:val="Stylpravidel"/>
        <w:tabs>
          <w:tab w:val="left" w:pos="360"/>
        </w:tabs>
        <w:spacing w:line="240" w:lineRule="auto"/>
        <w:contextualSpacing/>
        <w:jc w:val="center"/>
        <w:rPr>
          <w:b/>
        </w:rPr>
      </w:pPr>
    </w:p>
    <w:p w14:paraId="1EFE3B2C" w14:textId="77777777" w:rsidR="00A40BC3" w:rsidRDefault="00A40BC3" w:rsidP="0091143F">
      <w:pPr>
        <w:pStyle w:val="Stylpravidel"/>
        <w:tabs>
          <w:tab w:val="left" w:pos="360"/>
        </w:tabs>
        <w:spacing w:line="240" w:lineRule="auto"/>
        <w:contextualSpacing/>
        <w:jc w:val="center"/>
        <w:rPr>
          <w:b/>
        </w:rPr>
      </w:pPr>
    </w:p>
    <w:p w14:paraId="30BED67D" w14:textId="4F93F1BF" w:rsidR="0021418B" w:rsidRPr="002D4AF6" w:rsidRDefault="0021418B" w:rsidP="0091143F">
      <w:pPr>
        <w:pStyle w:val="Stylpravidel"/>
        <w:tabs>
          <w:tab w:val="left" w:pos="360"/>
        </w:tabs>
        <w:spacing w:line="240" w:lineRule="auto"/>
        <w:contextualSpacing/>
        <w:jc w:val="center"/>
        <w:rPr>
          <w:rFonts w:ascii="Arial" w:hAnsi="Arial" w:cs="Arial"/>
          <w:b/>
          <w:sz w:val="20"/>
        </w:rPr>
      </w:pPr>
      <w:r w:rsidRPr="002D4AF6">
        <w:rPr>
          <w:rFonts w:ascii="Arial" w:hAnsi="Arial" w:cs="Arial"/>
          <w:b/>
          <w:sz w:val="20"/>
        </w:rPr>
        <w:t>Článek X</w:t>
      </w:r>
      <w:r w:rsidR="0001239D" w:rsidRPr="002D4AF6">
        <w:rPr>
          <w:rFonts w:ascii="Arial" w:hAnsi="Arial" w:cs="Arial"/>
          <w:b/>
          <w:sz w:val="20"/>
        </w:rPr>
        <w:t>I</w:t>
      </w:r>
      <w:r w:rsidRPr="002D4AF6">
        <w:rPr>
          <w:rFonts w:ascii="Arial" w:hAnsi="Arial" w:cs="Arial"/>
          <w:b/>
          <w:sz w:val="20"/>
        </w:rPr>
        <w:t>.</w:t>
      </w:r>
    </w:p>
    <w:p w14:paraId="24373C8C" w14:textId="77777777" w:rsidR="0021418B" w:rsidRDefault="0021418B" w:rsidP="0091143F">
      <w:pPr>
        <w:pStyle w:val="Stylpravidel"/>
        <w:tabs>
          <w:tab w:val="left" w:pos="360"/>
        </w:tabs>
        <w:spacing w:before="120" w:line="240" w:lineRule="auto"/>
        <w:contextualSpacing/>
        <w:jc w:val="center"/>
        <w:rPr>
          <w:rFonts w:ascii="Arial" w:hAnsi="Arial" w:cs="Arial"/>
          <w:b/>
          <w:sz w:val="20"/>
        </w:rPr>
      </w:pPr>
      <w:r w:rsidRPr="002D4AF6">
        <w:rPr>
          <w:rFonts w:ascii="Arial" w:hAnsi="Arial" w:cs="Arial"/>
          <w:b/>
          <w:sz w:val="20"/>
        </w:rPr>
        <w:t>Ostatní ujednání</w:t>
      </w:r>
    </w:p>
    <w:p w14:paraId="1A30BA03" w14:textId="77777777" w:rsidR="00A40BC3" w:rsidRPr="002D4AF6" w:rsidRDefault="00A40BC3" w:rsidP="0091143F">
      <w:pPr>
        <w:pStyle w:val="Stylpravidel"/>
        <w:tabs>
          <w:tab w:val="left" w:pos="360"/>
        </w:tabs>
        <w:spacing w:before="120" w:line="240" w:lineRule="auto"/>
        <w:contextualSpacing/>
        <w:jc w:val="center"/>
        <w:rPr>
          <w:rFonts w:ascii="Arial" w:hAnsi="Arial" w:cs="Arial"/>
          <w:b/>
          <w:sz w:val="20"/>
        </w:rPr>
      </w:pPr>
    </w:p>
    <w:p w14:paraId="74CE24B5" w14:textId="77777777" w:rsidR="002D4AF6" w:rsidRDefault="0021418B" w:rsidP="00E0034B">
      <w:pPr>
        <w:pStyle w:val="Stylpravidel"/>
        <w:widowControl/>
        <w:numPr>
          <w:ilvl w:val="0"/>
          <w:numId w:val="5"/>
        </w:numPr>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2D4AF6">
        <w:rPr>
          <w:rFonts w:ascii="Arial" w:hAnsi="Arial" w:cs="Arial"/>
          <w:sz w:val="20"/>
        </w:rPr>
        <w:t xml:space="preserve">Má-li v některém z ustanovení Smlouvy Dodavatel povinnost vůči Pojišťovně, je povinen ji v případě pochybností splnit v místě sídla Klientského pracoviště / Regionální pobočky Pojišťovny uvedené v záhlaví této Smlouvy. </w:t>
      </w:r>
    </w:p>
    <w:p w14:paraId="549E3AFF" w14:textId="77777777" w:rsidR="002D4AF6" w:rsidRDefault="002D4AF6" w:rsidP="002D4AF6">
      <w:pPr>
        <w:pStyle w:val="Stylpravidel"/>
        <w:widowControl/>
        <w:tabs>
          <w:tab w:val="left" w:pos="426"/>
        </w:tabs>
        <w:suppressAutoHyphens/>
        <w:overflowPunct/>
        <w:autoSpaceDE/>
        <w:autoSpaceDN/>
        <w:adjustRightInd/>
        <w:spacing w:line="240" w:lineRule="auto"/>
        <w:ind w:left="371"/>
        <w:contextualSpacing/>
        <w:textAlignment w:val="auto"/>
        <w:rPr>
          <w:rFonts w:ascii="Arial" w:hAnsi="Arial" w:cs="Arial"/>
          <w:sz w:val="20"/>
        </w:rPr>
      </w:pPr>
    </w:p>
    <w:p w14:paraId="40D8D993" w14:textId="6BB9281A" w:rsidR="00A40BC3" w:rsidRPr="0005353F" w:rsidRDefault="00A40BC3" w:rsidP="00A40BC3">
      <w:pPr>
        <w:pStyle w:val="Stylpravidel"/>
        <w:widowControl/>
        <w:numPr>
          <w:ilvl w:val="0"/>
          <w:numId w:val="5"/>
        </w:numPr>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05353F">
        <w:rPr>
          <w:rFonts w:ascii="Arial" w:hAnsi="Arial" w:cs="Arial"/>
          <w:sz w:val="20"/>
        </w:rPr>
        <w:lastRenderedPageBreak/>
        <w:t>Před uzavřením Smlouvy je Dodavatel povinen předložit Pojišťovně platné níže specifikované dokumenty, které budou Pojišťovnou uchovány jako součást spisové dokumentace, a bezodkladně Pojišťovně oznamovat změny související se skutečnostmi, které jimi prokazuje, pokud mají vliv na závazkový vztah uzavřený touto Smlouvou:</w:t>
      </w:r>
    </w:p>
    <w:p w14:paraId="5A1FB0FF" w14:textId="77777777" w:rsidR="00A40BC3" w:rsidRPr="0005353F" w:rsidRDefault="00A40BC3" w:rsidP="00A40BC3">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4F8EF809" w14:textId="77777777" w:rsidR="00A40BC3" w:rsidRPr="0005353F" w:rsidRDefault="00A40BC3" w:rsidP="00A40BC3">
      <w:pPr>
        <w:pStyle w:val="Stylpravidel"/>
        <w:numPr>
          <w:ilvl w:val="0"/>
          <w:numId w:val="26"/>
        </w:numPr>
        <w:tabs>
          <w:tab w:val="left" w:pos="3300"/>
          <w:tab w:val="left" w:pos="3796"/>
        </w:tabs>
        <w:spacing w:before="0" w:line="100" w:lineRule="atLeast"/>
        <w:ind w:left="1276" w:hanging="425"/>
        <w:jc w:val="left"/>
        <w:rPr>
          <w:rFonts w:ascii="Arial" w:hAnsi="Arial" w:cs="Arial"/>
          <w:sz w:val="20"/>
        </w:rPr>
      </w:pPr>
      <w:r w:rsidRPr="0005353F">
        <w:rPr>
          <w:rFonts w:ascii="Arial" w:hAnsi="Arial" w:cs="Arial"/>
          <w:sz w:val="20"/>
        </w:rPr>
        <w:t>Ověřená kopie rozhodnutí o udělení oprávnění k poskytování zdravotních služeb (v případě, je-li subjekt registrován);</w:t>
      </w:r>
    </w:p>
    <w:p w14:paraId="18D08F94" w14:textId="77777777" w:rsidR="00A40BC3" w:rsidRPr="0005353F" w:rsidRDefault="00A40BC3" w:rsidP="00A40BC3">
      <w:pPr>
        <w:pStyle w:val="Stylpravidel"/>
        <w:tabs>
          <w:tab w:val="left" w:pos="3300"/>
          <w:tab w:val="left" w:pos="3796"/>
        </w:tabs>
        <w:spacing w:before="0" w:line="100" w:lineRule="atLeast"/>
        <w:ind w:left="1276"/>
        <w:jc w:val="left"/>
        <w:rPr>
          <w:rFonts w:ascii="Arial" w:hAnsi="Arial" w:cs="Arial"/>
          <w:sz w:val="20"/>
        </w:rPr>
      </w:pPr>
    </w:p>
    <w:p w14:paraId="0F1CF6D3" w14:textId="3ACE5646" w:rsidR="00A40BC3" w:rsidRPr="0005353F" w:rsidRDefault="00A40BC3" w:rsidP="00A40BC3">
      <w:pPr>
        <w:pStyle w:val="Stylpravidel"/>
        <w:numPr>
          <w:ilvl w:val="0"/>
          <w:numId w:val="26"/>
        </w:numPr>
        <w:tabs>
          <w:tab w:val="left" w:pos="3300"/>
          <w:tab w:val="left" w:pos="3796"/>
        </w:tabs>
        <w:spacing w:before="0" w:line="100" w:lineRule="atLeast"/>
        <w:ind w:left="1276" w:hanging="425"/>
        <w:jc w:val="left"/>
        <w:rPr>
          <w:rFonts w:ascii="Arial" w:hAnsi="Arial" w:cs="Arial"/>
          <w:sz w:val="20"/>
        </w:rPr>
      </w:pPr>
      <w:r w:rsidRPr="0005353F">
        <w:rPr>
          <w:rFonts w:ascii="Arial" w:hAnsi="Arial" w:cs="Arial"/>
          <w:sz w:val="20"/>
        </w:rPr>
        <w:t>Ověřená kopie živnostenského oprávnění (u fyzických osob) nebo platný výpis z obchodního rejstříku (u právnických osob nebo fyzických osob zapsaných v obchodním rejstříku);</w:t>
      </w:r>
    </w:p>
    <w:p w14:paraId="761A971B" w14:textId="2363317C" w:rsidR="0021418B" w:rsidRPr="002D4AF6" w:rsidRDefault="0021418B" w:rsidP="002D4AF6">
      <w:pPr>
        <w:pStyle w:val="Stylpravidel"/>
        <w:widowControl/>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2D4AF6">
        <w:rPr>
          <w:rFonts w:ascii="Arial" w:hAnsi="Arial" w:cs="Arial"/>
          <w:sz w:val="20"/>
        </w:rPr>
        <w:t xml:space="preserve"> </w:t>
      </w:r>
    </w:p>
    <w:p w14:paraId="7AB8EE8F" w14:textId="77777777" w:rsidR="0021418B" w:rsidRPr="002D4AF6" w:rsidRDefault="0021418B" w:rsidP="00E0034B">
      <w:pPr>
        <w:pStyle w:val="Stylpravidel"/>
        <w:widowControl/>
        <w:numPr>
          <w:ilvl w:val="0"/>
          <w:numId w:val="5"/>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2D4AF6">
        <w:rPr>
          <w:rFonts w:ascii="Arial" w:hAnsi="Arial" w:cs="Arial"/>
          <w:sz w:val="20"/>
        </w:rPr>
        <w:t>Nedílnou součástí této Smlouvy jsou přílohy:</w:t>
      </w:r>
    </w:p>
    <w:p w14:paraId="184771ED" w14:textId="6B575C6B" w:rsidR="002D4AF6" w:rsidRPr="002D4AF6" w:rsidRDefault="002D4AF6" w:rsidP="002D4AF6">
      <w:pPr>
        <w:pStyle w:val="Stylpravidel"/>
        <w:tabs>
          <w:tab w:val="left" w:pos="1276"/>
          <w:tab w:val="left" w:pos="3796"/>
        </w:tabs>
        <w:spacing w:before="0" w:line="240" w:lineRule="auto"/>
        <w:ind w:left="420"/>
        <w:contextualSpacing/>
        <w:rPr>
          <w:rFonts w:ascii="Arial" w:hAnsi="Arial" w:cs="Arial"/>
          <w:sz w:val="20"/>
        </w:rPr>
      </w:pPr>
      <w:r w:rsidRPr="002D4AF6">
        <w:rPr>
          <w:rFonts w:ascii="Arial" w:hAnsi="Arial" w:cs="Arial"/>
          <w:sz w:val="20"/>
        </w:rPr>
        <w:t xml:space="preserve">č. </w:t>
      </w:r>
      <w:r w:rsidR="00A40BC3">
        <w:rPr>
          <w:rFonts w:ascii="Arial" w:hAnsi="Arial" w:cs="Arial"/>
          <w:sz w:val="20"/>
        </w:rPr>
        <w:t>1</w:t>
      </w:r>
      <w:r w:rsidR="00A32103">
        <w:rPr>
          <w:rFonts w:ascii="Arial" w:hAnsi="Arial" w:cs="Arial"/>
          <w:sz w:val="20"/>
        </w:rPr>
        <w:tab/>
      </w:r>
      <w:r w:rsidRPr="002D4AF6">
        <w:rPr>
          <w:rFonts w:ascii="Arial" w:hAnsi="Arial" w:cs="Arial"/>
          <w:sz w:val="20"/>
        </w:rPr>
        <w:t>Sortiment ZP vydávaných Dodavatelem pojištěncům;</w:t>
      </w:r>
    </w:p>
    <w:p w14:paraId="5092D524" w14:textId="0235E2C0" w:rsidR="0021418B" w:rsidRDefault="0021418B" w:rsidP="0091143F">
      <w:pPr>
        <w:pStyle w:val="Stylpravidel"/>
        <w:tabs>
          <w:tab w:val="left" w:pos="1276"/>
          <w:tab w:val="left" w:pos="3796"/>
        </w:tabs>
        <w:spacing w:before="0" w:line="240" w:lineRule="auto"/>
        <w:ind w:left="420"/>
        <w:contextualSpacing/>
        <w:rPr>
          <w:rFonts w:ascii="Arial" w:hAnsi="Arial" w:cs="Arial"/>
          <w:sz w:val="20"/>
        </w:rPr>
      </w:pPr>
      <w:r w:rsidRPr="002D4AF6">
        <w:rPr>
          <w:rFonts w:ascii="Arial" w:hAnsi="Arial" w:cs="Arial"/>
          <w:sz w:val="20"/>
        </w:rPr>
        <w:t xml:space="preserve">č. </w:t>
      </w:r>
      <w:r w:rsidR="00A32103">
        <w:rPr>
          <w:rFonts w:ascii="Arial" w:hAnsi="Arial" w:cs="Arial"/>
          <w:sz w:val="20"/>
        </w:rPr>
        <w:t>2</w:t>
      </w:r>
      <w:r w:rsidR="00A32103">
        <w:rPr>
          <w:rFonts w:ascii="Arial" w:hAnsi="Arial" w:cs="Arial"/>
          <w:sz w:val="20"/>
        </w:rPr>
        <w:tab/>
      </w:r>
      <w:r w:rsidRPr="002D4AF6">
        <w:rPr>
          <w:rFonts w:ascii="Arial" w:hAnsi="Arial" w:cs="Arial"/>
          <w:sz w:val="20"/>
        </w:rPr>
        <w:t>Seznam provozoven Dodavatele</w:t>
      </w:r>
    </w:p>
    <w:p w14:paraId="7DE2986A" w14:textId="77777777" w:rsidR="002D4AF6" w:rsidRPr="002D4AF6" w:rsidRDefault="002D4AF6" w:rsidP="0091143F">
      <w:pPr>
        <w:pStyle w:val="Stylpravidel"/>
        <w:tabs>
          <w:tab w:val="left" w:pos="1276"/>
          <w:tab w:val="left" w:pos="3796"/>
        </w:tabs>
        <w:spacing w:before="0" w:line="240" w:lineRule="auto"/>
        <w:ind w:left="420"/>
        <w:contextualSpacing/>
        <w:rPr>
          <w:rFonts w:ascii="Arial" w:hAnsi="Arial" w:cs="Arial"/>
          <w:sz w:val="20"/>
        </w:rPr>
      </w:pPr>
    </w:p>
    <w:p w14:paraId="46CF10E1" w14:textId="77777777" w:rsidR="008618C4" w:rsidRPr="002D4AF6" w:rsidRDefault="008618C4" w:rsidP="0091143F">
      <w:pPr>
        <w:pStyle w:val="Stylpravidel"/>
        <w:spacing w:line="240" w:lineRule="auto"/>
        <w:contextualSpacing/>
        <w:jc w:val="center"/>
        <w:rPr>
          <w:rFonts w:ascii="Arial" w:hAnsi="Arial" w:cs="Arial"/>
          <w:b/>
          <w:sz w:val="20"/>
        </w:rPr>
      </w:pPr>
    </w:p>
    <w:p w14:paraId="2C07A949" w14:textId="79AE021A" w:rsidR="0021418B" w:rsidRPr="002D4AF6" w:rsidRDefault="0021418B" w:rsidP="0091143F">
      <w:pPr>
        <w:pStyle w:val="Stylpravidel"/>
        <w:spacing w:line="240" w:lineRule="auto"/>
        <w:contextualSpacing/>
        <w:jc w:val="center"/>
        <w:rPr>
          <w:rFonts w:ascii="Arial" w:hAnsi="Arial" w:cs="Arial"/>
          <w:b/>
          <w:sz w:val="20"/>
        </w:rPr>
      </w:pPr>
      <w:r w:rsidRPr="002D4AF6">
        <w:rPr>
          <w:rFonts w:ascii="Arial" w:hAnsi="Arial" w:cs="Arial"/>
          <w:b/>
          <w:sz w:val="20"/>
        </w:rPr>
        <w:t>Článek XI</w:t>
      </w:r>
      <w:r w:rsidR="0001239D" w:rsidRPr="002D4AF6">
        <w:rPr>
          <w:rFonts w:ascii="Arial" w:hAnsi="Arial" w:cs="Arial"/>
          <w:b/>
          <w:sz w:val="20"/>
        </w:rPr>
        <w:t>I</w:t>
      </w:r>
      <w:r w:rsidRPr="002D4AF6">
        <w:rPr>
          <w:rFonts w:ascii="Arial" w:hAnsi="Arial" w:cs="Arial"/>
          <w:b/>
          <w:sz w:val="20"/>
        </w:rPr>
        <w:t>.</w:t>
      </w:r>
    </w:p>
    <w:p w14:paraId="3CF61BE1" w14:textId="77777777" w:rsidR="0021418B" w:rsidRDefault="0021418B" w:rsidP="0091143F">
      <w:pPr>
        <w:pStyle w:val="Stylpravidel"/>
        <w:spacing w:before="120" w:line="240" w:lineRule="auto"/>
        <w:contextualSpacing/>
        <w:jc w:val="center"/>
        <w:rPr>
          <w:rFonts w:ascii="Arial" w:hAnsi="Arial" w:cs="Arial"/>
          <w:b/>
          <w:sz w:val="20"/>
        </w:rPr>
      </w:pPr>
      <w:r w:rsidRPr="002D4AF6">
        <w:rPr>
          <w:rFonts w:ascii="Arial" w:hAnsi="Arial" w:cs="Arial"/>
          <w:b/>
          <w:sz w:val="20"/>
        </w:rPr>
        <w:t>Závěrečná ujednání</w:t>
      </w:r>
    </w:p>
    <w:p w14:paraId="68489339" w14:textId="77777777" w:rsidR="00A32103" w:rsidRPr="002D4AF6" w:rsidRDefault="00A32103" w:rsidP="0091143F">
      <w:pPr>
        <w:pStyle w:val="Stylpravidel"/>
        <w:spacing w:before="120" w:line="240" w:lineRule="auto"/>
        <w:contextualSpacing/>
        <w:jc w:val="center"/>
        <w:rPr>
          <w:rFonts w:ascii="Arial" w:hAnsi="Arial" w:cs="Arial"/>
          <w:sz w:val="20"/>
        </w:rPr>
      </w:pPr>
    </w:p>
    <w:p w14:paraId="6EA40A2D" w14:textId="4EB2DE59" w:rsidR="0043720B" w:rsidRDefault="0043720B" w:rsidP="0043720B">
      <w:pPr>
        <w:pStyle w:val="Stylpravidel"/>
        <w:widowControl/>
        <w:numPr>
          <w:ilvl w:val="0"/>
          <w:numId w:val="9"/>
        </w:numPr>
        <w:tabs>
          <w:tab w:val="left" w:pos="252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sz w:val="20"/>
        </w:rPr>
        <w:t>Právní v</w:t>
      </w:r>
      <w:r w:rsidRPr="00FC06DB">
        <w:rPr>
          <w:rFonts w:ascii="Arial" w:hAnsi="Arial" w:cs="Arial"/>
          <w:sz w:val="20"/>
        </w:rPr>
        <w:t xml:space="preserve">ztahy mezi smluvními stranami </w:t>
      </w:r>
      <w:r>
        <w:rPr>
          <w:rFonts w:ascii="Arial" w:hAnsi="Arial" w:cs="Arial"/>
          <w:sz w:val="20"/>
        </w:rPr>
        <w:t xml:space="preserve">se řídí českým právním řádem. Ve věcech neupravených touto </w:t>
      </w:r>
      <w:r w:rsidRPr="00FC06DB">
        <w:rPr>
          <w:rFonts w:ascii="Arial" w:hAnsi="Arial" w:cs="Arial"/>
          <w:sz w:val="20"/>
        </w:rPr>
        <w:t xml:space="preserve">Smlouvou se řídí právními předpisy upravujícími veřejné zdravotní pojištění a poskytování zdravotní péče, občanským zákoníkem a dalšími příslušnými právními předpisy. </w:t>
      </w:r>
    </w:p>
    <w:p w14:paraId="48984FB8" w14:textId="3F08EE13" w:rsidR="0021418B" w:rsidRPr="002D4AF6" w:rsidRDefault="0021418B" w:rsidP="0043720B">
      <w:pPr>
        <w:pStyle w:val="Stylpravidel"/>
        <w:widowControl/>
        <w:overflowPunct/>
        <w:autoSpaceDE/>
        <w:autoSpaceDN/>
        <w:adjustRightInd/>
        <w:spacing w:line="240" w:lineRule="auto"/>
        <w:ind w:left="426"/>
        <w:contextualSpacing/>
        <w:textAlignment w:val="auto"/>
        <w:rPr>
          <w:rFonts w:ascii="Arial" w:hAnsi="Arial" w:cs="Arial"/>
          <w:sz w:val="20"/>
        </w:rPr>
      </w:pPr>
      <w:r w:rsidRPr="002D4AF6">
        <w:rPr>
          <w:rFonts w:ascii="Arial" w:hAnsi="Arial" w:cs="Arial"/>
          <w:sz w:val="20"/>
        </w:rPr>
        <w:t xml:space="preserve"> </w:t>
      </w:r>
    </w:p>
    <w:p w14:paraId="69E84EE3" w14:textId="77777777" w:rsidR="00A32103" w:rsidRDefault="0021418B" w:rsidP="00A32103">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2D4AF6">
        <w:rPr>
          <w:rFonts w:ascii="Arial" w:hAnsi="Arial" w:cs="Arial"/>
          <w:sz w:val="20"/>
        </w:rPr>
        <w:t>Smlouva je vyhotovena ve 2 stejnopisech, z nichž každá smluvní strana obdrží 1 vyhotovení.</w:t>
      </w:r>
    </w:p>
    <w:p w14:paraId="0639FC3F" w14:textId="77777777" w:rsidR="00A32103" w:rsidRDefault="00A32103" w:rsidP="00A32103">
      <w:pPr>
        <w:pStyle w:val="Stylpravidel"/>
        <w:widowControl/>
        <w:overflowPunct/>
        <w:autoSpaceDE/>
        <w:autoSpaceDN/>
        <w:adjustRightInd/>
        <w:spacing w:line="240" w:lineRule="auto"/>
        <w:contextualSpacing/>
        <w:textAlignment w:val="auto"/>
        <w:rPr>
          <w:rFonts w:ascii="Arial" w:hAnsi="Arial" w:cs="Arial"/>
          <w:sz w:val="20"/>
        </w:rPr>
      </w:pPr>
    </w:p>
    <w:p w14:paraId="2981D37C" w14:textId="15A87B8B" w:rsidR="00A32103" w:rsidRPr="0005353F" w:rsidRDefault="00A32103" w:rsidP="00A32103">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05353F">
        <w:rPr>
          <w:rFonts w:ascii="Arial" w:hAnsi="Arial" w:cs="Arial"/>
          <w:sz w:val="20"/>
        </w:rPr>
        <w:t xml:space="preserve">Smlouva nabývá platnosti dnem podpisu </w:t>
      </w:r>
      <w:r w:rsidR="00C56B6E">
        <w:rPr>
          <w:rFonts w:ascii="Arial" w:hAnsi="Arial" w:cs="Arial"/>
          <w:sz w:val="20"/>
        </w:rPr>
        <w:t>poslední</w:t>
      </w:r>
      <w:r w:rsidRPr="0005353F">
        <w:rPr>
          <w:rFonts w:ascii="Arial" w:hAnsi="Arial" w:cs="Arial"/>
          <w:sz w:val="20"/>
        </w:rPr>
        <w:t xml:space="preserve"> smluvní stranou a </w:t>
      </w:r>
      <w:r w:rsidR="001D7DA4" w:rsidRPr="0005353F">
        <w:rPr>
          <w:rFonts w:ascii="Arial" w:hAnsi="Arial" w:cs="Arial"/>
          <w:sz w:val="20"/>
        </w:rPr>
        <w:t xml:space="preserve">účinnosti </w:t>
      </w:r>
      <w:r w:rsidRPr="0005353F">
        <w:rPr>
          <w:rFonts w:ascii="Arial" w:hAnsi="Arial" w:cs="Arial"/>
          <w:sz w:val="20"/>
        </w:rPr>
        <w:t xml:space="preserve">prvním dnem </w:t>
      </w:r>
      <w:r w:rsidR="0005353F">
        <w:rPr>
          <w:rFonts w:ascii="Arial" w:hAnsi="Arial" w:cs="Arial"/>
          <w:sz w:val="20"/>
        </w:rPr>
        <w:t>kalendářního</w:t>
      </w:r>
      <w:r w:rsidRPr="0005353F">
        <w:rPr>
          <w:rFonts w:ascii="Arial" w:hAnsi="Arial" w:cs="Arial"/>
          <w:sz w:val="20"/>
        </w:rPr>
        <w:t xml:space="preserve"> měsíc</w:t>
      </w:r>
      <w:r w:rsidR="0005353F">
        <w:rPr>
          <w:rFonts w:ascii="Arial" w:hAnsi="Arial" w:cs="Arial"/>
          <w:sz w:val="20"/>
        </w:rPr>
        <w:t>e</w:t>
      </w:r>
      <w:r w:rsidRPr="0005353F">
        <w:rPr>
          <w:rFonts w:ascii="Arial" w:hAnsi="Arial" w:cs="Arial"/>
          <w:sz w:val="20"/>
        </w:rPr>
        <w:t xml:space="preserve"> bezprostředně následujícím po měsíci, ve kterém došlo ke zveřejnění Smlouvy v registru smluv. </w:t>
      </w:r>
    </w:p>
    <w:p w14:paraId="2B27EAE5" w14:textId="77777777" w:rsidR="0043720B" w:rsidRPr="002D4AF6" w:rsidRDefault="0043720B" w:rsidP="0043720B">
      <w:pPr>
        <w:pStyle w:val="Stylpravidel"/>
        <w:widowControl/>
        <w:overflowPunct/>
        <w:autoSpaceDE/>
        <w:autoSpaceDN/>
        <w:adjustRightInd/>
        <w:spacing w:line="240" w:lineRule="auto"/>
        <w:ind w:left="426"/>
        <w:contextualSpacing/>
        <w:textAlignment w:val="auto"/>
        <w:rPr>
          <w:rFonts w:ascii="Arial" w:hAnsi="Arial" w:cs="Arial"/>
          <w:sz w:val="20"/>
        </w:rPr>
      </w:pPr>
    </w:p>
    <w:p w14:paraId="708440DE" w14:textId="77777777" w:rsidR="0021418B" w:rsidRPr="002D4AF6" w:rsidRDefault="0021418B" w:rsidP="0043720B">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2D4AF6">
        <w:rPr>
          <w:rFonts w:ascii="Arial" w:hAnsi="Arial" w:cs="Arial"/>
          <w:sz w:val="20"/>
        </w:rPr>
        <w:t>Veškeré změny a doplňky této Smlouvy lze provádět výhradně písemnými očíslovanými dodatky, podepsanými na znamení souhlasu oběma smluvními stranami.</w:t>
      </w:r>
    </w:p>
    <w:p w14:paraId="575111CD" w14:textId="77777777" w:rsidR="0021418B" w:rsidRDefault="0021418B" w:rsidP="0091143F">
      <w:pPr>
        <w:pStyle w:val="Stylpravidel"/>
        <w:spacing w:before="0" w:line="240" w:lineRule="auto"/>
        <w:contextualSpacing/>
        <w:jc w:val="left"/>
        <w:rPr>
          <w:rFonts w:ascii="Arial" w:hAnsi="Arial" w:cs="Arial"/>
          <w:b/>
          <w:sz w:val="20"/>
        </w:rPr>
      </w:pPr>
    </w:p>
    <w:p w14:paraId="745DF6F1" w14:textId="77777777" w:rsidR="00A32103" w:rsidRDefault="00A32103" w:rsidP="0091143F">
      <w:pPr>
        <w:pStyle w:val="Stylpravidel"/>
        <w:spacing w:before="0" w:line="240" w:lineRule="auto"/>
        <w:contextualSpacing/>
        <w:jc w:val="left"/>
        <w:rPr>
          <w:rFonts w:ascii="Arial" w:hAnsi="Arial" w:cs="Arial"/>
          <w:b/>
          <w:sz w:val="20"/>
        </w:rPr>
      </w:pPr>
    </w:p>
    <w:p w14:paraId="53D77A8E" w14:textId="77777777" w:rsidR="00A32103" w:rsidRDefault="00A32103" w:rsidP="0091143F">
      <w:pPr>
        <w:pStyle w:val="Stylpravidel"/>
        <w:spacing w:before="0" w:line="240" w:lineRule="auto"/>
        <w:contextualSpacing/>
        <w:jc w:val="left"/>
        <w:rPr>
          <w:rFonts w:ascii="Arial" w:hAnsi="Arial" w:cs="Arial"/>
          <w:b/>
          <w:sz w:val="20"/>
        </w:rPr>
      </w:pPr>
    </w:p>
    <w:p w14:paraId="2D7790E4" w14:textId="77777777" w:rsidR="00C5408A" w:rsidRDefault="00C5408A" w:rsidP="0091143F">
      <w:pPr>
        <w:pStyle w:val="Stylpravidel"/>
        <w:spacing w:before="0" w:line="240" w:lineRule="auto"/>
        <w:contextualSpacing/>
        <w:jc w:val="left"/>
        <w:rPr>
          <w:rFonts w:ascii="Arial" w:hAnsi="Arial" w:cs="Arial"/>
          <w:b/>
          <w:sz w:val="20"/>
        </w:rPr>
      </w:pPr>
    </w:p>
    <w:p w14:paraId="5EFE3772" w14:textId="77777777" w:rsidR="00C5408A" w:rsidRDefault="00C5408A" w:rsidP="0091143F">
      <w:pPr>
        <w:pStyle w:val="Stylpravidel"/>
        <w:spacing w:before="0" w:line="240" w:lineRule="auto"/>
        <w:contextualSpacing/>
        <w:jc w:val="left"/>
        <w:rPr>
          <w:rFonts w:ascii="Arial" w:hAnsi="Arial" w:cs="Arial"/>
          <w:b/>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3720B" w:rsidRPr="00046CE5" w14:paraId="55ECBCE0" w14:textId="77777777" w:rsidTr="00C35AED">
        <w:tc>
          <w:tcPr>
            <w:tcW w:w="4606" w:type="dxa"/>
          </w:tcPr>
          <w:p w14:paraId="50BCA16E" w14:textId="77777777" w:rsidR="0043720B" w:rsidRDefault="0043720B" w:rsidP="00C35AED">
            <w:pPr>
              <w:contextualSpacing/>
              <w:jc w:val="both"/>
              <w:rPr>
                <w:rFonts w:ascii="Arial" w:hAnsi="Arial" w:cs="Arial"/>
                <w:sz w:val="22"/>
              </w:rPr>
            </w:pPr>
            <w:r w:rsidRPr="00046CE5">
              <w:rPr>
                <w:rFonts w:ascii="Arial" w:hAnsi="Arial" w:cs="Arial"/>
                <w:sz w:val="22"/>
              </w:rPr>
              <w:t>V </w:t>
            </w:r>
            <w:r>
              <w:rPr>
                <w:rFonts w:ascii="Arial" w:hAnsi="Arial" w:cs="Arial"/>
                <w:sz w:val="22"/>
              </w:rPr>
              <w:t>…………</w:t>
            </w:r>
            <w:r w:rsidRPr="00046CE5">
              <w:rPr>
                <w:rFonts w:ascii="Arial" w:hAnsi="Arial" w:cs="Arial"/>
                <w:sz w:val="22"/>
              </w:rPr>
              <w:t xml:space="preserve"> dne ……………………………….</w:t>
            </w:r>
          </w:p>
          <w:p w14:paraId="6F89EB60" w14:textId="77777777" w:rsidR="00997245" w:rsidRDefault="00997245" w:rsidP="00C35AED">
            <w:pPr>
              <w:contextualSpacing/>
              <w:jc w:val="both"/>
              <w:rPr>
                <w:rFonts w:ascii="Arial" w:hAnsi="Arial" w:cs="Arial"/>
                <w:sz w:val="22"/>
              </w:rPr>
            </w:pPr>
          </w:p>
          <w:p w14:paraId="64916951" w14:textId="77777777" w:rsidR="00997245" w:rsidRPr="00046CE5" w:rsidRDefault="00997245" w:rsidP="00C35AED">
            <w:pPr>
              <w:contextualSpacing/>
              <w:jc w:val="both"/>
              <w:rPr>
                <w:rFonts w:ascii="Arial" w:hAnsi="Arial" w:cs="Arial"/>
                <w:sz w:val="22"/>
              </w:rPr>
            </w:pPr>
          </w:p>
        </w:tc>
        <w:tc>
          <w:tcPr>
            <w:tcW w:w="4606" w:type="dxa"/>
          </w:tcPr>
          <w:p w14:paraId="3982470E" w14:textId="77777777" w:rsidR="0043720B" w:rsidRPr="00046CE5" w:rsidRDefault="0043720B" w:rsidP="00C35AED">
            <w:pPr>
              <w:contextualSpacing/>
              <w:jc w:val="both"/>
              <w:rPr>
                <w:rFonts w:ascii="Arial" w:hAnsi="Arial" w:cs="Arial"/>
                <w:sz w:val="22"/>
              </w:rPr>
            </w:pPr>
            <w:r w:rsidRPr="00046CE5">
              <w:rPr>
                <w:rFonts w:ascii="Arial" w:hAnsi="Arial" w:cs="Arial"/>
                <w:sz w:val="22"/>
              </w:rPr>
              <w:t xml:space="preserve">V </w:t>
            </w:r>
            <w:r>
              <w:rPr>
                <w:rFonts w:ascii="Arial" w:hAnsi="Arial" w:cs="Arial"/>
                <w:sz w:val="22"/>
              </w:rPr>
              <w:t>………</w:t>
            </w:r>
            <w:proofErr w:type="gramStart"/>
            <w:r>
              <w:rPr>
                <w:rFonts w:ascii="Arial" w:hAnsi="Arial" w:cs="Arial"/>
                <w:sz w:val="22"/>
              </w:rPr>
              <w:t>…..</w:t>
            </w:r>
            <w:r w:rsidRPr="00046CE5">
              <w:rPr>
                <w:rFonts w:ascii="Arial" w:hAnsi="Arial" w:cs="Arial"/>
                <w:sz w:val="22"/>
              </w:rPr>
              <w:t>dne</w:t>
            </w:r>
            <w:proofErr w:type="gramEnd"/>
            <w:r w:rsidRPr="00046CE5">
              <w:rPr>
                <w:rFonts w:ascii="Arial" w:hAnsi="Arial" w:cs="Arial"/>
                <w:sz w:val="22"/>
              </w:rPr>
              <w:t xml:space="preserve"> ………………………………</w:t>
            </w:r>
          </w:p>
        </w:tc>
      </w:tr>
      <w:tr w:rsidR="0043720B" w:rsidRPr="008026FA" w14:paraId="7058B676" w14:textId="77777777" w:rsidTr="00C35AED">
        <w:tc>
          <w:tcPr>
            <w:tcW w:w="4606" w:type="dxa"/>
          </w:tcPr>
          <w:p w14:paraId="7616C094" w14:textId="77777777" w:rsidR="0043720B" w:rsidRPr="008026FA" w:rsidRDefault="0043720B" w:rsidP="00C35AED">
            <w:pPr>
              <w:contextualSpacing/>
              <w:jc w:val="both"/>
              <w:rPr>
                <w:rFonts w:ascii="Arial" w:hAnsi="Arial" w:cs="Arial"/>
              </w:rPr>
            </w:pPr>
          </w:p>
        </w:tc>
        <w:tc>
          <w:tcPr>
            <w:tcW w:w="4606" w:type="dxa"/>
          </w:tcPr>
          <w:p w14:paraId="61E6DA7C" w14:textId="77777777" w:rsidR="0043720B" w:rsidRPr="008026FA" w:rsidRDefault="0043720B" w:rsidP="00C35AED">
            <w:pPr>
              <w:contextualSpacing/>
              <w:jc w:val="both"/>
              <w:rPr>
                <w:rFonts w:ascii="Arial" w:hAnsi="Arial" w:cs="Arial"/>
              </w:rPr>
            </w:pPr>
          </w:p>
        </w:tc>
      </w:tr>
      <w:tr w:rsidR="0043720B" w:rsidRPr="008026FA" w14:paraId="3A92B22C" w14:textId="77777777" w:rsidTr="00C35AED">
        <w:tc>
          <w:tcPr>
            <w:tcW w:w="4606" w:type="dxa"/>
          </w:tcPr>
          <w:p w14:paraId="165CD0E5" w14:textId="77777777" w:rsidR="0043720B" w:rsidRPr="008026FA" w:rsidRDefault="0043720B" w:rsidP="00C35AED">
            <w:pPr>
              <w:contextualSpacing/>
              <w:jc w:val="both"/>
              <w:rPr>
                <w:rFonts w:ascii="Arial" w:hAnsi="Arial" w:cs="Arial"/>
              </w:rPr>
            </w:pPr>
          </w:p>
        </w:tc>
        <w:tc>
          <w:tcPr>
            <w:tcW w:w="4606" w:type="dxa"/>
          </w:tcPr>
          <w:p w14:paraId="01C696C5" w14:textId="77777777" w:rsidR="0043720B" w:rsidRPr="008026FA" w:rsidRDefault="0043720B" w:rsidP="00C35AED">
            <w:pPr>
              <w:contextualSpacing/>
              <w:jc w:val="both"/>
              <w:rPr>
                <w:rFonts w:ascii="Arial" w:hAnsi="Arial" w:cs="Arial"/>
              </w:rPr>
            </w:pPr>
          </w:p>
        </w:tc>
      </w:tr>
      <w:tr w:rsidR="0043720B" w:rsidRPr="008026FA" w14:paraId="292E81EF" w14:textId="77777777" w:rsidTr="00C35AED">
        <w:tc>
          <w:tcPr>
            <w:tcW w:w="4606" w:type="dxa"/>
          </w:tcPr>
          <w:p w14:paraId="28CA1B14" w14:textId="77777777" w:rsidR="0043720B" w:rsidRPr="008026FA" w:rsidRDefault="0043720B" w:rsidP="00C35AED">
            <w:pPr>
              <w:contextualSpacing/>
              <w:jc w:val="both"/>
              <w:rPr>
                <w:rFonts w:ascii="Arial" w:hAnsi="Arial" w:cs="Arial"/>
                <w:sz w:val="16"/>
                <w:szCs w:val="16"/>
              </w:rPr>
            </w:pPr>
          </w:p>
        </w:tc>
        <w:tc>
          <w:tcPr>
            <w:tcW w:w="4606" w:type="dxa"/>
          </w:tcPr>
          <w:p w14:paraId="6C7D979E" w14:textId="77777777" w:rsidR="0043720B" w:rsidRPr="008026FA" w:rsidRDefault="0043720B" w:rsidP="00C35AED">
            <w:pPr>
              <w:contextualSpacing/>
              <w:jc w:val="both"/>
              <w:rPr>
                <w:rFonts w:ascii="Arial" w:hAnsi="Arial" w:cs="Arial"/>
                <w:sz w:val="16"/>
                <w:szCs w:val="16"/>
              </w:rPr>
            </w:pPr>
          </w:p>
        </w:tc>
      </w:tr>
      <w:tr w:rsidR="0043720B" w:rsidRPr="008026FA" w14:paraId="78E10464" w14:textId="77777777" w:rsidTr="00C35AED">
        <w:trPr>
          <w:trHeight w:val="794"/>
        </w:trPr>
        <w:tc>
          <w:tcPr>
            <w:tcW w:w="4606" w:type="dxa"/>
          </w:tcPr>
          <w:p w14:paraId="783B7946" w14:textId="77777777" w:rsidR="0043720B" w:rsidRDefault="0043720B" w:rsidP="00C35AED">
            <w:pPr>
              <w:contextualSpacing/>
              <w:rPr>
                <w:rFonts w:ascii="Arial" w:hAnsi="Arial" w:cs="Arial"/>
                <w:sz w:val="16"/>
                <w:szCs w:val="16"/>
              </w:rPr>
            </w:pPr>
          </w:p>
          <w:p w14:paraId="1CA86F43" w14:textId="77777777" w:rsidR="0043720B" w:rsidRDefault="0043720B" w:rsidP="00C35AED">
            <w:pPr>
              <w:contextualSpacing/>
              <w:rPr>
                <w:rFonts w:ascii="Arial" w:hAnsi="Arial" w:cs="Arial"/>
                <w:sz w:val="16"/>
                <w:szCs w:val="16"/>
              </w:rPr>
            </w:pPr>
          </w:p>
          <w:p w14:paraId="04C1287F" w14:textId="77777777" w:rsidR="0043720B" w:rsidRPr="008026FA" w:rsidRDefault="0043720B" w:rsidP="00C35AED">
            <w:pPr>
              <w:contextualSpacing/>
              <w:rPr>
                <w:rFonts w:ascii="Arial" w:hAnsi="Arial" w:cs="Arial"/>
                <w:sz w:val="16"/>
                <w:szCs w:val="16"/>
              </w:rPr>
            </w:pPr>
            <w:r>
              <w:rPr>
                <w:rFonts w:ascii="Arial" w:hAnsi="Arial" w:cs="Arial"/>
                <w:sz w:val="16"/>
                <w:szCs w:val="16"/>
              </w:rPr>
              <w:t>________________________________________________</w:t>
            </w:r>
          </w:p>
        </w:tc>
        <w:tc>
          <w:tcPr>
            <w:tcW w:w="4606" w:type="dxa"/>
          </w:tcPr>
          <w:p w14:paraId="013B4ABC" w14:textId="77777777" w:rsidR="0043720B" w:rsidRDefault="0043720B" w:rsidP="00C35AED">
            <w:pPr>
              <w:contextualSpacing/>
              <w:jc w:val="both"/>
              <w:rPr>
                <w:rFonts w:ascii="Arial" w:hAnsi="Arial" w:cs="Arial"/>
                <w:sz w:val="16"/>
                <w:szCs w:val="16"/>
              </w:rPr>
            </w:pPr>
          </w:p>
          <w:p w14:paraId="5AAEC36B" w14:textId="77777777" w:rsidR="0043720B" w:rsidRDefault="0043720B" w:rsidP="00C35AED">
            <w:pPr>
              <w:contextualSpacing/>
              <w:jc w:val="both"/>
              <w:rPr>
                <w:rFonts w:ascii="Arial" w:hAnsi="Arial" w:cs="Arial"/>
                <w:sz w:val="16"/>
                <w:szCs w:val="16"/>
              </w:rPr>
            </w:pPr>
          </w:p>
          <w:p w14:paraId="7D8BD7C1" w14:textId="77777777" w:rsidR="0043720B" w:rsidRPr="008026FA" w:rsidRDefault="0043720B" w:rsidP="00C35AED">
            <w:pPr>
              <w:contextualSpacing/>
              <w:jc w:val="both"/>
              <w:rPr>
                <w:rFonts w:ascii="Arial" w:hAnsi="Arial" w:cs="Arial"/>
                <w:sz w:val="16"/>
                <w:szCs w:val="16"/>
              </w:rPr>
            </w:pPr>
            <w:r>
              <w:rPr>
                <w:rFonts w:ascii="Arial" w:hAnsi="Arial" w:cs="Arial"/>
                <w:sz w:val="16"/>
                <w:szCs w:val="16"/>
              </w:rPr>
              <w:t>_____________________________________________</w:t>
            </w:r>
          </w:p>
        </w:tc>
      </w:tr>
      <w:tr w:rsidR="0043720B" w:rsidRPr="008026FA" w14:paraId="536F5038" w14:textId="77777777" w:rsidTr="00C35AED">
        <w:trPr>
          <w:trHeight w:val="283"/>
        </w:trPr>
        <w:tc>
          <w:tcPr>
            <w:tcW w:w="4606" w:type="dxa"/>
            <w:vAlign w:val="bottom"/>
          </w:tcPr>
          <w:p w14:paraId="6B726524" w14:textId="77777777" w:rsidR="0043720B" w:rsidRPr="004F0E05" w:rsidRDefault="0043720B" w:rsidP="00C35AED">
            <w:pPr>
              <w:contextualSpacing/>
              <w:rPr>
                <w:rFonts w:ascii="Arial" w:hAnsi="Arial" w:cs="Arial"/>
              </w:rPr>
            </w:pPr>
            <w:r>
              <w:rPr>
                <w:rFonts w:ascii="Arial" w:hAnsi="Arial" w:cs="Arial"/>
              </w:rPr>
              <w:t>za Dodavatele</w:t>
            </w:r>
          </w:p>
        </w:tc>
        <w:tc>
          <w:tcPr>
            <w:tcW w:w="4606" w:type="dxa"/>
            <w:vAlign w:val="bottom"/>
          </w:tcPr>
          <w:p w14:paraId="1E9EF6D0" w14:textId="77777777" w:rsidR="0043720B" w:rsidRPr="008026FA" w:rsidRDefault="0043720B" w:rsidP="00C35AED">
            <w:pPr>
              <w:contextualSpacing/>
              <w:rPr>
                <w:rFonts w:ascii="Arial" w:hAnsi="Arial" w:cs="Arial"/>
              </w:rPr>
            </w:pPr>
            <w:r>
              <w:rPr>
                <w:rFonts w:ascii="Arial" w:hAnsi="Arial" w:cs="Arial"/>
              </w:rPr>
              <w:t>za Pojišťovnu</w:t>
            </w:r>
          </w:p>
        </w:tc>
      </w:tr>
      <w:tr w:rsidR="0043720B" w:rsidRPr="008026FA" w14:paraId="27830126" w14:textId="77777777" w:rsidTr="00C35AED">
        <w:tc>
          <w:tcPr>
            <w:tcW w:w="4606" w:type="dxa"/>
          </w:tcPr>
          <w:p w14:paraId="70655932" w14:textId="5E2D2975" w:rsidR="0043720B" w:rsidRPr="0069046A" w:rsidRDefault="00E90570" w:rsidP="00C35AED">
            <w:pPr>
              <w:contextualSpacing/>
              <w:jc w:val="both"/>
              <w:rPr>
                <w:rFonts w:ascii="Arial" w:hAnsi="Arial" w:cs="Arial"/>
              </w:rPr>
            </w:pPr>
            <w:r>
              <w:rPr>
                <w:rFonts w:ascii="Arial" w:hAnsi="Arial" w:cs="Arial"/>
              </w:rPr>
              <w:t xml:space="preserve">Leona </w:t>
            </w:r>
            <w:proofErr w:type="spellStart"/>
            <w:proofErr w:type="gramStart"/>
            <w:r>
              <w:rPr>
                <w:rFonts w:ascii="Arial" w:hAnsi="Arial" w:cs="Arial"/>
              </w:rPr>
              <w:t>Neumanová,DiS</w:t>
            </w:r>
            <w:proofErr w:type="spellEnd"/>
            <w:proofErr w:type="gramEnd"/>
            <w:r>
              <w:rPr>
                <w:rFonts w:ascii="Arial" w:hAnsi="Arial" w:cs="Arial"/>
              </w:rPr>
              <w:t>.</w:t>
            </w:r>
          </w:p>
          <w:p w14:paraId="7B1BBFBB" w14:textId="1F56887E" w:rsidR="0043720B" w:rsidRPr="008026FA" w:rsidRDefault="0043720B" w:rsidP="00C35AED">
            <w:pPr>
              <w:contextualSpacing/>
              <w:jc w:val="both"/>
              <w:rPr>
                <w:rFonts w:ascii="Arial" w:hAnsi="Arial" w:cs="Arial"/>
              </w:rPr>
            </w:pPr>
          </w:p>
        </w:tc>
        <w:tc>
          <w:tcPr>
            <w:tcW w:w="4606" w:type="dxa"/>
          </w:tcPr>
          <w:p w14:paraId="659C75EC" w14:textId="270F8A69" w:rsidR="00E264BC" w:rsidRDefault="00997245" w:rsidP="00C35AED">
            <w:pPr>
              <w:contextualSpacing/>
              <w:jc w:val="both"/>
              <w:rPr>
                <w:rFonts w:ascii="Arial" w:hAnsi="Arial" w:cs="Arial"/>
              </w:rPr>
            </w:pPr>
            <w:r>
              <w:rPr>
                <w:rFonts w:ascii="Arial" w:hAnsi="Arial" w:cs="Arial"/>
              </w:rPr>
              <w:t xml:space="preserve">Ing. </w:t>
            </w:r>
            <w:r w:rsidR="00E264BC">
              <w:rPr>
                <w:rFonts w:ascii="Arial" w:hAnsi="Arial" w:cs="Arial"/>
              </w:rPr>
              <w:t>Martin Sloup, MBA</w:t>
            </w:r>
          </w:p>
          <w:p w14:paraId="36CE6845" w14:textId="19ED580D" w:rsidR="0043720B" w:rsidRPr="008026FA" w:rsidRDefault="00E264BC" w:rsidP="00E264BC">
            <w:pPr>
              <w:contextualSpacing/>
              <w:jc w:val="both"/>
              <w:rPr>
                <w:rFonts w:ascii="Arial" w:hAnsi="Arial" w:cs="Arial"/>
              </w:rPr>
            </w:pPr>
            <w:r>
              <w:rPr>
                <w:rFonts w:ascii="Arial" w:hAnsi="Arial" w:cs="Arial"/>
              </w:rPr>
              <w:t>Ředitel Odboru zdravotní péče</w:t>
            </w:r>
          </w:p>
        </w:tc>
      </w:tr>
    </w:tbl>
    <w:p w14:paraId="5E4051DD" w14:textId="77777777" w:rsidR="0043720B" w:rsidRPr="002D4AF6" w:rsidRDefault="0043720B" w:rsidP="0091143F">
      <w:pPr>
        <w:pStyle w:val="Stylpravidel"/>
        <w:spacing w:before="0" w:line="240" w:lineRule="auto"/>
        <w:contextualSpacing/>
        <w:jc w:val="left"/>
        <w:rPr>
          <w:rFonts w:ascii="Arial" w:hAnsi="Arial" w:cs="Arial"/>
          <w:b/>
          <w:sz w:val="20"/>
        </w:rPr>
      </w:pPr>
    </w:p>
    <w:sectPr w:rsidR="0043720B" w:rsidRPr="002D4AF6" w:rsidSect="00D60DBB">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0CCE" w14:textId="77777777" w:rsidR="00E33B96" w:rsidRDefault="00E33B96" w:rsidP="00C442AF">
      <w:r>
        <w:separator/>
      </w:r>
    </w:p>
  </w:endnote>
  <w:endnote w:type="continuationSeparator" w:id="0">
    <w:p w14:paraId="0B0E3343" w14:textId="77777777" w:rsidR="00E33B96" w:rsidRDefault="00E33B96"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753581B7" w14:textId="77777777" w:rsidR="00840686" w:rsidRDefault="00840686">
            <w:pPr>
              <w:pStyle w:val="Zpat"/>
              <w:jc w:val="right"/>
            </w:pPr>
            <w:r w:rsidRPr="00B72403">
              <w:rPr>
                <w:rFonts w:ascii="Arial" w:hAnsi="Arial" w:cs="Arial"/>
                <w:sz w:val="16"/>
                <w:szCs w:val="16"/>
              </w:rPr>
              <w:t xml:space="preserve">Stránka </w:t>
            </w:r>
            <w:r w:rsidRPr="00B72403">
              <w:rPr>
                <w:rFonts w:ascii="Arial" w:hAnsi="Arial" w:cs="Arial"/>
                <w:bCs/>
                <w:sz w:val="16"/>
                <w:szCs w:val="16"/>
              </w:rPr>
              <w:fldChar w:fldCharType="begin"/>
            </w:r>
            <w:r w:rsidRPr="00B72403">
              <w:rPr>
                <w:rFonts w:ascii="Arial" w:hAnsi="Arial" w:cs="Arial"/>
                <w:bCs/>
                <w:sz w:val="16"/>
                <w:szCs w:val="16"/>
              </w:rPr>
              <w:instrText>PAGE</w:instrText>
            </w:r>
            <w:r w:rsidRPr="00B72403">
              <w:rPr>
                <w:rFonts w:ascii="Arial" w:hAnsi="Arial" w:cs="Arial"/>
                <w:bCs/>
                <w:sz w:val="16"/>
                <w:szCs w:val="16"/>
              </w:rPr>
              <w:fldChar w:fldCharType="separate"/>
            </w:r>
            <w:r w:rsidR="0071106C">
              <w:rPr>
                <w:rFonts w:ascii="Arial" w:hAnsi="Arial" w:cs="Arial"/>
                <w:bCs/>
                <w:noProof/>
                <w:sz w:val="16"/>
                <w:szCs w:val="16"/>
              </w:rPr>
              <w:t>8</w:t>
            </w:r>
            <w:r w:rsidRPr="00B72403">
              <w:rPr>
                <w:rFonts w:ascii="Arial" w:hAnsi="Arial" w:cs="Arial"/>
                <w:bCs/>
                <w:sz w:val="16"/>
                <w:szCs w:val="16"/>
              </w:rPr>
              <w:fldChar w:fldCharType="end"/>
            </w:r>
            <w:r w:rsidRPr="00B72403">
              <w:rPr>
                <w:rFonts w:ascii="Arial" w:hAnsi="Arial" w:cs="Arial"/>
                <w:sz w:val="16"/>
                <w:szCs w:val="16"/>
              </w:rPr>
              <w:t xml:space="preserve"> z </w:t>
            </w:r>
            <w:r w:rsidRPr="00B72403">
              <w:rPr>
                <w:rFonts w:ascii="Arial" w:hAnsi="Arial" w:cs="Arial"/>
                <w:bCs/>
                <w:sz w:val="16"/>
                <w:szCs w:val="16"/>
              </w:rPr>
              <w:fldChar w:fldCharType="begin"/>
            </w:r>
            <w:r w:rsidRPr="00B72403">
              <w:rPr>
                <w:rFonts w:ascii="Arial" w:hAnsi="Arial" w:cs="Arial"/>
                <w:bCs/>
                <w:sz w:val="16"/>
                <w:szCs w:val="16"/>
              </w:rPr>
              <w:instrText>NUMPAGES</w:instrText>
            </w:r>
            <w:r w:rsidRPr="00B72403">
              <w:rPr>
                <w:rFonts w:ascii="Arial" w:hAnsi="Arial" w:cs="Arial"/>
                <w:bCs/>
                <w:sz w:val="16"/>
                <w:szCs w:val="16"/>
              </w:rPr>
              <w:fldChar w:fldCharType="separate"/>
            </w:r>
            <w:r w:rsidR="0071106C">
              <w:rPr>
                <w:rFonts w:ascii="Arial" w:hAnsi="Arial" w:cs="Arial"/>
                <w:bCs/>
                <w:noProof/>
                <w:sz w:val="16"/>
                <w:szCs w:val="16"/>
              </w:rPr>
              <w:t>8</w:t>
            </w:r>
            <w:r w:rsidRPr="00B72403">
              <w:rPr>
                <w:rFonts w:ascii="Arial" w:hAnsi="Arial" w:cs="Arial"/>
                <w:bCs/>
                <w:sz w:val="16"/>
                <w:szCs w:val="16"/>
              </w:rPr>
              <w:fldChar w:fldCharType="end"/>
            </w:r>
          </w:p>
        </w:sdtContent>
      </w:sdt>
    </w:sdtContent>
  </w:sdt>
  <w:p w14:paraId="753581B8" w14:textId="77777777" w:rsidR="00840686" w:rsidRDefault="008406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753581BA" w14:textId="77777777" w:rsidR="00840686" w:rsidRDefault="00840686">
            <w:pPr>
              <w:pStyle w:val="Zpat"/>
              <w:jc w:val="right"/>
            </w:pPr>
            <w:r w:rsidRPr="00D60DBB">
              <w:rPr>
                <w:rFonts w:ascii="Arial" w:hAnsi="Arial" w:cs="Arial"/>
                <w:sz w:val="16"/>
                <w:szCs w:val="16"/>
              </w:rPr>
              <w:t xml:space="preserve">Stránka </w:t>
            </w:r>
            <w:r w:rsidRPr="00D60DBB">
              <w:rPr>
                <w:rFonts w:ascii="Arial" w:hAnsi="Arial" w:cs="Arial"/>
                <w:bCs/>
                <w:sz w:val="16"/>
                <w:szCs w:val="16"/>
              </w:rPr>
              <w:fldChar w:fldCharType="begin"/>
            </w:r>
            <w:r w:rsidRPr="00D60DBB">
              <w:rPr>
                <w:rFonts w:ascii="Arial" w:hAnsi="Arial" w:cs="Arial"/>
                <w:bCs/>
                <w:sz w:val="16"/>
                <w:szCs w:val="16"/>
              </w:rPr>
              <w:instrText>PAGE</w:instrText>
            </w:r>
            <w:r w:rsidRPr="00D60DBB">
              <w:rPr>
                <w:rFonts w:ascii="Arial" w:hAnsi="Arial" w:cs="Arial"/>
                <w:bCs/>
                <w:sz w:val="16"/>
                <w:szCs w:val="16"/>
              </w:rPr>
              <w:fldChar w:fldCharType="separate"/>
            </w:r>
            <w:r w:rsidR="0071106C">
              <w:rPr>
                <w:rFonts w:ascii="Arial" w:hAnsi="Arial" w:cs="Arial"/>
                <w:bCs/>
                <w:noProof/>
                <w:sz w:val="16"/>
                <w:szCs w:val="16"/>
              </w:rPr>
              <w:t>1</w:t>
            </w:r>
            <w:r w:rsidRPr="00D60DBB">
              <w:rPr>
                <w:rFonts w:ascii="Arial" w:hAnsi="Arial" w:cs="Arial"/>
                <w:bCs/>
                <w:sz w:val="16"/>
                <w:szCs w:val="16"/>
              </w:rPr>
              <w:fldChar w:fldCharType="end"/>
            </w:r>
            <w:r w:rsidRPr="00D60DBB">
              <w:rPr>
                <w:rFonts w:ascii="Arial" w:hAnsi="Arial" w:cs="Arial"/>
                <w:sz w:val="16"/>
                <w:szCs w:val="16"/>
              </w:rPr>
              <w:t xml:space="preserve"> z </w:t>
            </w:r>
            <w:r w:rsidRPr="00D60DBB">
              <w:rPr>
                <w:rFonts w:ascii="Arial" w:hAnsi="Arial" w:cs="Arial"/>
                <w:bCs/>
                <w:sz w:val="16"/>
                <w:szCs w:val="16"/>
              </w:rPr>
              <w:fldChar w:fldCharType="begin"/>
            </w:r>
            <w:r w:rsidRPr="00D60DBB">
              <w:rPr>
                <w:rFonts w:ascii="Arial" w:hAnsi="Arial" w:cs="Arial"/>
                <w:bCs/>
                <w:sz w:val="16"/>
                <w:szCs w:val="16"/>
              </w:rPr>
              <w:instrText>NUMPAGES</w:instrText>
            </w:r>
            <w:r w:rsidRPr="00D60DBB">
              <w:rPr>
                <w:rFonts w:ascii="Arial" w:hAnsi="Arial" w:cs="Arial"/>
                <w:bCs/>
                <w:sz w:val="16"/>
                <w:szCs w:val="16"/>
              </w:rPr>
              <w:fldChar w:fldCharType="separate"/>
            </w:r>
            <w:r w:rsidR="0071106C">
              <w:rPr>
                <w:rFonts w:ascii="Arial" w:hAnsi="Arial" w:cs="Arial"/>
                <w:bCs/>
                <w:noProof/>
                <w:sz w:val="16"/>
                <w:szCs w:val="16"/>
              </w:rPr>
              <w:t>6</w:t>
            </w:r>
            <w:r w:rsidRPr="00D60DBB">
              <w:rPr>
                <w:rFonts w:ascii="Arial" w:hAnsi="Arial" w:cs="Arial"/>
                <w:bCs/>
                <w:sz w:val="16"/>
                <w:szCs w:val="16"/>
              </w:rPr>
              <w:fldChar w:fldCharType="end"/>
            </w:r>
          </w:p>
        </w:sdtContent>
      </w:sdt>
    </w:sdtContent>
  </w:sdt>
  <w:p w14:paraId="753581BB" w14:textId="77777777" w:rsidR="00840686" w:rsidRDefault="008406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564B8" w14:textId="77777777" w:rsidR="00E33B96" w:rsidRDefault="00E33B96" w:rsidP="00C442AF">
      <w:r>
        <w:separator/>
      </w:r>
    </w:p>
  </w:footnote>
  <w:footnote w:type="continuationSeparator" w:id="0">
    <w:p w14:paraId="34C1BA95" w14:textId="77777777" w:rsidR="00E33B96" w:rsidRDefault="00E33B96" w:rsidP="00C4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5" w14:textId="77777777" w:rsidR="00840686" w:rsidRDefault="00840686">
    <w:pPr>
      <w:pStyle w:val="Zhlav"/>
    </w:pPr>
  </w:p>
  <w:p w14:paraId="753581B6" w14:textId="77777777" w:rsidR="00840686" w:rsidRDefault="008406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1B9" w14:textId="635E24D2" w:rsidR="00840686" w:rsidRDefault="00840686" w:rsidP="0078630B">
    <w:pPr>
      <w:pStyle w:val="Zhlav"/>
    </w:pPr>
    <w:r>
      <w:rPr>
        <w:noProof/>
      </w:rPr>
      <w:drawing>
        <wp:inline distT="0" distB="0" distL="0" distR="0" wp14:anchorId="753581BC" wp14:editId="753581BD">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1095"/>
        </w:tabs>
        <w:ind w:left="1095" w:hanging="375"/>
      </w:pPr>
      <w:rPr>
        <w:rFonts w:cs="Times New Roman"/>
      </w:rPr>
    </w:lvl>
  </w:abstractNum>
  <w:abstractNum w:abstractNumId="2">
    <w:nsid w:val="00000004"/>
    <w:multiLevelType w:val="singleLevel"/>
    <w:tmpl w:val="B2CCCD26"/>
    <w:name w:val="WW8Num6"/>
    <w:lvl w:ilvl="0">
      <w:start w:val="1"/>
      <w:numFmt w:val="decimal"/>
      <w:lvlText w:val="%1."/>
      <w:lvlJc w:val="left"/>
      <w:pPr>
        <w:tabs>
          <w:tab w:val="num" w:pos="360"/>
        </w:tabs>
        <w:ind w:left="360" w:hanging="360"/>
      </w:pPr>
      <w:rPr>
        <w:rFonts w:cs="Times New Roman"/>
        <w:i w:val="0"/>
      </w:rPr>
    </w:lvl>
  </w:abstractNum>
  <w:abstractNum w:abstractNumId="3">
    <w:nsid w:val="00000005"/>
    <w:multiLevelType w:val="singleLevel"/>
    <w:tmpl w:val="00000005"/>
    <w:name w:val="WW8Num7"/>
    <w:lvl w:ilvl="0">
      <w:start w:val="1"/>
      <w:numFmt w:val="decimal"/>
      <w:lvlText w:val="%1)"/>
      <w:lvlJc w:val="left"/>
      <w:pPr>
        <w:tabs>
          <w:tab w:val="num" w:pos="1080"/>
        </w:tabs>
        <w:ind w:left="1080" w:hanging="360"/>
      </w:pPr>
      <w:rPr>
        <w:rFonts w:cs="Times New Roman"/>
      </w:rPr>
    </w:lvl>
  </w:abstractNum>
  <w:abstractNum w:abstractNumId="4">
    <w:nsid w:val="00000006"/>
    <w:multiLevelType w:val="multilevel"/>
    <w:tmpl w:val="EFE021D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7"/>
    <w:multiLevelType w:val="singleLevel"/>
    <w:tmpl w:val="00000007"/>
    <w:lvl w:ilvl="0">
      <w:start w:val="1"/>
      <w:numFmt w:val="decimal"/>
      <w:lvlText w:val="%1."/>
      <w:lvlJc w:val="left"/>
      <w:pPr>
        <w:tabs>
          <w:tab w:val="num" w:pos="360"/>
        </w:tabs>
        <w:ind w:left="360" w:hanging="360"/>
      </w:pPr>
      <w:rPr>
        <w:rFonts w:cs="Times New Roman"/>
      </w:rPr>
    </w:lvl>
  </w:abstractNum>
  <w:abstractNum w:abstractNumId="6">
    <w:nsid w:val="00000008"/>
    <w:multiLevelType w:val="singleLevel"/>
    <w:tmpl w:val="0405000F"/>
    <w:lvl w:ilvl="0">
      <w:start w:val="1"/>
      <w:numFmt w:val="decimal"/>
      <w:lvlText w:val="%1."/>
      <w:lvlJc w:val="left"/>
      <w:pPr>
        <w:ind w:left="720" w:hanging="360"/>
      </w:pPr>
    </w:lvl>
  </w:abstractNum>
  <w:abstractNum w:abstractNumId="7">
    <w:nsid w:val="00000009"/>
    <w:multiLevelType w:val="multilevel"/>
    <w:tmpl w:val="47DE9BC8"/>
    <w:name w:val="WW8Num11"/>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1141B90"/>
    <w:multiLevelType w:val="hybridMultilevel"/>
    <w:tmpl w:val="4EAA3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2E64F91"/>
    <w:multiLevelType w:val="hybridMultilevel"/>
    <w:tmpl w:val="83224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74B6BEA"/>
    <w:multiLevelType w:val="hybridMultilevel"/>
    <w:tmpl w:val="FEB28BDE"/>
    <w:lvl w:ilvl="0" w:tplc="5E80B40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1AE87533"/>
    <w:multiLevelType w:val="hybridMultilevel"/>
    <w:tmpl w:val="CA9C5864"/>
    <w:lvl w:ilvl="0" w:tplc="04050017">
      <w:start w:val="1"/>
      <w:numFmt w:val="lowerLetter"/>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2">
    <w:nsid w:val="1D905937"/>
    <w:multiLevelType w:val="hybridMultilevel"/>
    <w:tmpl w:val="27D8E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2E72C0"/>
    <w:multiLevelType w:val="hybridMultilevel"/>
    <w:tmpl w:val="1FD0D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957269"/>
    <w:multiLevelType w:val="multilevel"/>
    <w:tmpl w:val="061A861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5">
    <w:nsid w:val="35251754"/>
    <w:multiLevelType w:val="hybridMultilevel"/>
    <w:tmpl w:val="F2B22802"/>
    <w:lvl w:ilvl="0" w:tplc="33521E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5E7F15"/>
    <w:multiLevelType w:val="hybridMultilevel"/>
    <w:tmpl w:val="2FE4A886"/>
    <w:lvl w:ilvl="0" w:tplc="5EA8C9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79044DE"/>
    <w:multiLevelType w:val="hybridMultilevel"/>
    <w:tmpl w:val="71E87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B38070D"/>
    <w:multiLevelType w:val="hybridMultilevel"/>
    <w:tmpl w:val="A1D4EB90"/>
    <w:lvl w:ilvl="0" w:tplc="B204ED2A">
      <w:start w:val="1"/>
      <w:numFmt w:val="decimal"/>
      <w:lvlText w:val="%1."/>
      <w:lvlJc w:val="left"/>
      <w:pPr>
        <w:ind w:left="371" w:hanging="360"/>
      </w:pPr>
      <w:rPr>
        <w:rFonts w:hint="default"/>
        <w:color w:val="auto"/>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9">
    <w:nsid w:val="3D227CFD"/>
    <w:multiLevelType w:val="hybridMultilevel"/>
    <w:tmpl w:val="6E0C5AAA"/>
    <w:lvl w:ilvl="0" w:tplc="B492C0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nsid w:val="54E4679D"/>
    <w:multiLevelType w:val="hybridMultilevel"/>
    <w:tmpl w:val="0CF8097A"/>
    <w:lvl w:ilvl="0" w:tplc="25FC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F81573"/>
    <w:multiLevelType w:val="hybridMultilevel"/>
    <w:tmpl w:val="1D20D960"/>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2">
    <w:nsid w:val="70F35782"/>
    <w:multiLevelType w:val="hybridMultilevel"/>
    <w:tmpl w:val="F2B22802"/>
    <w:lvl w:ilvl="0" w:tplc="33521E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5B624C2"/>
    <w:multiLevelType w:val="hybridMultilevel"/>
    <w:tmpl w:val="D682C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675A5A"/>
    <w:multiLevelType w:val="hybridMultilevel"/>
    <w:tmpl w:val="06AC556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A892A43"/>
    <w:multiLevelType w:val="hybridMultilevel"/>
    <w:tmpl w:val="04FE017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7B1C2FB8"/>
    <w:multiLevelType w:val="hybridMultilevel"/>
    <w:tmpl w:val="D6E83CCC"/>
    <w:lvl w:ilvl="0" w:tplc="A5AC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B7925C7"/>
    <w:multiLevelType w:val="hybridMultilevel"/>
    <w:tmpl w:val="11485A92"/>
    <w:lvl w:ilvl="0" w:tplc="04050001">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0"/>
  </w:num>
  <w:num w:numId="4">
    <w:abstractNumId w:val="1"/>
  </w:num>
  <w:num w:numId="5">
    <w:abstractNumId w:val="2"/>
  </w:num>
  <w:num w:numId="6">
    <w:abstractNumId w:val="20"/>
  </w:num>
  <w:num w:numId="7">
    <w:abstractNumId w:val="26"/>
  </w:num>
  <w:num w:numId="8">
    <w:abstractNumId w:val="23"/>
  </w:num>
  <w:num w:numId="9">
    <w:abstractNumId w:val="12"/>
  </w:num>
  <w:num w:numId="10">
    <w:abstractNumId w:val="18"/>
  </w:num>
  <w:num w:numId="11">
    <w:abstractNumId w:val="15"/>
  </w:num>
  <w:num w:numId="12">
    <w:abstractNumId w:val="22"/>
  </w:num>
  <w:num w:numId="13">
    <w:abstractNumId w:val="10"/>
  </w:num>
  <w:num w:numId="14">
    <w:abstractNumId w:val="13"/>
  </w:num>
  <w:num w:numId="15">
    <w:abstractNumId w:val="14"/>
  </w:num>
  <w:num w:numId="16">
    <w:abstractNumId w:val="16"/>
  </w:num>
  <w:num w:numId="17">
    <w:abstractNumId w:val="25"/>
  </w:num>
  <w:num w:numId="18">
    <w:abstractNumId w:val="19"/>
  </w:num>
  <w:num w:numId="19">
    <w:abstractNumId w:val="24"/>
  </w:num>
  <w:num w:numId="20">
    <w:abstractNumId w:val="6"/>
  </w:num>
  <w:num w:numId="21">
    <w:abstractNumId w:val="8"/>
  </w:num>
  <w:num w:numId="22">
    <w:abstractNumId w:val="21"/>
  </w:num>
  <w:num w:numId="23">
    <w:abstractNumId w:val="11"/>
  </w:num>
  <w:num w:numId="24">
    <w:abstractNumId w:val="17"/>
  </w:num>
  <w:num w:numId="25">
    <w:abstractNumId w:val="4"/>
  </w:num>
  <w:num w:numId="26">
    <w:abstractNumId w:val="9"/>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B"/>
    <w:rsid w:val="00006003"/>
    <w:rsid w:val="00006646"/>
    <w:rsid w:val="000111F6"/>
    <w:rsid w:val="0001239D"/>
    <w:rsid w:val="00022131"/>
    <w:rsid w:val="00023207"/>
    <w:rsid w:val="00045F9D"/>
    <w:rsid w:val="0005353F"/>
    <w:rsid w:val="00053A66"/>
    <w:rsid w:val="000563F0"/>
    <w:rsid w:val="00056FF7"/>
    <w:rsid w:val="000665DF"/>
    <w:rsid w:val="00070DC2"/>
    <w:rsid w:val="00097020"/>
    <w:rsid w:val="000A2D35"/>
    <w:rsid w:val="000A512D"/>
    <w:rsid w:val="000A6414"/>
    <w:rsid w:val="000A6EC0"/>
    <w:rsid w:val="000B3445"/>
    <w:rsid w:val="000C0069"/>
    <w:rsid w:val="000C34BD"/>
    <w:rsid w:val="000D03DC"/>
    <w:rsid w:val="000D04FE"/>
    <w:rsid w:val="000E30CE"/>
    <w:rsid w:val="00100C1C"/>
    <w:rsid w:val="001118F4"/>
    <w:rsid w:val="00125BFA"/>
    <w:rsid w:val="001427E9"/>
    <w:rsid w:val="001451FA"/>
    <w:rsid w:val="00183A32"/>
    <w:rsid w:val="001954F4"/>
    <w:rsid w:val="001A0D1F"/>
    <w:rsid w:val="001A1DD4"/>
    <w:rsid w:val="001A549A"/>
    <w:rsid w:val="001B16F3"/>
    <w:rsid w:val="001B3074"/>
    <w:rsid w:val="001C5EBC"/>
    <w:rsid w:val="001C70BA"/>
    <w:rsid w:val="001D02F5"/>
    <w:rsid w:val="001D7DA4"/>
    <w:rsid w:val="001E5480"/>
    <w:rsid w:val="001E7C6C"/>
    <w:rsid w:val="001F3577"/>
    <w:rsid w:val="002009FC"/>
    <w:rsid w:val="0021418B"/>
    <w:rsid w:val="00267A35"/>
    <w:rsid w:val="00270D58"/>
    <w:rsid w:val="00273915"/>
    <w:rsid w:val="00285486"/>
    <w:rsid w:val="0029337D"/>
    <w:rsid w:val="002B2533"/>
    <w:rsid w:val="002B3EDD"/>
    <w:rsid w:val="002C29C0"/>
    <w:rsid w:val="002D4AF6"/>
    <w:rsid w:val="002D6EC7"/>
    <w:rsid w:val="002E2BC9"/>
    <w:rsid w:val="002E73E7"/>
    <w:rsid w:val="002F3D9E"/>
    <w:rsid w:val="003068FC"/>
    <w:rsid w:val="00306FC5"/>
    <w:rsid w:val="00314FE7"/>
    <w:rsid w:val="003249AE"/>
    <w:rsid w:val="003353AD"/>
    <w:rsid w:val="003359B3"/>
    <w:rsid w:val="00340533"/>
    <w:rsid w:val="003422EF"/>
    <w:rsid w:val="00342BBD"/>
    <w:rsid w:val="00351AAB"/>
    <w:rsid w:val="00351E6B"/>
    <w:rsid w:val="00357BC8"/>
    <w:rsid w:val="00361BD8"/>
    <w:rsid w:val="00365825"/>
    <w:rsid w:val="00366DE5"/>
    <w:rsid w:val="00372547"/>
    <w:rsid w:val="003740D1"/>
    <w:rsid w:val="003757F5"/>
    <w:rsid w:val="00381282"/>
    <w:rsid w:val="0039101C"/>
    <w:rsid w:val="00394399"/>
    <w:rsid w:val="0039491C"/>
    <w:rsid w:val="0039640D"/>
    <w:rsid w:val="003B5A3D"/>
    <w:rsid w:val="003B5EE8"/>
    <w:rsid w:val="003E678F"/>
    <w:rsid w:val="003F19C1"/>
    <w:rsid w:val="003F4917"/>
    <w:rsid w:val="004008E7"/>
    <w:rsid w:val="004066A5"/>
    <w:rsid w:val="00412E7C"/>
    <w:rsid w:val="00425248"/>
    <w:rsid w:val="00436750"/>
    <w:rsid w:val="00436C5E"/>
    <w:rsid w:val="0043720B"/>
    <w:rsid w:val="00452BE0"/>
    <w:rsid w:val="00474F0B"/>
    <w:rsid w:val="004851D7"/>
    <w:rsid w:val="00492195"/>
    <w:rsid w:val="004B17B8"/>
    <w:rsid w:val="004C5470"/>
    <w:rsid w:val="004D1500"/>
    <w:rsid w:val="004D78AA"/>
    <w:rsid w:val="004F0179"/>
    <w:rsid w:val="004F212A"/>
    <w:rsid w:val="004F35C1"/>
    <w:rsid w:val="004F43B2"/>
    <w:rsid w:val="00500EEE"/>
    <w:rsid w:val="005216F9"/>
    <w:rsid w:val="00521CAF"/>
    <w:rsid w:val="00524526"/>
    <w:rsid w:val="00530075"/>
    <w:rsid w:val="00531277"/>
    <w:rsid w:val="00544791"/>
    <w:rsid w:val="00570E94"/>
    <w:rsid w:val="00592E56"/>
    <w:rsid w:val="00593A9B"/>
    <w:rsid w:val="005A7676"/>
    <w:rsid w:val="005B280F"/>
    <w:rsid w:val="005B35A1"/>
    <w:rsid w:val="005B534C"/>
    <w:rsid w:val="005C336A"/>
    <w:rsid w:val="005C6FFE"/>
    <w:rsid w:val="005E7C1D"/>
    <w:rsid w:val="005F30BC"/>
    <w:rsid w:val="00613F0F"/>
    <w:rsid w:val="00622307"/>
    <w:rsid w:val="00626F55"/>
    <w:rsid w:val="00632CEF"/>
    <w:rsid w:val="00653D74"/>
    <w:rsid w:val="00665F9A"/>
    <w:rsid w:val="00667015"/>
    <w:rsid w:val="0067748F"/>
    <w:rsid w:val="0069046A"/>
    <w:rsid w:val="00694A1F"/>
    <w:rsid w:val="006A3F92"/>
    <w:rsid w:val="006B1418"/>
    <w:rsid w:val="006C01FD"/>
    <w:rsid w:val="006D6ACE"/>
    <w:rsid w:val="006E162C"/>
    <w:rsid w:val="006F2B03"/>
    <w:rsid w:val="006F444D"/>
    <w:rsid w:val="0071106C"/>
    <w:rsid w:val="007130F6"/>
    <w:rsid w:val="00714C08"/>
    <w:rsid w:val="00734698"/>
    <w:rsid w:val="007424CB"/>
    <w:rsid w:val="00747FD1"/>
    <w:rsid w:val="0078630B"/>
    <w:rsid w:val="007B15DA"/>
    <w:rsid w:val="007B253A"/>
    <w:rsid w:val="007C4719"/>
    <w:rsid w:val="007C4F44"/>
    <w:rsid w:val="007E4EBB"/>
    <w:rsid w:val="007F059D"/>
    <w:rsid w:val="00815C00"/>
    <w:rsid w:val="0081682E"/>
    <w:rsid w:val="00824BBA"/>
    <w:rsid w:val="00830151"/>
    <w:rsid w:val="00835451"/>
    <w:rsid w:val="00835FDD"/>
    <w:rsid w:val="00840686"/>
    <w:rsid w:val="00845C06"/>
    <w:rsid w:val="00851986"/>
    <w:rsid w:val="008618C4"/>
    <w:rsid w:val="00865512"/>
    <w:rsid w:val="008718CA"/>
    <w:rsid w:val="00874B8C"/>
    <w:rsid w:val="00887CF6"/>
    <w:rsid w:val="008912E0"/>
    <w:rsid w:val="008A162D"/>
    <w:rsid w:val="008A5C7F"/>
    <w:rsid w:val="008A655C"/>
    <w:rsid w:val="008C59D1"/>
    <w:rsid w:val="008E3264"/>
    <w:rsid w:val="008E4E0C"/>
    <w:rsid w:val="008F7695"/>
    <w:rsid w:val="00900229"/>
    <w:rsid w:val="0091143F"/>
    <w:rsid w:val="00915563"/>
    <w:rsid w:val="0091570C"/>
    <w:rsid w:val="009157CA"/>
    <w:rsid w:val="00926188"/>
    <w:rsid w:val="0092703D"/>
    <w:rsid w:val="00927B64"/>
    <w:rsid w:val="00935E5E"/>
    <w:rsid w:val="00937A8A"/>
    <w:rsid w:val="009502C2"/>
    <w:rsid w:val="00981F4F"/>
    <w:rsid w:val="0098448B"/>
    <w:rsid w:val="00994103"/>
    <w:rsid w:val="00997245"/>
    <w:rsid w:val="009B4FFD"/>
    <w:rsid w:val="009C1CA0"/>
    <w:rsid w:val="009D03F2"/>
    <w:rsid w:val="009E2117"/>
    <w:rsid w:val="009E2D91"/>
    <w:rsid w:val="009E7BE7"/>
    <w:rsid w:val="009F0FFD"/>
    <w:rsid w:val="009F1805"/>
    <w:rsid w:val="00A32103"/>
    <w:rsid w:val="00A35DD3"/>
    <w:rsid w:val="00A40BC3"/>
    <w:rsid w:val="00A505B6"/>
    <w:rsid w:val="00A50A1D"/>
    <w:rsid w:val="00A6136D"/>
    <w:rsid w:val="00A94469"/>
    <w:rsid w:val="00AA08AD"/>
    <w:rsid w:val="00AB0F78"/>
    <w:rsid w:val="00AB2903"/>
    <w:rsid w:val="00AB559A"/>
    <w:rsid w:val="00AC564E"/>
    <w:rsid w:val="00AC674F"/>
    <w:rsid w:val="00B0179A"/>
    <w:rsid w:val="00B27A8E"/>
    <w:rsid w:val="00B306A6"/>
    <w:rsid w:val="00B34193"/>
    <w:rsid w:val="00B36329"/>
    <w:rsid w:val="00B412FA"/>
    <w:rsid w:val="00B41AD9"/>
    <w:rsid w:val="00B4724F"/>
    <w:rsid w:val="00B51591"/>
    <w:rsid w:val="00B54414"/>
    <w:rsid w:val="00B54A1E"/>
    <w:rsid w:val="00B579C8"/>
    <w:rsid w:val="00B72403"/>
    <w:rsid w:val="00B73678"/>
    <w:rsid w:val="00BB1AA5"/>
    <w:rsid w:val="00BC3E4A"/>
    <w:rsid w:val="00BD243B"/>
    <w:rsid w:val="00BD2BEA"/>
    <w:rsid w:val="00BF2978"/>
    <w:rsid w:val="00BF674F"/>
    <w:rsid w:val="00C00F30"/>
    <w:rsid w:val="00C04220"/>
    <w:rsid w:val="00C10851"/>
    <w:rsid w:val="00C442AF"/>
    <w:rsid w:val="00C5127F"/>
    <w:rsid w:val="00C5408A"/>
    <w:rsid w:val="00C55CAE"/>
    <w:rsid w:val="00C56B6E"/>
    <w:rsid w:val="00C64AF2"/>
    <w:rsid w:val="00C670BF"/>
    <w:rsid w:val="00C81EC2"/>
    <w:rsid w:val="00C927B0"/>
    <w:rsid w:val="00C93524"/>
    <w:rsid w:val="00C93DA1"/>
    <w:rsid w:val="00C97363"/>
    <w:rsid w:val="00CB54C5"/>
    <w:rsid w:val="00CB5B1D"/>
    <w:rsid w:val="00CC44F5"/>
    <w:rsid w:val="00CD0F87"/>
    <w:rsid w:val="00CF20CF"/>
    <w:rsid w:val="00D03D43"/>
    <w:rsid w:val="00D14B9C"/>
    <w:rsid w:val="00D31F58"/>
    <w:rsid w:val="00D4075A"/>
    <w:rsid w:val="00D41884"/>
    <w:rsid w:val="00D603A0"/>
    <w:rsid w:val="00D60DBB"/>
    <w:rsid w:val="00D83DBB"/>
    <w:rsid w:val="00D91D49"/>
    <w:rsid w:val="00D92109"/>
    <w:rsid w:val="00D92A44"/>
    <w:rsid w:val="00DB7940"/>
    <w:rsid w:val="00DC0B11"/>
    <w:rsid w:val="00DC18B1"/>
    <w:rsid w:val="00DD106D"/>
    <w:rsid w:val="00DD151A"/>
    <w:rsid w:val="00DD2AE2"/>
    <w:rsid w:val="00DD6CC7"/>
    <w:rsid w:val="00DE02E1"/>
    <w:rsid w:val="00DE3019"/>
    <w:rsid w:val="00DF4049"/>
    <w:rsid w:val="00DF4497"/>
    <w:rsid w:val="00DF65D6"/>
    <w:rsid w:val="00E0034B"/>
    <w:rsid w:val="00E06F9D"/>
    <w:rsid w:val="00E12225"/>
    <w:rsid w:val="00E14363"/>
    <w:rsid w:val="00E22EF7"/>
    <w:rsid w:val="00E264BC"/>
    <w:rsid w:val="00E30895"/>
    <w:rsid w:val="00E33B96"/>
    <w:rsid w:val="00E3676A"/>
    <w:rsid w:val="00E53E9B"/>
    <w:rsid w:val="00E62CB0"/>
    <w:rsid w:val="00E66045"/>
    <w:rsid w:val="00E6786A"/>
    <w:rsid w:val="00E760EE"/>
    <w:rsid w:val="00E851E8"/>
    <w:rsid w:val="00E86890"/>
    <w:rsid w:val="00E8780A"/>
    <w:rsid w:val="00E90570"/>
    <w:rsid w:val="00EA12A8"/>
    <w:rsid w:val="00EB2A0F"/>
    <w:rsid w:val="00EB40E7"/>
    <w:rsid w:val="00EC08C6"/>
    <w:rsid w:val="00ED1461"/>
    <w:rsid w:val="00ED1667"/>
    <w:rsid w:val="00ED2E79"/>
    <w:rsid w:val="00EE5217"/>
    <w:rsid w:val="00EF3A60"/>
    <w:rsid w:val="00F01779"/>
    <w:rsid w:val="00F07EEA"/>
    <w:rsid w:val="00F11451"/>
    <w:rsid w:val="00F21A35"/>
    <w:rsid w:val="00F56F04"/>
    <w:rsid w:val="00F61C8E"/>
    <w:rsid w:val="00F74B45"/>
    <w:rsid w:val="00F74E1B"/>
    <w:rsid w:val="00F92654"/>
    <w:rsid w:val="00FA43E0"/>
    <w:rsid w:val="00FB0E65"/>
    <w:rsid w:val="00FC06DB"/>
    <w:rsid w:val="00FC7279"/>
    <w:rsid w:val="00FD3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5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99"/>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99"/>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poskytovatele/vyuctovani-zdravotni-pece/metodika-vyuctovani-aktualni-sta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zp.cz/poskytovatele/vyuctovani-zdravotni-pece/metodika-vyuctovani-aktualni-stav" TargetMode="External"/><Relationship Id="rId17" Type="http://schemas.openxmlformats.org/officeDocument/2006/relationships/hyperlink" Target="https://www.vzp.cz/poskytovatele/vyuctovani-zdravotni-pece/metodika-vyuctovani-aktualni-stav" TargetMode="External"/><Relationship Id="rId2" Type="http://schemas.openxmlformats.org/officeDocument/2006/relationships/customXml" Target="../customXml/item2.xml"/><Relationship Id="rId16" Type="http://schemas.openxmlformats.org/officeDocument/2006/relationships/hyperlink" Target="https://www.vzp.cz/poskytovatele/vyuctovani-zdravotni-pece/metodika-vyuctovani-aktualni-stav"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poskytovatele/ciselniky/zdravotnicke-prostredky" TargetMode="External"/><Relationship Id="rId5" Type="http://schemas.openxmlformats.org/officeDocument/2006/relationships/styles" Target="styles.xml"/><Relationship Id="rId15" Type="http://schemas.openxmlformats.org/officeDocument/2006/relationships/hyperlink" Target="http://www.vzp.cz/poskytovatele/ciselniky/zdravotnicke-prostredk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poskytovatele/ciselniky/zdravotnicke-prostredk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9BB357F4028443AF2E5CBA2DEC0AAC" ma:contentTypeVersion="15" ma:contentTypeDescription="Vytvořit nový dokument" ma:contentTypeScope="" ma:versionID="fffc738aee32966e2575c6e536a100a5">
  <xsd:schema xmlns:xsd="http://www.w3.org/2001/XMLSchema" xmlns:xs="http://www.w3.org/2001/XMLSchema" xmlns:p="http://schemas.microsoft.com/office/2006/metadata/properties" xmlns:ns2="0ed487b5-0cf9-4958-ac24-df0e8a3860aa" targetNamespace="http://schemas.microsoft.com/office/2006/metadata/properties" ma:root="true" ma:fieldsID="895419054f3e1367732f2774f53fad19" ns2:_="">
    <xsd:import namespace="0ed487b5-0cf9-4958-ac24-df0e8a3860aa"/>
    <xsd:element name="properties">
      <xsd:complexType>
        <xsd:sequence>
          <xsd:element name="documentManagement">
            <xsd:complexType>
              <xsd:all>
                <xsd:element ref="ns2:VZP_Counter" minOccurs="0"/>
                <xsd:element ref="ns2: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487b5-0cf9-4958-ac24-df0e8a3860aa" elementFormDefault="qualified">
    <xsd:import namespace="http://schemas.microsoft.com/office/2006/documentManagement/types"/>
    <xsd:import namespace="http://schemas.microsoft.com/office/infopath/2007/PartnerControls"/>
    <xsd:element name="VZP_Counter" ma:index="15" nillable="true" ma:displayName="Počítadlo přístupů" ma:default="0" ma:internalName="VZP_Counter" ma:readOnly="true">
      <xsd:simpleType>
        <xsd:restriction base="dms:Text"/>
      </xsd:simpleType>
    </xsd:element>
    <xsd:element name="VZP_WorkflowHistoryBoolean" ma:index="16"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3163-0572-47FA-A21A-DD91B5EE5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3A31D-A6F0-4FB9-9E83-93E01B0FD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199C5-98CF-4E0A-A45D-9AF17ECAF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3352</Words>
  <Characters>19780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Srb</dc:creator>
  <cp:lastModifiedBy>Jan Třešňák</cp:lastModifiedBy>
  <cp:revision>6</cp:revision>
  <cp:lastPrinted>2018-05-29T08:54:00Z</cp:lastPrinted>
  <dcterms:created xsi:type="dcterms:W3CDTF">2018-05-29T06:30:00Z</dcterms:created>
  <dcterms:modified xsi:type="dcterms:W3CDTF">2018-06-29T08:18:00Z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0x0101006B9BB357F4028443AF2E5CBA2DEC0AAC</vt:lpwstr>
  </property>
</Properties>
</file>