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CD721" w14:textId="78A81F06" w:rsidR="00636850" w:rsidRDefault="00636850" w:rsidP="00AA04C2">
      <w:pPr>
        <w:pStyle w:val="Nadpis2"/>
      </w:pPr>
      <w:bookmarkStart w:id="0" w:name="_GoBack"/>
      <w:bookmarkEnd w:id="0"/>
      <w:r>
        <w:t>Příloha č. 2</w:t>
      </w:r>
    </w:p>
    <w:p w14:paraId="3AD0D5D5" w14:textId="77777777" w:rsidR="00636850" w:rsidRPr="00636850" w:rsidRDefault="00636850" w:rsidP="00636850"/>
    <w:p w14:paraId="3AB213D5" w14:textId="5175B9C2" w:rsidR="000379BB" w:rsidRDefault="007E1D21" w:rsidP="00AA04C2">
      <w:pPr>
        <w:pStyle w:val="Nadpis2"/>
      </w:pPr>
      <w:r w:rsidRPr="007E1D21">
        <w:t xml:space="preserve">Specifikace Movitých věcí č. </w:t>
      </w:r>
      <w:r w:rsidR="00E97CDF">
        <w:t>2</w:t>
      </w:r>
      <w:r w:rsidRPr="007E1D21">
        <w:t xml:space="preserve"> </w:t>
      </w:r>
    </w:p>
    <w:p w14:paraId="2C6417F3" w14:textId="77777777" w:rsidR="00A20702" w:rsidRPr="00A20702" w:rsidRDefault="00A20702" w:rsidP="00A207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3"/>
        <w:gridCol w:w="1743"/>
        <w:gridCol w:w="1574"/>
      </w:tblGrid>
      <w:tr w:rsidR="000379BB" w14:paraId="1569D300" w14:textId="77777777" w:rsidTr="00AE11B8">
        <w:tc>
          <w:tcPr>
            <w:tcW w:w="2193" w:type="dxa"/>
          </w:tcPr>
          <w:p w14:paraId="5CAFA433" w14:textId="77777777" w:rsidR="000379BB" w:rsidRPr="004E771A" w:rsidRDefault="000379BB" w:rsidP="00AE11B8">
            <w:pPr>
              <w:pStyle w:val="normal2"/>
              <w:rPr>
                <w:b/>
              </w:rPr>
            </w:pPr>
            <w:r w:rsidRPr="004E771A">
              <w:rPr>
                <w:b/>
              </w:rPr>
              <w:t>technologie</w:t>
            </w:r>
          </w:p>
        </w:tc>
        <w:tc>
          <w:tcPr>
            <w:tcW w:w="1743" w:type="dxa"/>
          </w:tcPr>
          <w:p w14:paraId="593B1FDA" w14:textId="77777777" w:rsidR="000379BB" w:rsidRDefault="000379BB" w:rsidP="00AE11B8">
            <w:pPr>
              <w:pStyle w:val="normal2"/>
              <w:rPr>
                <w:b/>
              </w:rPr>
            </w:pPr>
            <w:r>
              <w:rPr>
                <w:b/>
              </w:rPr>
              <w:t>inventární číslo</w:t>
            </w:r>
          </w:p>
        </w:tc>
        <w:tc>
          <w:tcPr>
            <w:tcW w:w="1574" w:type="dxa"/>
          </w:tcPr>
          <w:p w14:paraId="4C41DA8B" w14:textId="77777777" w:rsidR="000379BB" w:rsidRPr="004E771A" w:rsidRDefault="000379BB" w:rsidP="00AE11B8">
            <w:pPr>
              <w:pStyle w:val="normal2"/>
              <w:rPr>
                <w:b/>
              </w:rPr>
            </w:pPr>
            <w:r w:rsidRPr="004E771A">
              <w:rPr>
                <w:b/>
              </w:rPr>
              <w:t>cena/hod</w:t>
            </w:r>
          </w:p>
        </w:tc>
      </w:tr>
      <w:tr w:rsidR="000379BB" w14:paraId="5EF14F3A" w14:textId="77777777" w:rsidTr="00AE11B8">
        <w:tc>
          <w:tcPr>
            <w:tcW w:w="2193" w:type="dxa"/>
          </w:tcPr>
          <w:p w14:paraId="17D06BF0" w14:textId="77777777" w:rsidR="000379BB" w:rsidRDefault="000379BB" w:rsidP="00AE11B8">
            <w:pPr>
              <w:pStyle w:val="normal2"/>
            </w:pPr>
            <w:r>
              <w:t>Inkubátor (velký chlazený)</w:t>
            </w:r>
          </w:p>
        </w:tc>
        <w:tc>
          <w:tcPr>
            <w:tcW w:w="1743" w:type="dxa"/>
          </w:tcPr>
          <w:p w14:paraId="31C98DDC" w14:textId="77777777" w:rsidR="000379BB" w:rsidRDefault="000379BB" w:rsidP="00AE11B8">
            <w:pPr>
              <w:pStyle w:val="normal2"/>
            </w:pPr>
            <w:r>
              <w:t xml:space="preserve">                001</w:t>
            </w:r>
          </w:p>
        </w:tc>
        <w:tc>
          <w:tcPr>
            <w:tcW w:w="1574" w:type="dxa"/>
          </w:tcPr>
          <w:p w14:paraId="1C540931" w14:textId="77777777" w:rsidR="000379BB" w:rsidRDefault="000379BB" w:rsidP="00AE11B8">
            <w:pPr>
              <w:pStyle w:val="normal2"/>
            </w:pPr>
            <w:r>
              <w:t>2 Kč</w:t>
            </w:r>
          </w:p>
        </w:tc>
      </w:tr>
      <w:tr w:rsidR="000379BB" w14:paraId="2329D5F4" w14:textId="77777777" w:rsidTr="00AE11B8">
        <w:tc>
          <w:tcPr>
            <w:tcW w:w="2193" w:type="dxa"/>
          </w:tcPr>
          <w:p w14:paraId="6A794746" w14:textId="77777777" w:rsidR="000379BB" w:rsidRDefault="000379BB" w:rsidP="00AE11B8">
            <w:pPr>
              <w:pStyle w:val="normal2"/>
            </w:pPr>
            <w:r>
              <w:t>Centrifugy :</w:t>
            </w:r>
          </w:p>
          <w:p w14:paraId="49B03526" w14:textId="77777777" w:rsidR="000379BB" w:rsidRDefault="000379BB" w:rsidP="000379BB">
            <w:pPr>
              <w:pStyle w:val="normal2"/>
              <w:numPr>
                <w:ilvl w:val="0"/>
                <w:numId w:val="1"/>
              </w:numPr>
            </w:pPr>
            <w:r>
              <w:t>Centrifuga - 4ks</w:t>
            </w:r>
          </w:p>
          <w:p w14:paraId="07F3E227" w14:textId="77777777" w:rsidR="000379BB" w:rsidRDefault="000379BB" w:rsidP="000379BB">
            <w:pPr>
              <w:pStyle w:val="normal2"/>
              <w:numPr>
                <w:ilvl w:val="0"/>
                <w:numId w:val="1"/>
              </w:numPr>
            </w:pPr>
            <w:r>
              <w:t>Centrifuga - chlazená</w:t>
            </w:r>
          </w:p>
        </w:tc>
        <w:tc>
          <w:tcPr>
            <w:tcW w:w="1743" w:type="dxa"/>
          </w:tcPr>
          <w:p w14:paraId="3237A27F" w14:textId="77777777" w:rsidR="000379BB" w:rsidRDefault="000379BB" w:rsidP="00AE11B8">
            <w:pPr>
              <w:pStyle w:val="normal2"/>
            </w:pPr>
          </w:p>
          <w:p w14:paraId="1B61C20C" w14:textId="77777777" w:rsidR="000379BB" w:rsidRDefault="000379BB" w:rsidP="00AE11B8">
            <w:pPr>
              <w:pStyle w:val="normal2"/>
              <w:ind w:left="720"/>
            </w:pPr>
            <w:r>
              <w:t>002-005</w:t>
            </w:r>
          </w:p>
          <w:p w14:paraId="105E0D05" w14:textId="77777777" w:rsidR="000379BB" w:rsidRDefault="000379BB" w:rsidP="00AE11B8">
            <w:pPr>
              <w:pStyle w:val="normal2"/>
              <w:ind w:left="720"/>
            </w:pPr>
            <w:r>
              <w:t>006</w:t>
            </w:r>
          </w:p>
        </w:tc>
        <w:tc>
          <w:tcPr>
            <w:tcW w:w="1574" w:type="dxa"/>
          </w:tcPr>
          <w:p w14:paraId="03263750" w14:textId="77777777" w:rsidR="000379BB" w:rsidRDefault="000379BB" w:rsidP="00AE11B8">
            <w:pPr>
              <w:pStyle w:val="normal2"/>
            </w:pPr>
          </w:p>
          <w:p w14:paraId="6C2497E8" w14:textId="77777777" w:rsidR="000379BB" w:rsidRDefault="000379BB" w:rsidP="00AE11B8">
            <w:pPr>
              <w:pStyle w:val="normal2"/>
            </w:pPr>
            <w:r>
              <w:t>2 Kč</w:t>
            </w:r>
          </w:p>
          <w:p w14:paraId="52E480B1" w14:textId="77777777" w:rsidR="000379BB" w:rsidRDefault="000379BB" w:rsidP="00AE11B8">
            <w:pPr>
              <w:pStyle w:val="normal2"/>
            </w:pPr>
            <w:r>
              <w:t>4 Kč</w:t>
            </w:r>
          </w:p>
        </w:tc>
      </w:tr>
      <w:tr w:rsidR="000379BB" w14:paraId="1FC05DE8" w14:textId="77777777" w:rsidTr="00AE11B8">
        <w:tc>
          <w:tcPr>
            <w:tcW w:w="2193" w:type="dxa"/>
          </w:tcPr>
          <w:p w14:paraId="1701A857" w14:textId="77777777" w:rsidR="000379BB" w:rsidRDefault="000379BB" w:rsidP="00AE11B8">
            <w:pPr>
              <w:pStyle w:val="normal2"/>
            </w:pPr>
            <w:r>
              <w:t>Mikroskopická stanice</w:t>
            </w:r>
          </w:p>
        </w:tc>
        <w:tc>
          <w:tcPr>
            <w:tcW w:w="1743" w:type="dxa"/>
          </w:tcPr>
          <w:p w14:paraId="35A3DC03" w14:textId="77777777" w:rsidR="000379BB" w:rsidRDefault="000379BB" w:rsidP="00AE11B8">
            <w:pPr>
              <w:pStyle w:val="normal2"/>
              <w:jc w:val="center"/>
            </w:pPr>
            <w:r>
              <w:t xml:space="preserve">     007</w:t>
            </w:r>
          </w:p>
        </w:tc>
        <w:tc>
          <w:tcPr>
            <w:tcW w:w="1574" w:type="dxa"/>
          </w:tcPr>
          <w:p w14:paraId="6A3C20BA" w14:textId="77777777" w:rsidR="000379BB" w:rsidRDefault="000379BB" w:rsidP="00AE11B8">
            <w:pPr>
              <w:pStyle w:val="normal2"/>
            </w:pPr>
            <w:r>
              <w:t>1 Kč</w:t>
            </w:r>
          </w:p>
        </w:tc>
      </w:tr>
      <w:tr w:rsidR="000379BB" w14:paraId="37A90690" w14:textId="77777777" w:rsidTr="00AE11B8">
        <w:tc>
          <w:tcPr>
            <w:tcW w:w="2193" w:type="dxa"/>
          </w:tcPr>
          <w:p w14:paraId="31DF5B0F" w14:textId="77777777" w:rsidR="000379BB" w:rsidRDefault="000379BB" w:rsidP="00AE11B8">
            <w:pPr>
              <w:pStyle w:val="normal2"/>
            </w:pPr>
            <w:r>
              <w:t xml:space="preserve">Robot </w:t>
            </w:r>
            <w:proofErr w:type="spellStart"/>
            <w:r>
              <w:t>OpenTrons</w:t>
            </w:r>
            <w:proofErr w:type="spellEnd"/>
            <w:r>
              <w:t xml:space="preserve"> pro manipulaci tekutin</w:t>
            </w:r>
          </w:p>
        </w:tc>
        <w:tc>
          <w:tcPr>
            <w:tcW w:w="1743" w:type="dxa"/>
          </w:tcPr>
          <w:p w14:paraId="60B516C1" w14:textId="77777777" w:rsidR="000379BB" w:rsidRDefault="000379BB" w:rsidP="00AE11B8">
            <w:pPr>
              <w:pStyle w:val="normal2"/>
              <w:jc w:val="center"/>
            </w:pPr>
            <w:r>
              <w:t xml:space="preserve">     008</w:t>
            </w:r>
          </w:p>
        </w:tc>
        <w:tc>
          <w:tcPr>
            <w:tcW w:w="1574" w:type="dxa"/>
          </w:tcPr>
          <w:p w14:paraId="1E36CED2" w14:textId="77777777" w:rsidR="000379BB" w:rsidRDefault="000379BB" w:rsidP="00AE11B8">
            <w:pPr>
              <w:pStyle w:val="normal2"/>
            </w:pPr>
            <w:r>
              <w:t>4 Kč</w:t>
            </w:r>
          </w:p>
        </w:tc>
      </w:tr>
      <w:tr w:rsidR="000379BB" w14:paraId="33BA7355" w14:textId="77777777" w:rsidTr="00AE11B8">
        <w:tc>
          <w:tcPr>
            <w:tcW w:w="2193" w:type="dxa"/>
          </w:tcPr>
          <w:p w14:paraId="6A6D8599" w14:textId="77777777" w:rsidR="000379BB" w:rsidRDefault="000379BB" w:rsidP="00AE11B8">
            <w:pPr>
              <w:pStyle w:val="normal2"/>
            </w:pPr>
            <w:proofErr w:type="spellStart"/>
            <w:r>
              <w:t>Mikrodestičková</w:t>
            </w:r>
            <w:proofErr w:type="spellEnd"/>
            <w:r>
              <w:t xml:space="preserve"> čtečka</w:t>
            </w:r>
          </w:p>
        </w:tc>
        <w:tc>
          <w:tcPr>
            <w:tcW w:w="1743" w:type="dxa"/>
          </w:tcPr>
          <w:p w14:paraId="06AB1CC5" w14:textId="77777777" w:rsidR="000379BB" w:rsidRDefault="000379BB" w:rsidP="00AE11B8">
            <w:pPr>
              <w:pStyle w:val="normal2"/>
              <w:jc w:val="center"/>
            </w:pPr>
            <w:r>
              <w:t xml:space="preserve">     010</w:t>
            </w:r>
          </w:p>
        </w:tc>
        <w:tc>
          <w:tcPr>
            <w:tcW w:w="1574" w:type="dxa"/>
          </w:tcPr>
          <w:p w14:paraId="6D7B7167" w14:textId="77777777" w:rsidR="000379BB" w:rsidRDefault="000379BB" w:rsidP="00AE11B8">
            <w:pPr>
              <w:pStyle w:val="normal2"/>
            </w:pPr>
            <w:r>
              <w:t>40 Kč</w:t>
            </w:r>
          </w:p>
        </w:tc>
      </w:tr>
      <w:tr w:rsidR="000379BB" w14:paraId="7C7C03F3" w14:textId="77777777" w:rsidTr="00AE11B8">
        <w:tc>
          <w:tcPr>
            <w:tcW w:w="2193" w:type="dxa"/>
          </w:tcPr>
          <w:p w14:paraId="12E7418C" w14:textId="77777777" w:rsidR="000379BB" w:rsidRDefault="000379BB" w:rsidP="00AE11B8">
            <w:pPr>
              <w:pStyle w:val="normal2"/>
            </w:pPr>
            <w:r>
              <w:t>Laminární box</w:t>
            </w:r>
          </w:p>
        </w:tc>
        <w:tc>
          <w:tcPr>
            <w:tcW w:w="1743" w:type="dxa"/>
          </w:tcPr>
          <w:p w14:paraId="4CCA5E24" w14:textId="77777777" w:rsidR="000379BB" w:rsidRDefault="000379BB" w:rsidP="00AE11B8">
            <w:pPr>
              <w:pStyle w:val="normal2"/>
              <w:jc w:val="center"/>
            </w:pPr>
            <w:r>
              <w:t xml:space="preserve">     011</w:t>
            </w:r>
          </w:p>
        </w:tc>
        <w:tc>
          <w:tcPr>
            <w:tcW w:w="1574" w:type="dxa"/>
          </w:tcPr>
          <w:p w14:paraId="0A8A7375" w14:textId="77777777" w:rsidR="000379BB" w:rsidRDefault="000379BB" w:rsidP="00AE11B8">
            <w:pPr>
              <w:pStyle w:val="normal2"/>
            </w:pPr>
            <w:r>
              <w:t>4 Kč</w:t>
            </w:r>
          </w:p>
        </w:tc>
      </w:tr>
    </w:tbl>
    <w:p w14:paraId="3CB0872D" w14:textId="77777777" w:rsidR="000379BB" w:rsidRDefault="000379BB" w:rsidP="000379BB"/>
    <w:p w14:paraId="5B3E939A" w14:textId="77777777" w:rsidR="001D70ED" w:rsidRDefault="001D70ED"/>
    <w:sectPr w:rsidR="001D70ED" w:rsidSect="004558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charset w:val="00"/>
    <w:family w:val="auto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47A"/>
    <w:multiLevelType w:val="hybridMultilevel"/>
    <w:tmpl w:val="64EC4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BB"/>
    <w:rsid w:val="000379BB"/>
    <w:rsid w:val="001D70ED"/>
    <w:rsid w:val="00304DC7"/>
    <w:rsid w:val="0045581E"/>
    <w:rsid w:val="00636850"/>
    <w:rsid w:val="007E1D21"/>
    <w:rsid w:val="00A20702"/>
    <w:rsid w:val="00AA04C2"/>
    <w:rsid w:val="00E9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6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79BB"/>
    <w:pPr>
      <w:spacing w:before="120"/>
      <w:outlineLvl w:val="1"/>
    </w:pPr>
    <w:rPr>
      <w:rFonts w:ascii="Arial" w:eastAsia="Lato" w:hAnsi="Arial" w:cs="Arial"/>
      <w:color w:val="000000"/>
      <w:sz w:val="20"/>
      <w:szCs w:val="20"/>
      <w:lang w:val="cs-CZ" w:eastAsia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79BB"/>
    <w:pPr>
      <w:spacing w:after="120"/>
    </w:pPr>
    <w:rPr>
      <w:b/>
      <w: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379BB"/>
    <w:rPr>
      <w:rFonts w:ascii="Arial" w:eastAsia="Lato" w:hAnsi="Arial" w:cs="Arial"/>
      <w:b/>
      <w:caps/>
      <w:color w:val="000000"/>
      <w:lang w:val="cs-CZ" w:eastAsia="en-GB"/>
    </w:rPr>
  </w:style>
  <w:style w:type="table" w:styleId="Mkatabulky">
    <w:name w:val="Table Grid"/>
    <w:basedOn w:val="Normlntabulka"/>
    <w:uiPriority w:val="59"/>
    <w:rsid w:val="000379BB"/>
    <w:rPr>
      <w:rFonts w:ascii="Arial" w:eastAsia="Arial" w:hAnsi="Arial" w:cs="Arial"/>
      <w:color w:val="000000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ln"/>
    <w:rsid w:val="000379BB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79BB"/>
    <w:pPr>
      <w:spacing w:before="120"/>
      <w:outlineLvl w:val="1"/>
    </w:pPr>
    <w:rPr>
      <w:rFonts w:ascii="Arial" w:eastAsia="Lato" w:hAnsi="Arial" w:cs="Arial"/>
      <w:color w:val="000000"/>
      <w:sz w:val="20"/>
      <w:szCs w:val="20"/>
      <w:lang w:val="cs-CZ" w:eastAsia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79BB"/>
    <w:pPr>
      <w:spacing w:after="120"/>
    </w:pPr>
    <w:rPr>
      <w:b/>
      <w: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379BB"/>
    <w:rPr>
      <w:rFonts w:ascii="Arial" w:eastAsia="Lato" w:hAnsi="Arial" w:cs="Arial"/>
      <w:b/>
      <w:caps/>
      <w:color w:val="000000"/>
      <w:lang w:val="cs-CZ" w:eastAsia="en-GB"/>
    </w:rPr>
  </w:style>
  <w:style w:type="table" w:styleId="Mkatabulky">
    <w:name w:val="Table Grid"/>
    <w:basedOn w:val="Normlntabulka"/>
    <w:uiPriority w:val="59"/>
    <w:rsid w:val="000379BB"/>
    <w:rPr>
      <w:rFonts w:ascii="Arial" w:eastAsia="Arial" w:hAnsi="Arial" w:cs="Arial"/>
      <w:color w:val="000000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ln"/>
    <w:rsid w:val="000379BB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Specifikace Movitých věcí č. 1 </vt:lpstr>
      <vt:lpstr>    přístroje ZEBRA, které jsou k dizpozici pro pronájem univerzitou</vt:lpstr>
      <vt:lpstr>    </vt:lpstr>
      <vt:lpstr>    </vt:lpstr>
    </vt:vector>
  </TitlesOfParts>
  <Company>Západočeská Univerzita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Georgiev</dc:creator>
  <cp:lastModifiedBy>Mgr. Markéta MENCLOVÁ</cp:lastModifiedBy>
  <cp:revision>2</cp:revision>
  <dcterms:created xsi:type="dcterms:W3CDTF">2016-11-30T08:18:00Z</dcterms:created>
  <dcterms:modified xsi:type="dcterms:W3CDTF">2016-11-30T08:18:00Z</dcterms:modified>
</cp:coreProperties>
</file>