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FC863" w14:textId="77777777" w:rsidR="00E002F3" w:rsidRPr="00785C82" w:rsidRDefault="00C05FB4">
      <w:pPr>
        <w:pStyle w:val="Nzev"/>
        <w:rPr>
          <w:rFonts w:ascii="Calibri" w:hAnsi="Calibri"/>
        </w:rPr>
      </w:pPr>
      <w:r w:rsidRPr="00785C82">
        <w:rPr>
          <w:rFonts w:ascii="Calibri" w:hAnsi="Calibri"/>
        </w:rPr>
        <w:t>Smlouva o poskytování služeb</w:t>
      </w:r>
    </w:p>
    <w:p w14:paraId="2D37728E" w14:textId="77777777" w:rsidR="00E002F3" w:rsidRPr="00785C82" w:rsidRDefault="00E002F3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jc w:val="center"/>
        <w:rPr>
          <w:rFonts w:ascii="Calibri" w:eastAsia="Helvetica Neue" w:hAnsi="Calibri" w:cs="Helvetica Neue"/>
          <w:sz w:val="20"/>
          <w:szCs w:val="20"/>
          <w:lang w:val="cs-CZ"/>
        </w:rPr>
      </w:pPr>
    </w:p>
    <w:p w14:paraId="43327D57" w14:textId="77777777" w:rsidR="00E002F3" w:rsidRPr="00785C82" w:rsidRDefault="00E002F3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jc w:val="center"/>
        <w:rPr>
          <w:rFonts w:ascii="Calibri" w:eastAsia="Helvetica Neue" w:hAnsi="Calibri" w:cs="Helvetica Neue"/>
          <w:sz w:val="20"/>
          <w:szCs w:val="20"/>
          <w:lang w:val="cs-CZ"/>
        </w:rPr>
      </w:pPr>
    </w:p>
    <w:p w14:paraId="02FF3E96" w14:textId="77777777" w:rsidR="00E002F3" w:rsidRPr="00785C82" w:rsidRDefault="00C05FB4" w:rsidP="00785C82">
      <w:pPr>
        <w:pStyle w:val="Subhead1"/>
        <w:spacing w:line="276" w:lineRule="auto"/>
        <w:rPr>
          <w:rFonts w:ascii="Calibri" w:hAnsi="Calibri"/>
        </w:rPr>
      </w:pPr>
      <w:r w:rsidRPr="00785C82">
        <w:rPr>
          <w:rFonts w:ascii="Calibri" w:hAnsi="Calibri"/>
        </w:rPr>
        <w:t>I. Smluvní strany</w:t>
      </w:r>
    </w:p>
    <w:p w14:paraId="1510BB04" w14:textId="77777777" w:rsidR="00E002F3" w:rsidRPr="00785C82" w:rsidRDefault="00E002F3" w:rsidP="00785C82">
      <w:pPr>
        <w:pStyle w:val="TextA"/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ind w:left="426"/>
        <w:rPr>
          <w:rFonts w:ascii="Calibri" w:eastAsia="Helvetica Neue" w:hAnsi="Calibri" w:cs="Helvetica Neue"/>
          <w:sz w:val="24"/>
          <w:szCs w:val="24"/>
          <w:lang w:val="cs-CZ"/>
        </w:rPr>
      </w:pPr>
    </w:p>
    <w:p w14:paraId="3DE3369D" w14:textId="77777777" w:rsidR="00E002F3" w:rsidRPr="0040190C" w:rsidRDefault="00C05FB4" w:rsidP="00785C82">
      <w:pPr>
        <w:pStyle w:val="TextA"/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 Medium" w:hAnsi="Calibri" w:cs="Helvetica Neue Medium"/>
          <w:b/>
          <w:lang w:val="cs-CZ"/>
        </w:rPr>
      </w:pPr>
      <w:r w:rsidRPr="0040190C">
        <w:rPr>
          <w:rFonts w:ascii="Calibri" w:hAnsi="Calibri"/>
          <w:b/>
          <w:lang w:val="cs-CZ"/>
        </w:rPr>
        <w:t>V</w:t>
      </w:r>
      <w:r w:rsidR="00F83A13" w:rsidRPr="0040190C">
        <w:rPr>
          <w:rFonts w:ascii="Calibri" w:hAnsi="Calibri"/>
          <w:b/>
          <w:lang w:val="cs-CZ"/>
        </w:rPr>
        <w:t>ysoká škola chemicko-technologická v Praze</w:t>
      </w:r>
    </w:p>
    <w:p w14:paraId="50B2EB51" w14:textId="77777777" w:rsidR="00E002F3" w:rsidRPr="00785C82" w:rsidRDefault="00C05FB4" w:rsidP="00785C82">
      <w:pPr>
        <w:pStyle w:val="TextA"/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Technická 5, Praha 6</w:t>
      </w:r>
    </w:p>
    <w:p w14:paraId="7AFA6ACC" w14:textId="77777777" w:rsidR="00E002F3" w:rsidRPr="00785C82" w:rsidRDefault="00C05FB4" w:rsidP="00785C82">
      <w:pPr>
        <w:pStyle w:val="TextA"/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IČ: 60461373, DIČ: CZ60461373</w:t>
      </w:r>
      <w:r w:rsidRPr="00785C82">
        <w:rPr>
          <w:rFonts w:ascii="Calibri" w:hAnsi="Calibri"/>
          <w:lang w:val="cs-CZ"/>
        </w:rPr>
        <w:tab/>
      </w:r>
    </w:p>
    <w:p w14:paraId="73E01548" w14:textId="50F5AD28" w:rsidR="00E002F3" w:rsidRPr="00785C82" w:rsidRDefault="00F83A13" w:rsidP="00785C82">
      <w:pPr>
        <w:pStyle w:val="TextA"/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z</w:t>
      </w:r>
      <w:r w:rsidR="00C05FB4" w:rsidRPr="00785C82">
        <w:rPr>
          <w:rFonts w:ascii="Calibri" w:hAnsi="Calibri"/>
          <w:lang w:val="cs-CZ"/>
        </w:rPr>
        <w:t>astoupená</w:t>
      </w:r>
      <w:r w:rsidR="00C84D90" w:rsidRPr="00785C82">
        <w:rPr>
          <w:rFonts w:ascii="Calibri" w:hAnsi="Calibri"/>
          <w:lang w:val="cs-CZ"/>
        </w:rPr>
        <w:t xml:space="preserve"> </w:t>
      </w:r>
      <w:r w:rsidR="00EA314E">
        <w:rPr>
          <w:rFonts w:ascii="Calibri" w:hAnsi="Calibri"/>
          <w:lang w:val="cs-CZ"/>
        </w:rPr>
        <w:t>xxxxxxxxxxxxxxxxxxx</w:t>
      </w:r>
      <w:r w:rsidR="00C84D90" w:rsidRPr="00785C82">
        <w:rPr>
          <w:rFonts w:ascii="Calibri" w:hAnsi="Calibri"/>
          <w:lang w:val="cs-CZ"/>
        </w:rPr>
        <w:t>, kvestorkou</w:t>
      </w:r>
      <w:r w:rsidR="00226D97" w:rsidRPr="00785C82">
        <w:rPr>
          <w:rFonts w:ascii="Calibri" w:hAnsi="Calibri"/>
          <w:lang w:val="cs-CZ"/>
        </w:rPr>
        <w:t xml:space="preserve">  </w:t>
      </w:r>
      <w:r w:rsidR="00677DF9" w:rsidRPr="00785C82">
        <w:rPr>
          <w:rFonts w:ascii="Calibri" w:hAnsi="Calibri"/>
          <w:lang w:val="cs-CZ"/>
        </w:rPr>
        <w:t xml:space="preserve">  </w:t>
      </w:r>
      <w:r w:rsidR="000A01CA" w:rsidRPr="00785C82">
        <w:rPr>
          <w:rFonts w:ascii="Calibri" w:hAnsi="Calibri"/>
          <w:lang w:val="cs-CZ"/>
        </w:rPr>
        <w:t xml:space="preserve">  </w:t>
      </w:r>
    </w:p>
    <w:p w14:paraId="769D710D" w14:textId="7207E789" w:rsidR="00E002F3" w:rsidRPr="00785C82" w:rsidRDefault="00C05FB4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 xml:space="preserve">(dále jen </w:t>
      </w:r>
      <w:r w:rsidR="00B26D6C">
        <w:rPr>
          <w:rFonts w:ascii="Calibri" w:hAnsi="Calibri"/>
          <w:lang w:val="cs-CZ"/>
        </w:rPr>
        <w:t>„</w:t>
      </w:r>
      <w:r w:rsidR="00460515" w:rsidRPr="00785C82">
        <w:rPr>
          <w:rFonts w:ascii="Calibri" w:hAnsi="Calibri"/>
          <w:lang w:val="cs-CZ"/>
        </w:rPr>
        <w:t>objednate</w:t>
      </w:r>
      <w:r w:rsidRPr="00785C82">
        <w:rPr>
          <w:rFonts w:ascii="Calibri" w:hAnsi="Calibri"/>
          <w:lang w:val="cs-CZ"/>
        </w:rPr>
        <w:t>l</w:t>
      </w:r>
      <w:r w:rsidR="00B26D6C">
        <w:rPr>
          <w:rFonts w:ascii="Calibri" w:hAnsi="Calibri"/>
          <w:lang w:val="cs-CZ"/>
        </w:rPr>
        <w:t>“</w:t>
      </w:r>
      <w:r w:rsidR="00F83A13" w:rsidRPr="00785C82">
        <w:rPr>
          <w:rFonts w:ascii="Calibri" w:hAnsi="Calibri"/>
          <w:lang w:val="cs-CZ"/>
        </w:rPr>
        <w:t xml:space="preserve"> nebo </w:t>
      </w:r>
      <w:r w:rsidR="00B26D6C">
        <w:rPr>
          <w:rFonts w:ascii="Calibri" w:hAnsi="Calibri"/>
          <w:lang w:val="cs-CZ"/>
        </w:rPr>
        <w:t>„</w:t>
      </w:r>
      <w:r w:rsidR="00F83A13" w:rsidRPr="00785C82">
        <w:rPr>
          <w:rFonts w:ascii="Calibri" w:hAnsi="Calibri"/>
          <w:lang w:val="cs-CZ"/>
        </w:rPr>
        <w:t>VŠCHT Praha</w:t>
      </w:r>
      <w:r w:rsidR="00B26D6C">
        <w:rPr>
          <w:rFonts w:ascii="Calibri" w:hAnsi="Calibri"/>
          <w:lang w:val="cs-CZ"/>
        </w:rPr>
        <w:t>“</w:t>
      </w:r>
      <w:r w:rsidRPr="00785C82">
        <w:rPr>
          <w:rFonts w:ascii="Calibri" w:hAnsi="Calibri"/>
          <w:lang w:val="cs-CZ"/>
        </w:rPr>
        <w:t>)</w:t>
      </w:r>
    </w:p>
    <w:p w14:paraId="1106F058" w14:textId="77777777" w:rsidR="00E002F3" w:rsidRPr="00785C82" w:rsidRDefault="00E002F3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523F13BE" w14:textId="77777777" w:rsidR="00E002F3" w:rsidRPr="0040190C" w:rsidRDefault="00C05FB4" w:rsidP="00785C82">
      <w:pPr>
        <w:pStyle w:val="TextA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 Medium" w:hAnsi="Calibri" w:cs="Helvetica Neue Medium"/>
          <w:b/>
          <w:lang w:val="cs-CZ"/>
        </w:rPr>
      </w:pPr>
      <w:r w:rsidRPr="0040190C">
        <w:rPr>
          <w:rFonts w:ascii="Calibri" w:hAnsi="Calibri"/>
          <w:b/>
          <w:lang w:val="cs-CZ"/>
        </w:rPr>
        <w:t>Computer Systems Consulting s.r.o.</w:t>
      </w:r>
    </w:p>
    <w:p w14:paraId="58E54D91" w14:textId="77777777" w:rsidR="00E002F3" w:rsidRPr="00785C82" w:rsidRDefault="00C05FB4" w:rsidP="00785C82">
      <w:pPr>
        <w:pStyle w:val="TextA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 xml:space="preserve">Jeronýmova 7, Praha 3     </w:t>
      </w:r>
    </w:p>
    <w:p w14:paraId="6FDDA2F1" w14:textId="77777777" w:rsidR="00E002F3" w:rsidRPr="00785C82" w:rsidRDefault="00C05FB4" w:rsidP="00785C82">
      <w:pPr>
        <w:pStyle w:val="TextA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 xml:space="preserve">IČ: 25102664, DIČ: CZ25102664, </w:t>
      </w:r>
    </w:p>
    <w:p w14:paraId="24C0EDA4" w14:textId="125BF0E5" w:rsidR="00E002F3" w:rsidRPr="00785C82" w:rsidRDefault="00EA314E" w:rsidP="00785C82">
      <w:pPr>
        <w:pStyle w:val="TextA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>
        <w:rPr>
          <w:rFonts w:ascii="Calibri" w:hAnsi="Calibri"/>
          <w:lang w:val="cs-CZ"/>
        </w:rPr>
        <w:t>zastoupená xxxxxxxxxxxxxxxx</w:t>
      </w:r>
      <w:r w:rsidR="008F6B70" w:rsidRPr="00785C82">
        <w:rPr>
          <w:rFonts w:ascii="Calibri" w:hAnsi="Calibri"/>
          <w:lang w:val="cs-CZ"/>
        </w:rPr>
        <w:t>, jednatelem</w:t>
      </w:r>
    </w:p>
    <w:p w14:paraId="18696A3F" w14:textId="7FCACA6A" w:rsidR="00E002F3" w:rsidRPr="00785C82" w:rsidRDefault="00C05FB4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 xml:space="preserve">(dále jen </w:t>
      </w:r>
      <w:r w:rsidR="00B26D6C">
        <w:rPr>
          <w:rFonts w:ascii="Calibri" w:hAnsi="Calibri"/>
          <w:lang w:val="cs-CZ"/>
        </w:rPr>
        <w:t>„</w:t>
      </w:r>
      <w:r w:rsidR="00460515" w:rsidRPr="00785C82">
        <w:rPr>
          <w:rFonts w:ascii="Calibri" w:hAnsi="Calibri"/>
          <w:lang w:val="cs-CZ"/>
        </w:rPr>
        <w:t>poskytova</w:t>
      </w:r>
      <w:r w:rsidRPr="00785C82">
        <w:rPr>
          <w:rFonts w:ascii="Calibri" w:hAnsi="Calibri"/>
          <w:lang w:val="cs-CZ"/>
        </w:rPr>
        <w:t>tel</w:t>
      </w:r>
      <w:r w:rsidR="00B26D6C">
        <w:rPr>
          <w:rFonts w:ascii="Calibri" w:hAnsi="Calibri"/>
          <w:lang w:val="cs-CZ"/>
        </w:rPr>
        <w:t>“</w:t>
      </w:r>
      <w:r w:rsidRPr="00785C82">
        <w:rPr>
          <w:rFonts w:ascii="Calibri" w:hAnsi="Calibri"/>
          <w:lang w:val="cs-CZ"/>
        </w:rPr>
        <w:t>)</w:t>
      </w:r>
    </w:p>
    <w:p w14:paraId="1F1DB92C" w14:textId="77777777" w:rsidR="00E002F3" w:rsidRPr="00785C82" w:rsidRDefault="00E002F3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52558EFF" w14:textId="7B757AB7" w:rsidR="00E002F3" w:rsidRPr="00785C82" w:rsidRDefault="00D205BF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eastAsia="Helvetica Neue" w:hAnsi="Calibri" w:cs="Helvetica Neue"/>
          <w:lang w:val="cs-CZ"/>
        </w:rPr>
        <w:t xml:space="preserve">Uvedení účastníci smluvního vztahu uzavírají tuto smlouvu podle ustanovení </w:t>
      </w:r>
      <w:r w:rsidRPr="00785C82">
        <w:rPr>
          <w:rFonts w:ascii="Calibri" w:eastAsia="Helvetica Neue" w:hAnsi="Calibri" w:cs="Times New Roman"/>
          <w:lang w:val="cs-CZ"/>
        </w:rPr>
        <w:t>§</w:t>
      </w:r>
      <w:r w:rsidRPr="00785C82">
        <w:rPr>
          <w:rFonts w:ascii="Calibri" w:eastAsia="Helvetica Neue" w:hAnsi="Calibri" w:cs="Helvetica Neue"/>
          <w:lang w:val="cs-CZ"/>
        </w:rPr>
        <w:t xml:space="preserve"> </w:t>
      </w:r>
      <w:r w:rsidR="006B1FC7">
        <w:rPr>
          <w:rFonts w:ascii="Calibri" w:eastAsia="Helvetica Neue" w:hAnsi="Calibri" w:cs="Helvetica Neue"/>
          <w:lang w:val="cs-CZ"/>
        </w:rPr>
        <w:t xml:space="preserve">1746 </w:t>
      </w:r>
      <w:r w:rsidRPr="00785C82">
        <w:rPr>
          <w:rFonts w:ascii="Calibri" w:eastAsia="Helvetica Neue" w:hAnsi="Calibri" w:cs="Helvetica Neue"/>
          <w:lang w:val="cs-CZ"/>
        </w:rPr>
        <w:t>a násl. Občanského zákona č. 89/2012 Sb., ve znění pozdějších předpisů, a zákona č. 121/2000 Sb., autorský zákon, ve znění pozdějších předpisů, tuto smlouvu o poskytování služeb (dále jen „smlouvu“)</w:t>
      </w:r>
    </w:p>
    <w:p w14:paraId="375BA773" w14:textId="77777777" w:rsidR="00D205BF" w:rsidRPr="00785C82" w:rsidRDefault="00D205BF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5233C64F" w14:textId="77777777" w:rsidR="00E002F3" w:rsidRPr="00785C82" w:rsidRDefault="00C05FB4" w:rsidP="00785C82">
      <w:pPr>
        <w:pStyle w:val="Subhead1"/>
        <w:spacing w:line="276" w:lineRule="auto"/>
        <w:rPr>
          <w:rFonts w:ascii="Calibri" w:hAnsi="Calibri"/>
          <w:szCs w:val="22"/>
        </w:rPr>
      </w:pPr>
      <w:r w:rsidRPr="00785C82">
        <w:rPr>
          <w:rFonts w:ascii="Calibri" w:hAnsi="Calibri"/>
          <w:szCs w:val="22"/>
        </w:rPr>
        <w:t>II. Předmět smlouvy</w:t>
      </w:r>
    </w:p>
    <w:p w14:paraId="274BB53E" w14:textId="77777777" w:rsidR="00E002F3" w:rsidRPr="00785C82" w:rsidRDefault="00E002F3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1E74DE9F" w14:textId="77777777" w:rsidR="00E002F3" w:rsidRPr="00785C82" w:rsidRDefault="00C05FB4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jc w:val="both"/>
        <w:rPr>
          <w:rFonts w:ascii="Calibri" w:hAnsi="Calibri"/>
          <w:lang w:val="cs-CZ"/>
        </w:rPr>
      </w:pPr>
      <w:r w:rsidRPr="00785C82">
        <w:rPr>
          <w:rFonts w:ascii="Calibri" w:hAnsi="Calibri"/>
          <w:lang w:val="cs-CZ"/>
        </w:rPr>
        <w:t>Smluvní strany dle článku I. uzavírají tuto smlouvu o poskytování služeb souvisejících se správou a prov</w:t>
      </w:r>
      <w:r w:rsidRPr="00785C82">
        <w:rPr>
          <w:rFonts w:ascii="Calibri" w:hAnsi="Calibri"/>
          <w:lang w:val="cs-CZ"/>
        </w:rPr>
        <w:t>o</w:t>
      </w:r>
      <w:r w:rsidRPr="00785C82">
        <w:rPr>
          <w:rFonts w:ascii="Calibri" w:hAnsi="Calibri"/>
          <w:lang w:val="cs-CZ"/>
        </w:rPr>
        <w:t>zem portálů VŠCHT</w:t>
      </w:r>
      <w:r w:rsidR="00D205BF" w:rsidRPr="00785C82">
        <w:rPr>
          <w:rFonts w:ascii="Calibri" w:hAnsi="Calibri"/>
          <w:lang w:val="cs-CZ"/>
        </w:rPr>
        <w:t xml:space="preserve"> Praha </w:t>
      </w:r>
      <w:r w:rsidRPr="00785C82">
        <w:rPr>
          <w:rFonts w:ascii="Calibri" w:hAnsi="Calibri"/>
          <w:lang w:val="cs-CZ"/>
        </w:rPr>
        <w:t xml:space="preserve">v rozsahu dle specifikace uvedené </w:t>
      </w:r>
      <w:r w:rsidR="00262B79" w:rsidRPr="00785C82">
        <w:rPr>
          <w:rFonts w:ascii="Calibri" w:hAnsi="Calibri"/>
          <w:lang w:val="cs-CZ"/>
        </w:rPr>
        <w:t xml:space="preserve">v </w:t>
      </w:r>
      <w:r w:rsidRPr="00785C82">
        <w:rPr>
          <w:rFonts w:ascii="Calibri" w:hAnsi="Calibri"/>
          <w:lang w:val="cs-CZ"/>
        </w:rPr>
        <w:t>článku III. Poskytovatel se zavazuje k poskytování služeb a prací dle pokynů objednatele.</w:t>
      </w:r>
    </w:p>
    <w:p w14:paraId="048D3E1A" w14:textId="393E4A9C" w:rsidR="00460515" w:rsidRPr="00785C82" w:rsidRDefault="00460515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Pod slovem Aplikace se v textu smlouvy a přílohách rozumí: Content management system (cms.vscht.cz) a frontendy zobrazující obsah CMS</w:t>
      </w:r>
      <w:r w:rsidR="00D86006" w:rsidRPr="00785C82">
        <w:rPr>
          <w:rFonts w:ascii="Calibri" w:hAnsi="Calibri"/>
          <w:lang w:val="cs-CZ"/>
        </w:rPr>
        <w:t xml:space="preserve"> dodané poskytovatelem</w:t>
      </w:r>
      <w:r w:rsidRPr="00785C82">
        <w:rPr>
          <w:rFonts w:ascii="Calibri" w:hAnsi="Calibri"/>
          <w:lang w:val="cs-CZ"/>
        </w:rPr>
        <w:t xml:space="preserve">. </w:t>
      </w:r>
    </w:p>
    <w:p w14:paraId="399411BC" w14:textId="77777777" w:rsidR="00E002F3" w:rsidRPr="00785C82" w:rsidRDefault="00E002F3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jc w:val="center"/>
        <w:rPr>
          <w:rFonts w:ascii="Calibri" w:eastAsia="Helvetica Neue" w:hAnsi="Calibri" w:cs="Helvetica Neue"/>
          <w:lang w:val="cs-CZ"/>
        </w:rPr>
      </w:pPr>
    </w:p>
    <w:p w14:paraId="00792C2C" w14:textId="77777777" w:rsidR="00E002F3" w:rsidRPr="00785C82" w:rsidRDefault="00C05FB4" w:rsidP="00785C82">
      <w:pPr>
        <w:pStyle w:val="Subhead1"/>
        <w:spacing w:line="276" w:lineRule="auto"/>
        <w:rPr>
          <w:rFonts w:ascii="Calibri" w:hAnsi="Calibri"/>
          <w:szCs w:val="22"/>
        </w:rPr>
      </w:pPr>
      <w:r w:rsidRPr="00785C82">
        <w:rPr>
          <w:rFonts w:ascii="Calibri" w:hAnsi="Calibri"/>
          <w:szCs w:val="22"/>
        </w:rPr>
        <w:t>III. Obsah smlouvy</w:t>
      </w:r>
    </w:p>
    <w:p w14:paraId="43A0436A" w14:textId="77777777" w:rsidR="00E002F3" w:rsidRPr="00785C82" w:rsidRDefault="00E002F3" w:rsidP="00785C82">
      <w:pPr>
        <w:pStyle w:val="Subhead1"/>
        <w:spacing w:line="276" w:lineRule="auto"/>
        <w:rPr>
          <w:rFonts w:ascii="Calibri" w:hAnsi="Calibri"/>
          <w:b w:val="0"/>
          <w:bCs w:val="0"/>
          <w:sz w:val="22"/>
          <w:szCs w:val="22"/>
        </w:rPr>
      </w:pPr>
    </w:p>
    <w:p w14:paraId="76471285" w14:textId="25C1183E" w:rsidR="00E002F3" w:rsidRPr="00785C82" w:rsidRDefault="00C05FB4" w:rsidP="00785C82">
      <w:pPr>
        <w:pStyle w:val="WW-Zkladntextodsazen21"/>
        <w:numPr>
          <w:ilvl w:val="0"/>
          <w:numId w:val="2"/>
        </w:numPr>
        <w:spacing w:after="60" w:line="276" w:lineRule="auto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 xml:space="preserve">Poskytovatel zajišťuje v rámci této smlouvy činnosti </w:t>
      </w:r>
      <w:r w:rsidR="00262B79" w:rsidRPr="00785C82">
        <w:rPr>
          <w:rFonts w:ascii="Calibri" w:hAnsi="Calibri"/>
          <w:sz w:val="22"/>
          <w:szCs w:val="22"/>
        </w:rPr>
        <w:t>uvedené v</w:t>
      </w:r>
      <w:r w:rsidRPr="00785C82">
        <w:rPr>
          <w:rFonts w:ascii="Calibri" w:hAnsi="Calibri"/>
          <w:sz w:val="22"/>
          <w:szCs w:val="22"/>
        </w:rPr>
        <w:t xml:space="preserve"> bodu 2 článku III., které jsou hrazeny dohodnutou paušální sazbou dle článku IV.</w:t>
      </w:r>
      <w:r w:rsidR="00262B79" w:rsidRPr="00785C82">
        <w:rPr>
          <w:rFonts w:ascii="Calibri" w:hAnsi="Calibri"/>
          <w:sz w:val="22"/>
          <w:szCs w:val="22"/>
        </w:rPr>
        <w:t xml:space="preserve">, a to </w:t>
      </w:r>
      <w:r w:rsidRPr="00785C82">
        <w:rPr>
          <w:rFonts w:ascii="Calibri" w:hAnsi="Calibri"/>
          <w:sz w:val="22"/>
          <w:szCs w:val="22"/>
        </w:rPr>
        <w:t>způsobem d</w:t>
      </w:r>
      <w:r w:rsidR="00262B79" w:rsidRPr="00785C82">
        <w:rPr>
          <w:rFonts w:ascii="Calibri" w:hAnsi="Calibri"/>
          <w:sz w:val="22"/>
          <w:szCs w:val="22"/>
        </w:rPr>
        <w:t>efinovaným v článku V. této smlouvy. R</w:t>
      </w:r>
      <w:r w:rsidRPr="00785C82">
        <w:rPr>
          <w:rFonts w:ascii="Calibri" w:hAnsi="Calibri"/>
          <w:sz w:val="22"/>
          <w:szCs w:val="22"/>
        </w:rPr>
        <w:t xml:space="preserve">ozsah </w:t>
      </w:r>
      <w:r w:rsidR="00262B79" w:rsidRPr="00785C82">
        <w:rPr>
          <w:rFonts w:ascii="Calibri" w:hAnsi="Calibri"/>
          <w:sz w:val="22"/>
          <w:szCs w:val="22"/>
        </w:rPr>
        <w:t xml:space="preserve">činností </w:t>
      </w:r>
      <w:r w:rsidRPr="00785C82">
        <w:rPr>
          <w:rFonts w:ascii="Calibri" w:hAnsi="Calibri"/>
          <w:sz w:val="22"/>
          <w:szCs w:val="22"/>
        </w:rPr>
        <w:t xml:space="preserve">nepřekročí </w:t>
      </w:r>
      <w:r w:rsidR="00DB7332" w:rsidRPr="00785C82">
        <w:rPr>
          <w:rFonts w:ascii="Calibri" w:hAnsi="Calibri"/>
          <w:sz w:val="22"/>
          <w:szCs w:val="22"/>
        </w:rPr>
        <w:t xml:space="preserve">10 </w:t>
      </w:r>
      <w:r w:rsidRPr="00785C82">
        <w:rPr>
          <w:rFonts w:ascii="Calibri" w:hAnsi="Calibri"/>
          <w:sz w:val="22"/>
          <w:szCs w:val="22"/>
        </w:rPr>
        <w:t xml:space="preserve">hodin práce v běžném měsíci. </w:t>
      </w:r>
    </w:p>
    <w:p w14:paraId="1F9E7BE5" w14:textId="77777777" w:rsidR="00E002F3" w:rsidRPr="00785C82" w:rsidRDefault="00C05FB4" w:rsidP="00785C82">
      <w:pPr>
        <w:pStyle w:val="WW-Zkladntextodsazen21"/>
        <w:numPr>
          <w:ilvl w:val="0"/>
          <w:numId w:val="2"/>
        </w:numPr>
        <w:spacing w:after="60" w:line="276" w:lineRule="auto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>V rámci služeb, které jsou hrazeny paušální měsíční platbou</w:t>
      </w:r>
      <w:r w:rsidR="00262B79" w:rsidRPr="00785C82">
        <w:rPr>
          <w:rFonts w:ascii="Calibri" w:hAnsi="Calibri"/>
          <w:sz w:val="22"/>
          <w:szCs w:val="22"/>
        </w:rPr>
        <w:t>, se</w:t>
      </w:r>
      <w:r w:rsidRPr="00785C82">
        <w:rPr>
          <w:rFonts w:ascii="Calibri" w:hAnsi="Calibri"/>
          <w:sz w:val="22"/>
          <w:szCs w:val="22"/>
        </w:rPr>
        <w:t xml:space="preserve"> poskytovatel </w:t>
      </w:r>
      <w:r w:rsidR="002850A8" w:rsidRPr="00785C82">
        <w:rPr>
          <w:rFonts w:ascii="Calibri" w:hAnsi="Calibri"/>
          <w:sz w:val="22"/>
          <w:szCs w:val="22"/>
        </w:rPr>
        <w:t xml:space="preserve">zavazuje zajišťovat </w:t>
      </w:r>
      <w:r w:rsidRPr="00785C82">
        <w:rPr>
          <w:rFonts w:ascii="Calibri" w:hAnsi="Calibri"/>
          <w:sz w:val="22"/>
          <w:szCs w:val="22"/>
        </w:rPr>
        <w:t xml:space="preserve">tyto činnosti: </w:t>
      </w:r>
    </w:p>
    <w:p w14:paraId="1E03B22C" w14:textId="539012F6" w:rsidR="00C83322" w:rsidRPr="00785C82" w:rsidRDefault="00C83322" w:rsidP="00785C82">
      <w:pPr>
        <w:pStyle w:val="TextA"/>
        <w:numPr>
          <w:ilvl w:val="0"/>
          <w:numId w:val="4"/>
        </w:numPr>
        <w:suppressAutoHyphens/>
        <w:spacing w:after="60"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kontrola funkčnosti aplikace včetně API rozhraní v rozsahu přílohy č. 1</w:t>
      </w:r>
    </w:p>
    <w:p w14:paraId="68769752" w14:textId="2857480D" w:rsidR="00013A4A" w:rsidRPr="00785C82" w:rsidRDefault="00785C82" w:rsidP="00785C82">
      <w:pPr>
        <w:pStyle w:val="TextA"/>
        <w:numPr>
          <w:ilvl w:val="0"/>
          <w:numId w:val="4"/>
        </w:numPr>
        <w:suppressAutoHyphens/>
        <w:spacing w:after="60"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odstran</w:t>
      </w:r>
      <w:r w:rsidRPr="00785C82">
        <w:rPr>
          <w:rFonts w:ascii="Calibri" w:eastAsia="MS Gothic" w:hAnsi="Calibri" w:cs="MS Gothic"/>
          <w:lang w:val="cs-CZ"/>
        </w:rPr>
        <w:t>ě</w:t>
      </w:r>
      <w:r w:rsidRPr="00785C82">
        <w:rPr>
          <w:rFonts w:ascii="Calibri" w:hAnsi="Calibri"/>
          <w:lang w:val="cs-CZ"/>
        </w:rPr>
        <w:t xml:space="preserve">ní </w:t>
      </w:r>
      <w:r w:rsidR="00013A4A" w:rsidRPr="00785C82">
        <w:rPr>
          <w:rFonts w:ascii="Calibri" w:hAnsi="Calibri"/>
          <w:lang w:val="cs-CZ"/>
        </w:rPr>
        <w:t>chyb aplikace</w:t>
      </w:r>
    </w:p>
    <w:p w14:paraId="289811E3" w14:textId="77777777" w:rsidR="00013A4A" w:rsidRPr="00785C82" w:rsidRDefault="00013A4A" w:rsidP="00785C82">
      <w:pPr>
        <w:pStyle w:val="TextA"/>
        <w:numPr>
          <w:ilvl w:val="0"/>
          <w:numId w:val="4"/>
        </w:numPr>
        <w:suppressAutoHyphens/>
        <w:spacing w:after="60"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drobné úpravy aplikace</w:t>
      </w:r>
    </w:p>
    <w:p w14:paraId="6CF2F6EC" w14:textId="77777777" w:rsidR="00E002F3" w:rsidRPr="00785C82" w:rsidRDefault="00C05FB4" w:rsidP="00785C82">
      <w:pPr>
        <w:pStyle w:val="TextA"/>
        <w:numPr>
          <w:ilvl w:val="0"/>
          <w:numId w:val="4"/>
        </w:numPr>
        <w:suppressAutoHyphens/>
        <w:spacing w:after="60"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poskytování konzultací</w:t>
      </w:r>
    </w:p>
    <w:p w14:paraId="3FF7A42F" w14:textId="77777777" w:rsidR="00CC42A3" w:rsidRPr="00785C82" w:rsidRDefault="00CC42A3" w:rsidP="00785C82">
      <w:pPr>
        <w:pStyle w:val="Text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uppressAutoHyphens/>
        <w:spacing w:after="60" w:line="276" w:lineRule="auto"/>
        <w:rPr>
          <w:rFonts w:ascii="Calibri" w:hAnsi="Calibri"/>
          <w:lang w:val="cs-CZ"/>
        </w:rPr>
      </w:pPr>
      <w:r w:rsidRPr="00785C82">
        <w:rPr>
          <w:rFonts w:ascii="Calibri" w:hAnsi="Calibri"/>
          <w:lang w:val="cs-CZ"/>
        </w:rPr>
        <w:t>3. V případě kritické chyby ohrožující funkcion</w:t>
      </w:r>
      <w:r w:rsidR="002850A8" w:rsidRPr="00785C82">
        <w:rPr>
          <w:rFonts w:ascii="Calibri" w:hAnsi="Calibri"/>
          <w:lang w:val="cs-CZ"/>
        </w:rPr>
        <w:t>alitu (specifikováno v Příloze 2)</w:t>
      </w:r>
      <w:r w:rsidRPr="00785C82">
        <w:rPr>
          <w:rFonts w:ascii="Calibri" w:hAnsi="Calibri"/>
          <w:lang w:val="cs-CZ"/>
        </w:rPr>
        <w:t xml:space="preserve"> </w:t>
      </w:r>
      <w:r w:rsidR="002850A8" w:rsidRPr="00785C82">
        <w:rPr>
          <w:rFonts w:ascii="Calibri" w:hAnsi="Calibri"/>
          <w:lang w:val="cs-CZ"/>
        </w:rPr>
        <w:t xml:space="preserve">se </w:t>
      </w:r>
      <w:r w:rsidR="00460515" w:rsidRPr="00785C82">
        <w:rPr>
          <w:rFonts w:ascii="Calibri" w:hAnsi="Calibri"/>
          <w:lang w:val="cs-CZ"/>
        </w:rPr>
        <w:t>poskytovatel zavazuje z</w:t>
      </w:r>
      <w:r w:rsidRPr="00785C82">
        <w:rPr>
          <w:rFonts w:ascii="Calibri" w:hAnsi="Calibri"/>
          <w:lang w:val="cs-CZ"/>
        </w:rPr>
        <w:t>jedn</w:t>
      </w:r>
      <w:r w:rsidR="00460515" w:rsidRPr="00785C82">
        <w:rPr>
          <w:rFonts w:ascii="Calibri" w:hAnsi="Calibri"/>
          <w:lang w:val="cs-CZ"/>
        </w:rPr>
        <w:t xml:space="preserve">at </w:t>
      </w:r>
      <w:r w:rsidRPr="00785C82">
        <w:rPr>
          <w:rFonts w:ascii="Calibri" w:hAnsi="Calibri"/>
          <w:lang w:val="cs-CZ"/>
        </w:rPr>
        <w:t>náprav</w:t>
      </w:r>
      <w:r w:rsidR="00460515" w:rsidRPr="00785C82">
        <w:rPr>
          <w:rFonts w:ascii="Calibri" w:hAnsi="Calibri"/>
          <w:lang w:val="cs-CZ"/>
        </w:rPr>
        <w:t>u v časech specifikovaných v Příloze 2</w:t>
      </w:r>
      <w:r w:rsidRPr="00785C82">
        <w:rPr>
          <w:rFonts w:ascii="Calibri" w:hAnsi="Calibri"/>
          <w:lang w:val="cs-CZ"/>
        </w:rPr>
        <w:t>.</w:t>
      </w:r>
      <w:r w:rsidR="002850A8" w:rsidRPr="00785C82">
        <w:rPr>
          <w:rFonts w:ascii="Calibri" w:hAnsi="Calibri"/>
          <w:lang w:val="cs-CZ"/>
        </w:rPr>
        <w:t xml:space="preserve"> </w:t>
      </w:r>
    </w:p>
    <w:p w14:paraId="1A628102" w14:textId="77777777" w:rsidR="00E002F3" w:rsidRPr="00785C82" w:rsidRDefault="00E002F3" w:rsidP="00785C82">
      <w:pPr>
        <w:pStyle w:val="Subhead1"/>
        <w:spacing w:line="276" w:lineRule="auto"/>
        <w:rPr>
          <w:rFonts w:ascii="Calibri" w:hAnsi="Calibri"/>
          <w:b w:val="0"/>
          <w:bCs w:val="0"/>
          <w:sz w:val="22"/>
          <w:szCs w:val="22"/>
        </w:rPr>
      </w:pPr>
    </w:p>
    <w:p w14:paraId="4FFBECB6" w14:textId="77777777" w:rsidR="00E002F3" w:rsidRPr="00785C82" w:rsidRDefault="00C05FB4" w:rsidP="00785C82">
      <w:pPr>
        <w:pStyle w:val="Subhead1"/>
        <w:spacing w:line="276" w:lineRule="auto"/>
        <w:rPr>
          <w:rFonts w:ascii="Calibri" w:hAnsi="Calibri"/>
          <w:szCs w:val="22"/>
        </w:rPr>
      </w:pPr>
      <w:r w:rsidRPr="00785C82">
        <w:rPr>
          <w:rFonts w:ascii="Calibri" w:hAnsi="Calibri"/>
          <w:szCs w:val="22"/>
        </w:rPr>
        <w:lastRenderedPageBreak/>
        <w:t>IV. Cena plnění</w:t>
      </w:r>
    </w:p>
    <w:p w14:paraId="0EB4EACC" w14:textId="77777777" w:rsidR="00E002F3" w:rsidRPr="00785C82" w:rsidRDefault="00C05FB4" w:rsidP="00785C82">
      <w:pPr>
        <w:pStyle w:val="TextA"/>
        <w:tabs>
          <w:tab w:val="left" w:pos="851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 xml:space="preserve">            </w:t>
      </w:r>
    </w:p>
    <w:p w14:paraId="4DA03E12" w14:textId="470F00A4" w:rsidR="00E002F3" w:rsidRPr="00785C82" w:rsidRDefault="00C05FB4" w:rsidP="00785C82">
      <w:pPr>
        <w:pStyle w:val="WW-Zkladntextodsazen2"/>
        <w:numPr>
          <w:ilvl w:val="0"/>
          <w:numId w:val="6"/>
        </w:numPr>
        <w:spacing w:after="60" w:line="276" w:lineRule="auto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 xml:space="preserve">Smluvní strany se dohodly na paušální měsíční ceně za </w:t>
      </w:r>
      <w:r w:rsidR="00262B79" w:rsidRPr="00785C82">
        <w:rPr>
          <w:rFonts w:ascii="Calibri" w:hAnsi="Calibri"/>
          <w:sz w:val="22"/>
          <w:szCs w:val="22"/>
        </w:rPr>
        <w:t>činnosti uvedené v článku III.</w:t>
      </w:r>
      <w:r w:rsidRPr="00785C82">
        <w:rPr>
          <w:rFonts w:ascii="Calibri" w:hAnsi="Calibri"/>
          <w:sz w:val="22"/>
          <w:szCs w:val="22"/>
        </w:rPr>
        <w:t xml:space="preserve"> této smlouvy ve výši </w:t>
      </w:r>
      <w:r w:rsidR="001D0180" w:rsidRPr="00785C82">
        <w:rPr>
          <w:rFonts w:ascii="Calibri" w:hAnsi="Calibri"/>
          <w:sz w:val="22"/>
          <w:szCs w:val="22"/>
        </w:rPr>
        <w:t>9500</w:t>
      </w:r>
      <w:r w:rsidR="0040190C">
        <w:rPr>
          <w:rFonts w:ascii="Calibri" w:hAnsi="Calibri"/>
          <w:sz w:val="22"/>
          <w:szCs w:val="22"/>
        </w:rPr>
        <w:t>,-</w:t>
      </w:r>
      <w:r w:rsidR="00262B79" w:rsidRPr="00785C82">
        <w:rPr>
          <w:rFonts w:ascii="Calibri" w:hAnsi="Calibri"/>
          <w:sz w:val="22"/>
          <w:szCs w:val="22"/>
        </w:rPr>
        <w:t xml:space="preserve"> </w:t>
      </w:r>
      <w:r w:rsidRPr="00785C82">
        <w:rPr>
          <w:rFonts w:ascii="Calibri" w:hAnsi="Calibri"/>
          <w:sz w:val="22"/>
          <w:szCs w:val="22"/>
        </w:rPr>
        <w:t xml:space="preserve">Kč </w:t>
      </w:r>
      <w:r w:rsidR="0040190C">
        <w:rPr>
          <w:rFonts w:ascii="Calibri" w:hAnsi="Calibri"/>
          <w:sz w:val="22"/>
          <w:szCs w:val="22"/>
        </w:rPr>
        <w:t xml:space="preserve"> bez DPH.</w:t>
      </w:r>
    </w:p>
    <w:p w14:paraId="00F1424D" w14:textId="7F49F955" w:rsidR="006204DE" w:rsidRPr="00785C82" w:rsidRDefault="00C05FB4" w:rsidP="0040190C">
      <w:pPr>
        <w:pStyle w:val="WW-Zkladntextodsazen2"/>
        <w:numPr>
          <w:ilvl w:val="0"/>
          <w:numId w:val="6"/>
        </w:numPr>
        <w:spacing w:after="60" w:line="276" w:lineRule="auto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>Smluvní strany se dále dohodly na tom, že dojde-li k prokazatelnému zvýšení rozsahu služeb nad dohodnutý rozsah</w:t>
      </w:r>
      <w:r w:rsidR="00CE4149" w:rsidRPr="00785C82">
        <w:rPr>
          <w:rFonts w:ascii="Calibri" w:hAnsi="Calibri"/>
          <w:sz w:val="22"/>
          <w:szCs w:val="22"/>
        </w:rPr>
        <w:t xml:space="preserve"> dle </w:t>
      </w:r>
      <w:r w:rsidR="00262B79" w:rsidRPr="00785C82">
        <w:rPr>
          <w:rFonts w:ascii="Calibri" w:hAnsi="Calibri"/>
          <w:sz w:val="22"/>
          <w:szCs w:val="22"/>
        </w:rPr>
        <w:t>článku III.</w:t>
      </w:r>
      <w:r w:rsidR="00CE4149" w:rsidRPr="00785C82">
        <w:rPr>
          <w:rFonts w:ascii="Calibri" w:hAnsi="Calibri"/>
          <w:sz w:val="22"/>
          <w:szCs w:val="22"/>
        </w:rPr>
        <w:t xml:space="preserve">, </w:t>
      </w:r>
      <w:r w:rsidRPr="00785C82">
        <w:rPr>
          <w:rFonts w:ascii="Calibri" w:hAnsi="Calibri"/>
          <w:sz w:val="22"/>
          <w:szCs w:val="22"/>
        </w:rPr>
        <w:t>bude tato práce fakturována podle vykázaných odpracovaných hodin sazbou 850 Kč</w:t>
      </w:r>
      <w:r w:rsidR="00B40646" w:rsidRPr="00785C82">
        <w:rPr>
          <w:rFonts w:ascii="Calibri" w:hAnsi="Calibri"/>
          <w:sz w:val="22"/>
          <w:szCs w:val="22"/>
        </w:rPr>
        <w:t>/hodina</w:t>
      </w:r>
      <w:r w:rsidR="0040190C">
        <w:rPr>
          <w:rFonts w:ascii="Calibri" w:hAnsi="Calibri"/>
          <w:sz w:val="22"/>
          <w:szCs w:val="22"/>
        </w:rPr>
        <w:t xml:space="preserve"> bez DPH.</w:t>
      </w:r>
      <w:r w:rsidR="008F6B70" w:rsidRPr="00785C82">
        <w:rPr>
          <w:rFonts w:ascii="Calibri" w:hAnsi="Calibri"/>
          <w:sz w:val="22"/>
          <w:szCs w:val="22"/>
        </w:rPr>
        <w:t xml:space="preserve"> </w:t>
      </w:r>
      <w:r w:rsidR="00321F6E" w:rsidRPr="00785C82">
        <w:rPr>
          <w:rFonts w:ascii="Calibri" w:hAnsi="Calibri"/>
          <w:sz w:val="22"/>
          <w:szCs w:val="22"/>
        </w:rPr>
        <w:t>Tyto hodiny musí být odsouhlaseny objednatelem.</w:t>
      </w:r>
      <w:r w:rsidR="0040190C" w:rsidRPr="00785C82">
        <w:rPr>
          <w:rFonts w:ascii="Calibri" w:eastAsia="Helvetica Neue" w:hAnsi="Calibri" w:cs="Helvetica Neue"/>
          <w:sz w:val="22"/>
          <w:szCs w:val="22"/>
        </w:rPr>
        <w:t xml:space="preserve"> </w:t>
      </w:r>
    </w:p>
    <w:p w14:paraId="428931C1" w14:textId="77777777" w:rsidR="006204DE" w:rsidRPr="00785C82" w:rsidRDefault="006204DE" w:rsidP="00785C82">
      <w:pPr>
        <w:pStyle w:val="WW-Zkladntextodsazen2"/>
        <w:tabs>
          <w:tab w:val="clear" w:pos="7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after="60" w:line="276" w:lineRule="auto"/>
        <w:rPr>
          <w:rFonts w:ascii="Calibri" w:eastAsia="Helvetica Neue" w:hAnsi="Calibri" w:cs="Helvetica Neue"/>
          <w:sz w:val="28"/>
          <w:szCs w:val="22"/>
        </w:rPr>
      </w:pPr>
    </w:p>
    <w:p w14:paraId="24469248" w14:textId="77777777" w:rsidR="00CC42A3" w:rsidRPr="00785C82" w:rsidRDefault="00CC42A3" w:rsidP="00785C82">
      <w:pPr>
        <w:pStyle w:val="WW-Zkladntextodsazen2"/>
        <w:tabs>
          <w:tab w:val="clear" w:pos="7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after="60" w:line="276" w:lineRule="auto"/>
        <w:jc w:val="center"/>
        <w:rPr>
          <w:rFonts w:ascii="Calibri" w:eastAsia="Helvetica Neue" w:hAnsi="Calibri" w:cs="Helvetica Neue"/>
          <w:b/>
          <w:sz w:val="28"/>
          <w:szCs w:val="22"/>
        </w:rPr>
      </w:pPr>
      <w:r w:rsidRPr="00785C82">
        <w:rPr>
          <w:rFonts w:ascii="Calibri" w:eastAsia="Helvetica Neue" w:hAnsi="Calibri" w:cs="Helvetica Neue"/>
          <w:b/>
          <w:sz w:val="28"/>
          <w:szCs w:val="22"/>
        </w:rPr>
        <w:t xml:space="preserve">V. Závazky </w:t>
      </w:r>
      <w:r w:rsidR="00460515" w:rsidRPr="00785C82">
        <w:rPr>
          <w:rFonts w:ascii="Calibri" w:eastAsia="Helvetica Neue" w:hAnsi="Calibri" w:cs="Helvetica Neue"/>
          <w:b/>
          <w:sz w:val="28"/>
          <w:szCs w:val="22"/>
        </w:rPr>
        <w:t>poskytova</w:t>
      </w:r>
      <w:r w:rsidRPr="00785C82">
        <w:rPr>
          <w:rFonts w:ascii="Calibri" w:eastAsia="Helvetica Neue" w:hAnsi="Calibri" w:cs="Helvetica Neue"/>
          <w:b/>
          <w:sz w:val="28"/>
          <w:szCs w:val="22"/>
        </w:rPr>
        <w:t>tele</w:t>
      </w:r>
    </w:p>
    <w:p w14:paraId="426698F1" w14:textId="77777777" w:rsidR="006204DE" w:rsidRPr="00785C82" w:rsidRDefault="006204DE" w:rsidP="00785C82">
      <w:pPr>
        <w:pStyle w:val="WW-Zkladntextodsazen2"/>
        <w:tabs>
          <w:tab w:val="clear" w:pos="7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after="60" w:line="276" w:lineRule="auto"/>
        <w:jc w:val="center"/>
        <w:rPr>
          <w:rFonts w:ascii="Calibri" w:eastAsia="Helvetica Neue" w:hAnsi="Calibri" w:cs="Helvetica Neue"/>
          <w:b/>
          <w:sz w:val="22"/>
          <w:szCs w:val="22"/>
        </w:rPr>
      </w:pPr>
    </w:p>
    <w:p w14:paraId="750625A5" w14:textId="0F49783D" w:rsidR="00CC42A3" w:rsidRPr="00785C82" w:rsidRDefault="00CC42A3" w:rsidP="00785C82">
      <w:pPr>
        <w:pStyle w:val="WW-Zkladntextodsazen2"/>
        <w:tabs>
          <w:tab w:val="clear" w:pos="7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after="60" w:line="276" w:lineRule="auto"/>
        <w:ind w:firstLine="0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eastAsia="Helvetica Neue" w:hAnsi="Calibri" w:cs="Helvetica Neue"/>
          <w:sz w:val="22"/>
          <w:szCs w:val="22"/>
        </w:rPr>
        <w:t xml:space="preserve">1.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>Poskytovat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el je seznámen s tím, že odpovídá za </w:t>
      </w:r>
      <w:r w:rsidR="00C83322" w:rsidRPr="00785C82">
        <w:rPr>
          <w:rFonts w:ascii="Calibri" w:eastAsia="Helvetica Neue" w:hAnsi="Calibri" w:cs="Helvetica Neue"/>
          <w:sz w:val="22"/>
          <w:szCs w:val="22"/>
        </w:rPr>
        <w:t>nezávadnost dodané aplikace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 a to pod hrozbou náhrady škody, která by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>objedna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teli vznikla případnou </w:t>
      </w:r>
      <w:r w:rsidR="00C83322" w:rsidRPr="00785C82">
        <w:rPr>
          <w:rFonts w:ascii="Calibri" w:eastAsia="Helvetica Neue" w:hAnsi="Calibri" w:cs="Helvetica Neue"/>
          <w:sz w:val="22"/>
          <w:szCs w:val="22"/>
        </w:rPr>
        <w:t>vadou aplikace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.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>Poskytovatel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 si je vědom toho, že je ze zákona povinen uhradit objednateli prokazatelnou škodu, kterou mu svojí činností způsobí.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>Poskytovatel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 však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>není zodpovědný za takové škody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 způsobené zásahy vyšší moci (dlouhodobé výpadky el. energie apod.). </w:t>
      </w:r>
    </w:p>
    <w:p w14:paraId="07DF31D1" w14:textId="77777777" w:rsidR="00CC42A3" w:rsidRPr="00785C82" w:rsidRDefault="00CC42A3" w:rsidP="00785C82">
      <w:pPr>
        <w:pStyle w:val="WW-Zkladntextodsazen2"/>
        <w:tabs>
          <w:tab w:val="clear" w:pos="7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after="60" w:line="276" w:lineRule="auto"/>
        <w:ind w:firstLine="0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eastAsia="Helvetica Neue" w:hAnsi="Calibri" w:cs="Helvetica Neue"/>
          <w:sz w:val="22"/>
          <w:szCs w:val="22"/>
        </w:rPr>
        <w:t xml:space="preserve">2.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>Poskytovatel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 je povinen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 xml:space="preserve">zabezpečit aplikaci 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před možností hackerského útoku, dbát na pravidelné aktualizace aplikace a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>knihoven, na kterých aplikace závisí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 – např. s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>implesaml.php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. </w:t>
      </w:r>
    </w:p>
    <w:p w14:paraId="1886D09B" w14:textId="77777777" w:rsidR="00CC42A3" w:rsidRPr="00785C82" w:rsidRDefault="00CC42A3" w:rsidP="00785C82">
      <w:pPr>
        <w:pStyle w:val="WW-Zkladntextodsazen2"/>
        <w:tabs>
          <w:tab w:val="clear" w:pos="7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after="60" w:line="276" w:lineRule="auto"/>
        <w:ind w:firstLine="0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eastAsia="Helvetica Neue" w:hAnsi="Calibri" w:cs="Helvetica Neue"/>
          <w:sz w:val="22"/>
          <w:szCs w:val="22"/>
        </w:rPr>
        <w:t xml:space="preserve">3.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>Poskytovatel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 je povinen plnit termíny pro </w:t>
      </w:r>
      <w:r w:rsidR="000B3A6A" w:rsidRPr="00785C82">
        <w:rPr>
          <w:rFonts w:ascii="Calibri" w:eastAsia="Helvetica Neue" w:hAnsi="Calibri" w:cs="Helvetica Neue"/>
          <w:sz w:val="22"/>
          <w:szCs w:val="22"/>
        </w:rPr>
        <w:t>body specifikované v části III, bod 2.</w:t>
      </w:r>
      <w:r w:rsidRPr="00785C82">
        <w:rPr>
          <w:rFonts w:ascii="Calibri" w:eastAsia="Helvetica Neue" w:hAnsi="Calibri" w:cs="Helvetica Neue"/>
          <w:sz w:val="22"/>
          <w:szCs w:val="22"/>
        </w:rPr>
        <w:t>, pod hroz</w:t>
      </w:r>
      <w:r w:rsidR="000B3A6A" w:rsidRPr="00785C82">
        <w:rPr>
          <w:rFonts w:ascii="Calibri" w:eastAsia="Helvetica Neue" w:hAnsi="Calibri" w:cs="Helvetica Neue"/>
          <w:sz w:val="22"/>
          <w:szCs w:val="22"/>
        </w:rPr>
        <w:t>b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ou sankce </w:t>
      </w:r>
      <w:r w:rsidR="00013A4A" w:rsidRPr="00785C82">
        <w:rPr>
          <w:rFonts w:ascii="Calibri" w:eastAsia="Helvetica Neue" w:hAnsi="Calibri" w:cs="Helvetica Neue"/>
          <w:sz w:val="22"/>
          <w:szCs w:val="22"/>
        </w:rPr>
        <w:t>dle bodu VII. 6. této smlouvy</w:t>
      </w:r>
      <w:r w:rsidRPr="00785C82">
        <w:rPr>
          <w:rFonts w:ascii="Calibri" w:eastAsia="Helvetica Neue" w:hAnsi="Calibri" w:cs="Helvetica Neue"/>
          <w:sz w:val="22"/>
          <w:szCs w:val="22"/>
        </w:rPr>
        <w:t xml:space="preserve">. </w:t>
      </w:r>
      <w:r w:rsidR="00460515" w:rsidRPr="00785C82">
        <w:rPr>
          <w:rFonts w:ascii="Calibri" w:eastAsia="Helvetica Neue" w:hAnsi="Calibri" w:cs="Helvetica Neue"/>
          <w:sz w:val="22"/>
          <w:szCs w:val="22"/>
        </w:rPr>
        <w:t xml:space="preserve"> </w:t>
      </w:r>
    </w:p>
    <w:p w14:paraId="06FD8E33" w14:textId="77777777" w:rsidR="00E002F3" w:rsidRPr="00785C82" w:rsidRDefault="00E002F3" w:rsidP="00785C82">
      <w:pPr>
        <w:pStyle w:val="WW-Zkladntextodsazen2"/>
        <w:tabs>
          <w:tab w:val="clear" w:pos="709"/>
          <w:tab w:val="clear" w:pos="113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after="60" w:line="276" w:lineRule="auto"/>
        <w:ind w:firstLine="0"/>
        <w:rPr>
          <w:rFonts w:ascii="Calibri" w:eastAsia="Helvetica Neue" w:hAnsi="Calibri" w:cs="Helvetica Neue"/>
          <w:sz w:val="22"/>
          <w:szCs w:val="22"/>
        </w:rPr>
      </w:pPr>
    </w:p>
    <w:p w14:paraId="4844DD5E" w14:textId="77777777" w:rsidR="00E002F3" w:rsidRPr="00785C82" w:rsidRDefault="00C05FB4" w:rsidP="00785C82">
      <w:pPr>
        <w:pStyle w:val="Subhead1"/>
        <w:spacing w:line="276" w:lineRule="auto"/>
        <w:rPr>
          <w:rFonts w:ascii="Calibri" w:hAnsi="Calibri"/>
          <w:szCs w:val="22"/>
        </w:rPr>
      </w:pPr>
      <w:r w:rsidRPr="00785C82">
        <w:rPr>
          <w:rFonts w:ascii="Calibri" w:hAnsi="Calibri"/>
          <w:szCs w:val="22"/>
        </w:rPr>
        <w:t>V</w:t>
      </w:r>
      <w:r w:rsidR="00CC42A3" w:rsidRPr="00785C82">
        <w:rPr>
          <w:rFonts w:ascii="Calibri" w:hAnsi="Calibri"/>
          <w:szCs w:val="22"/>
        </w:rPr>
        <w:t>I</w:t>
      </w:r>
      <w:r w:rsidRPr="00785C82">
        <w:rPr>
          <w:rFonts w:ascii="Calibri" w:hAnsi="Calibri"/>
          <w:szCs w:val="22"/>
        </w:rPr>
        <w:t>. Platební podmínky</w:t>
      </w:r>
    </w:p>
    <w:p w14:paraId="14ED4AC0" w14:textId="77777777" w:rsidR="00E002F3" w:rsidRPr="00785C82" w:rsidRDefault="00E002F3" w:rsidP="00785C82">
      <w:pPr>
        <w:pStyle w:val="Zkladntextodsaz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jc w:val="both"/>
        <w:rPr>
          <w:rFonts w:ascii="Calibri" w:eastAsia="Helvetica Neue" w:hAnsi="Calibri" w:cs="Helvetica Neue"/>
          <w:sz w:val="22"/>
          <w:szCs w:val="22"/>
        </w:rPr>
      </w:pPr>
    </w:p>
    <w:p w14:paraId="6E5954EE" w14:textId="77777777" w:rsidR="00E002F3" w:rsidRPr="00785C82" w:rsidRDefault="00C05FB4" w:rsidP="00785C82">
      <w:pPr>
        <w:pStyle w:val="Zkladntextodsazen"/>
        <w:widowControl w:val="0"/>
        <w:numPr>
          <w:ilvl w:val="0"/>
          <w:numId w:val="8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 xml:space="preserve">Ceny dle článku IV. jsou splatné na základě vystaveného daňového dokladu (faktury) do 14. dne od doručení. V případě pochybností se má za to, že faktura byla doručena do šesti dnů od odeslání. Datem zaplacení faktury je datum odeslání částky z účtu objednatele na účet </w:t>
      </w:r>
      <w:r w:rsidR="000B3A6A" w:rsidRPr="00785C82">
        <w:rPr>
          <w:rFonts w:ascii="Calibri" w:hAnsi="Calibri"/>
          <w:sz w:val="22"/>
          <w:szCs w:val="22"/>
        </w:rPr>
        <w:t>poskyto</w:t>
      </w:r>
      <w:r w:rsidRPr="00785C82">
        <w:rPr>
          <w:rFonts w:ascii="Calibri" w:hAnsi="Calibri"/>
          <w:sz w:val="22"/>
          <w:szCs w:val="22"/>
        </w:rPr>
        <w:t>vatele.</w:t>
      </w:r>
    </w:p>
    <w:p w14:paraId="741C1C9A" w14:textId="77777777" w:rsidR="00E002F3" w:rsidRPr="00785C82" w:rsidRDefault="00C05FB4" w:rsidP="00785C82">
      <w:pPr>
        <w:pStyle w:val="Zkladntextodsazen"/>
        <w:widowControl w:val="0"/>
        <w:numPr>
          <w:ilvl w:val="0"/>
          <w:numId w:val="8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>Fakturace za služby provádí poskytovatel na počátku kalendářního měsíce za přecházející měsíc zpětně.</w:t>
      </w:r>
    </w:p>
    <w:p w14:paraId="758240BE" w14:textId="77777777" w:rsidR="00E002F3" w:rsidRPr="00785C82" w:rsidRDefault="00C05FB4" w:rsidP="00785C82">
      <w:pPr>
        <w:pStyle w:val="Zkladntextodsazen"/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>Je-li objednatel v prodlení se zaplacením celé ceny nebo její části, je povinen zaplatit poskytovateli úrok z prodlení a to ve výši 0.</w:t>
      </w:r>
      <w:r w:rsidR="00C84D90" w:rsidRPr="00785C82">
        <w:rPr>
          <w:rFonts w:ascii="Calibri" w:hAnsi="Calibri"/>
          <w:sz w:val="22"/>
          <w:szCs w:val="22"/>
        </w:rPr>
        <w:t>0</w:t>
      </w:r>
      <w:r w:rsidRPr="00785C82">
        <w:rPr>
          <w:rFonts w:ascii="Calibri" w:hAnsi="Calibri"/>
          <w:sz w:val="22"/>
          <w:szCs w:val="22"/>
        </w:rPr>
        <w:t>5% z dlužné částky za každý den prodlení. Splatnost úroku z prodlení je 14 dnů.</w:t>
      </w:r>
    </w:p>
    <w:p w14:paraId="20FAC285" w14:textId="77777777" w:rsidR="00E002F3" w:rsidRPr="00785C82" w:rsidRDefault="00E002F3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ind w:left="705"/>
        <w:rPr>
          <w:rFonts w:ascii="Calibri" w:eastAsia="Helvetica Neue" w:hAnsi="Calibri" w:cs="Helvetica Neue"/>
          <w:lang w:val="cs-CZ"/>
        </w:rPr>
      </w:pPr>
    </w:p>
    <w:p w14:paraId="4F0527C8" w14:textId="77777777" w:rsidR="00E002F3" w:rsidRPr="00785C82" w:rsidRDefault="00C84D90" w:rsidP="00785C82">
      <w:pPr>
        <w:pStyle w:val="Subhead1"/>
        <w:spacing w:line="276" w:lineRule="auto"/>
        <w:jc w:val="left"/>
        <w:rPr>
          <w:rFonts w:ascii="Calibri" w:hAnsi="Calibri"/>
          <w:sz w:val="22"/>
          <w:szCs w:val="22"/>
        </w:rPr>
      </w:pPr>
      <w:r w:rsidRPr="00785C82">
        <w:rPr>
          <w:rFonts w:ascii="Calibri" w:hAnsi="Calibri"/>
          <w:b w:val="0"/>
          <w:bCs w:val="0"/>
          <w:sz w:val="22"/>
          <w:szCs w:val="22"/>
        </w:rPr>
        <w:tab/>
      </w:r>
      <w:r w:rsidRPr="00785C82">
        <w:rPr>
          <w:rFonts w:ascii="Calibri" w:hAnsi="Calibri"/>
          <w:b w:val="0"/>
          <w:bCs w:val="0"/>
          <w:sz w:val="22"/>
          <w:szCs w:val="22"/>
        </w:rPr>
        <w:tab/>
      </w:r>
      <w:r w:rsidRPr="00785C82">
        <w:rPr>
          <w:rFonts w:ascii="Calibri" w:hAnsi="Calibri"/>
          <w:b w:val="0"/>
          <w:bCs w:val="0"/>
          <w:sz w:val="22"/>
          <w:szCs w:val="22"/>
        </w:rPr>
        <w:tab/>
      </w:r>
      <w:r w:rsidRPr="00785C82">
        <w:rPr>
          <w:rFonts w:ascii="Calibri" w:hAnsi="Calibri"/>
          <w:b w:val="0"/>
          <w:bCs w:val="0"/>
          <w:sz w:val="22"/>
          <w:szCs w:val="22"/>
        </w:rPr>
        <w:tab/>
      </w:r>
      <w:r w:rsidRPr="00785C82">
        <w:rPr>
          <w:rFonts w:ascii="Calibri" w:hAnsi="Calibri"/>
          <w:b w:val="0"/>
          <w:bCs w:val="0"/>
          <w:sz w:val="22"/>
          <w:szCs w:val="22"/>
        </w:rPr>
        <w:tab/>
      </w:r>
      <w:r w:rsidR="00C05FB4" w:rsidRPr="00785C82">
        <w:rPr>
          <w:rFonts w:ascii="Calibri" w:hAnsi="Calibri"/>
          <w:szCs w:val="22"/>
        </w:rPr>
        <w:t>VI</w:t>
      </w:r>
      <w:r w:rsidR="00CC42A3" w:rsidRPr="00785C82">
        <w:rPr>
          <w:rFonts w:ascii="Calibri" w:hAnsi="Calibri"/>
          <w:szCs w:val="22"/>
        </w:rPr>
        <w:t>I</w:t>
      </w:r>
      <w:r w:rsidR="00C05FB4" w:rsidRPr="00785C82">
        <w:rPr>
          <w:rFonts w:ascii="Calibri" w:hAnsi="Calibri"/>
          <w:szCs w:val="22"/>
        </w:rPr>
        <w:t>. Zvláštní ujednání</w:t>
      </w:r>
    </w:p>
    <w:p w14:paraId="13D3F7BB" w14:textId="77777777" w:rsidR="00E002F3" w:rsidRPr="00785C82" w:rsidRDefault="00E002F3" w:rsidP="00785C82">
      <w:pPr>
        <w:pStyle w:val="Subhead1"/>
        <w:spacing w:line="276" w:lineRule="auto"/>
        <w:ind w:left="2835"/>
        <w:rPr>
          <w:rFonts w:ascii="Calibri" w:hAnsi="Calibri"/>
          <w:b w:val="0"/>
          <w:bCs w:val="0"/>
          <w:sz w:val="22"/>
          <w:szCs w:val="22"/>
        </w:rPr>
      </w:pPr>
    </w:p>
    <w:p w14:paraId="45D36CC4" w14:textId="77777777" w:rsidR="00E002F3" w:rsidRPr="00785C82" w:rsidRDefault="00C05FB4" w:rsidP="00785C82">
      <w:pPr>
        <w:pStyle w:val="TextA"/>
        <w:numPr>
          <w:ilvl w:val="0"/>
          <w:numId w:val="10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Poskytovatel garantuj</w:t>
      </w:r>
      <w:r w:rsidR="00262B79" w:rsidRPr="00785C82">
        <w:rPr>
          <w:rFonts w:ascii="Calibri" w:hAnsi="Calibri"/>
          <w:lang w:val="cs-CZ"/>
        </w:rPr>
        <w:t xml:space="preserve">e reakční dobu pro činnosti podle článku III. dle specifikace v Příloze </w:t>
      </w:r>
      <w:r w:rsidR="00A60F3C" w:rsidRPr="00785C82">
        <w:rPr>
          <w:rFonts w:ascii="Calibri" w:hAnsi="Calibri"/>
          <w:lang w:val="cs-CZ"/>
        </w:rPr>
        <w:t xml:space="preserve">č. </w:t>
      </w:r>
      <w:r w:rsidR="00262B79" w:rsidRPr="00785C82">
        <w:rPr>
          <w:rFonts w:ascii="Calibri" w:hAnsi="Calibri"/>
          <w:lang w:val="cs-CZ"/>
        </w:rPr>
        <w:t xml:space="preserve">2. </w:t>
      </w:r>
      <w:r w:rsidRPr="00785C82">
        <w:rPr>
          <w:rFonts w:ascii="Calibri" w:hAnsi="Calibri"/>
          <w:lang w:val="cs-CZ"/>
        </w:rPr>
        <w:t>po jejich doručení elektronickou cestou</w:t>
      </w:r>
      <w:r w:rsidR="00262B79" w:rsidRPr="00785C82">
        <w:rPr>
          <w:rFonts w:ascii="Calibri" w:hAnsi="Calibri"/>
          <w:lang w:val="cs-CZ"/>
        </w:rPr>
        <w:t>.</w:t>
      </w:r>
      <w:r w:rsidRPr="00785C82">
        <w:rPr>
          <w:rFonts w:ascii="Calibri" w:hAnsi="Calibri"/>
          <w:lang w:val="cs-CZ"/>
        </w:rPr>
        <w:t xml:space="preserve"> Lhůta pro započetí se počítá pouze v pracovní době.</w:t>
      </w:r>
    </w:p>
    <w:p w14:paraId="5B007F02" w14:textId="77777777" w:rsidR="00E002F3" w:rsidRPr="00785C82" w:rsidRDefault="00C05FB4" w:rsidP="00785C82">
      <w:pPr>
        <w:pStyle w:val="TextA"/>
        <w:numPr>
          <w:ilvl w:val="0"/>
          <w:numId w:val="10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Za pracovní dobu je považován každý všední den v době od 8:00 do 19:00.</w:t>
      </w:r>
    </w:p>
    <w:p w14:paraId="3D154778" w14:textId="77777777" w:rsidR="00E002F3" w:rsidRPr="00785C82" w:rsidRDefault="00C05FB4" w:rsidP="00785C82">
      <w:pPr>
        <w:pStyle w:val="TextA"/>
        <w:numPr>
          <w:ilvl w:val="0"/>
          <w:numId w:val="10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Pokyny budou podávány písemně nebo elektronickou cestou. Pokyny podané telefonicky budou poté potvrzeny elektronickou poštou.</w:t>
      </w:r>
    </w:p>
    <w:p w14:paraId="746394F7" w14:textId="77777777" w:rsidR="000B3A6A" w:rsidRPr="00785C82" w:rsidRDefault="000B3A6A" w:rsidP="00785C82">
      <w:pPr>
        <w:pStyle w:val="TextA"/>
        <w:numPr>
          <w:ilvl w:val="0"/>
          <w:numId w:val="10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eastAsia="Helvetica Neue" w:hAnsi="Calibri" w:cs="Helvetica Neue"/>
          <w:lang w:val="cs-CZ"/>
        </w:rPr>
        <w:t xml:space="preserve">Pokyny, které směřují k dalšímu rozvoji aplikace, musí být před započetím prací odsouhlaseny oběma stranami. Poskytovatel se zavazuje informovat objednatele před odsouhlasením o délce trvání prací v hodinách. Odsouhlasení probíhá e-mailem potvrzením oběma stranami. </w:t>
      </w:r>
    </w:p>
    <w:p w14:paraId="2B56C7C9" w14:textId="1096708A" w:rsidR="00E002F3" w:rsidRPr="00785C82" w:rsidRDefault="00C05FB4" w:rsidP="00785C82">
      <w:pPr>
        <w:pStyle w:val="TextA"/>
        <w:numPr>
          <w:ilvl w:val="0"/>
          <w:numId w:val="10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lastRenderedPageBreak/>
        <w:t>V případě, že pokyn</w:t>
      </w:r>
      <w:r w:rsidR="000B3A6A" w:rsidRPr="00785C82">
        <w:rPr>
          <w:rFonts w:ascii="Calibri" w:hAnsi="Calibri"/>
          <w:lang w:val="cs-CZ"/>
        </w:rPr>
        <w:t>ům</w:t>
      </w:r>
      <w:r w:rsidR="00AE1559" w:rsidRPr="00785C82">
        <w:rPr>
          <w:rFonts w:ascii="Calibri" w:hAnsi="Calibri"/>
          <w:lang w:val="cs-CZ"/>
        </w:rPr>
        <w:t xml:space="preserve"> objednatele</w:t>
      </w:r>
      <w:r w:rsidRPr="00785C82">
        <w:rPr>
          <w:rFonts w:ascii="Calibri" w:hAnsi="Calibri"/>
          <w:lang w:val="cs-CZ"/>
        </w:rPr>
        <w:t xml:space="preserve"> nebude možno vyhovět z technických důvodů nebo je</w:t>
      </w:r>
      <w:r w:rsidR="000B3A6A" w:rsidRPr="00785C82">
        <w:rPr>
          <w:rFonts w:ascii="Calibri" w:hAnsi="Calibri"/>
          <w:lang w:val="cs-CZ"/>
        </w:rPr>
        <w:t>jich</w:t>
      </w:r>
      <w:r w:rsidRPr="00785C82">
        <w:rPr>
          <w:rFonts w:ascii="Calibri" w:hAnsi="Calibri"/>
          <w:lang w:val="cs-CZ"/>
        </w:rPr>
        <w:t xml:space="preserve"> naplnění překročí rozsah této smlouvy, oznámí toto neprodleně poskytovatel objednateli a dohodnou se na způsobu realizace požadavku.  </w:t>
      </w:r>
    </w:p>
    <w:p w14:paraId="3B3B2DD5" w14:textId="77777777" w:rsidR="00E002F3" w:rsidRPr="00785C82" w:rsidRDefault="00C05FB4" w:rsidP="00785C82">
      <w:pPr>
        <w:pStyle w:val="TextA"/>
        <w:numPr>
          <w:ilvl w:val="0"/>
          <w:numId w:val="10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 xml:space="preserve">Pokud </w:t>
      </w:r>
      <w:r w:rsidR="00CE4149" w:rsidRPr="00785C82">
        <w:rPr>
          <w:rFonts w:ascii="Calibri" w:hAnsi="Calibri"/>
          <w:lang w:val="cs-CZ"/>
        </w:rPr>
        <w:t>poskyto</w:t>
      </w:r>
      <w:r w:rsidRPr="00785C82">
        <w:rPr>
          <w:rFonts w:ascii="Calibri" w:hAnsi="Calibri"/>
          <w:lang w:val="cs-CZ"/>
        </w:rPr>
        <w:t>vatel nedodrží závazek dle bodu VI</w:t>
      </w:r>
      <w:r w:rsidR="00CE4149" w:rsidRPr="00785C82">
        <w:rPr>
          <w:rFonts w:ascii="Calibri" w:hAnsi="Calibri"/>
          <w:lang w:val="cs-CZ"/>
        </w:rPr>
        <w:t>I</w:t>
      </w:r>
      <w:r w:rsidRPr="00785C82">
        <w:rPr>
          <w:rFonts w:ascii="Calibri" w:hAnsi="Calibri"/>
          <w:lang w:val="cs-CZ"/>
        </w:rPr>
        <w:t>.1, krátí se částka měsíčního paušálu o 10 % měsíčního paušálu za každý započatý pracovní den následující po dohodnuté lhůtě do provedení zásahu.</w:t>
      </w:r>
    </w:p>
    <w:p w14:paraId="685A069D" w14:textId="48928353" w:rsidR="00E002F3" w:rsidRPr="00785C82" w:rsidRDefault="00C05FB4" w:rsidP="00785C82">
      <w:pPr>
        <w:pStyle w:val="TextA"/>
        <w:numPr>
          <w:ilvl w:val="0"/>
          <w:numId w:val="10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 xml:space="preserve">Objednatel je povinen poskytnout </w:t>
      </w:r>
      <w:r w:rsidR="00CE4149" w:rsidRPr="00785C82">
        <w:rPr>
          <w:rFonts w:ascii="Calibri" w:hAnsi="Calibri"/>
          <w:lang w:val="cs-CZ"/>
        </w:rPr>
        <w:t>poskyto</w:t>
      </w:r>
      <w:r w:rsidRPr="00785C82">
        <w:rPr>
          <w:rFonts w:ascii="Calibri" w:hAnsi="Calibri"/>
          <w:lang w:val="cs-CZ"/>
        </w:rPr>
        <w:t>vateli nezbytnou součinnost, která je potřebná pro zajištění předmětu smlouvy</w:t>
      </w:r>
      <w:r w:rsidR="007C520B" w:rsidRPr="00785C82">
        <w:rPr>
          <w:rFonts w:ascii="Calibri" w:hAnsi="Calibri"/>
          <w:lang w:val="cs-CZ"/>
        </w:rPr>
        <w:t xml:space="preserve"> a přístupy dle přílohy č.3</w:t>
      </w:r>
      <w:r w:rsidRPr="00785C82">
        <w:rPr>
          <w:rFonts w:ascii="Calibri" w:hAnsi="Calibri"/>
          <w:lang w:val="cs-CZ"/>
        </w:rPr>
        <w:t>.</w:t>
      </w:r>
    </w:p>
    <w:p w14:paraId="60BCA4C0" w14:textId="77777777" w:rsidR="00E002F3" w:rsidRPr="00785C82" w:rsidRDefault="00C05FB4" w:rsidP="00785C82">
      <w:pPr>
        <w:pStyle w:val="TextA"/>
        <w:numPr>
          <w:ilvl w:val="0"/>
          <w:numId w:val="10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Opravy v rámci reklamace již dodaných služeb se nezahrnují do paušálu podle článku III.</w:t>
      </w:r>
    </w:p>
    <w:p w14:paraId="40095349" w14:textId="77777777" w:rsidR="00E002F3" w:rsidRPr="00785C82" w:rsidRDefault="00C05FB4" w:rsidP="00785C82">
      <w:pPr>
        <w:pStyle w:val="TextA"/>
        <w:numPr>
          <w:ilvl w:val="0"/>
          <w:numId w:val="10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V případě neuhrazení jedné a více faktur jeden měsíc po lhůtě splatnosti, může poskytovatel objednateli do doby vyrovnání pohledávky dočasně pozastavit služby související s touto smlouvou.</w:t>
      </w:r>
    </w:p>
    <w:p w14:paraId="40CCE2D3" w14:textId="77777777" w:rsidR="00E002F3" w:rsidRPr="00785C82" w:rsidRDefault="00C05FB4" w:rsidP="00785C82">
      <w:pPr>
        <w:pStyle w:val="TextA"/>
        <w:numPr>
          <w:ilvl w:val="0"/>
          <w:numId w:val="10"/>
        </w:numPr>
        <w:suppressAutoHyphens/>
        <w:spacing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Za objednatele smí předávat pokyny poskytovateli pouze tyto oprávněné osoby:</w:t>
      </w:r>
    </w:p>
    <w:p w14:paraId="0F268130" w14:textId="7158B12C" w:rsidR="00E002F3" w:rsidRPr="00785C82" w:rsidRDefault="00EA314E" w:rsidP="00785C82">
      <w:pPr>
        <w:pStyle w:val="TextA"/>
        <w:numPr>
          <w:ilvl w:val="1"/>
          <w:numId w:val="12"/>
        </w:numPr>
        <w:suppressAutoHyphens/>
        <w:spacing w:line="276" w:lineRule="auto"/>
        <w:jc w:val="both"/>
        <w:rPr>
          <w:rStyle w:val="Hypertextovodkaz"/>
          <w:rFonts w:ascii="Calibri" w:eastAsia="Helvetica Neue" w:hAnsi="Calibri" w:cs="Helvetica Neue"/>
          <w:u w:val="none"/>
          <w:lang w:val="cs-CZ"/>
        </w:rPr>
      </w:pPr>
      <w:r>
        <w:rPr>
          <w:rFonts w:ascii="Calibri" w:eastAsia="Helvetica Neue" w:hAnsi="Calibri" w:cs="Helvetica Neue"/>
          <w:lang w:val="cs-CZ"/>
        </w:rPr>
        <w:t>xxxxxxxxxxxxxxxxxxxxxxxxxxxxxxxxxxx</w:t>
      </w:r>
    </w:p>
    <w:p w14:paraId="5336BB52" w14:textId="467CC975" w:rsidR="00013A4A" w:rsidRPr="00785C82" w:rsidRDefault="00EA314E" w:rsidP="00785C82">
      <w:pPr>
        <w:pStyle w:val="TextA"/>
        <w:numPr>
          <w:ilvl w:val="1"/>
          <w:numId w:val="12"/>
        </w:numPr>
        <w:suppressAutoHyphens/>
        <w:spacing w:line="276" w:lineRule="auto"/>
        <w:jc w:val="both"/>
        <w:rPr>
          <w:rFonts w:ascii="Calibri" w:eastAsia="Helvetica Neue" w:hAnsi="Calibri" w:cs="Helvetica Neue"/>
          <w:lang w:val="cs-CZ"/>
        </w:rPr>
      </w:pPr>
      <w:r>
        <w:rPr>
          <w:rStyle w:val="Hypertextovodkaz"/>
          <w:rFonts w:ascii="Calibri" w:eastAsia="Helvetica Neue" w:hAnsi="Calibri" w:cs="Helvetica Neue"/>
          <w:u w:val="none"/>
          <w:lang w:val="cs-CZ"/>
        </w:rPr>
        <w:t>xxxxxxxxxxxxxxxxxxxxxxxxxxxxxxxx</w:t>
      </w:r>
      <w:r w:rsidR="00013A4A" w:rsidRPr="00785C82">
        <w:rPr>
          <w:rStyle w:val="Hypertextovodkaz"/>
          <w:rFonts w:ascii="Calibri" w:eastAsia="Helvetica Neue" w:hAnsi="Calibri" w:cs="Helvetica Neue"/>
          <w:lang w:val="cs-CZ"/>
        </w:rPr>
        <w:t xml:space="preserve"> </w:t>
      </w:r>
      <w:r w:rsidR="00013A4A" w:rsidRPr="00785C82">
        <w:rPr>
          <w:rStyle w:val="Hypertextovodkaz"/>
          <w:rFonts w:ascii="Calibri" w:eastAsia="Helvetica Neue" w:hAnsi="Calibri" w:cs="Helvetica Neue"/>
          <w:u w:val="none"/>
          <w:lang w:val="cs-CZ"/>
        </w:rPr>
        <w:t>(jako zástup)</w:t>
      </w:r>
    </w:p>
    <w:p w14:paraId="75BD0B0F" w14:textId="77777777" w:rsidR="00E002F3" w:rsidRPr="00785C82" w:rsidRDefault="00E002F3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jc w:val="both"/>
        <w:rPr>
          <w:rFonts w:ascii="Calibri" w:eastAsia="Helvetica Neue" w:hAnsi="Calibri" w:cs="Helvetica Neue"/>
          <w:lang w:val="cs-CZ"/>
        </w:rPr>
      </w:pPr>
    </w:p>
    <w:p w14:paraId="705E2938" w14:textId="168EC1DC" w:rsidR="00AE1559" w:rsidRPr="00785C82" w:rsidRDefault="00AE1559" w:rsidP="00785C82">
      <w:pPr>
        <w:spacing w:line="276" w:lineRule="auto"/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val="cs-CZ" w:eastAsia="cs-CZ"/>
        </w:rPr>
      </w:pPr>
    </w:p>
    <w:p w14:paraId="67604366" w14:textId="77777777" w:rsidR="00E002F3" w:rsidRPr="00785C82" w:rsidRDefault="00C05FB4" w:rsidP="00785C82">
      <w:pPr>
        <w:pStyle w:val="Subhead1"/>
        <w:spacing w:line="276" w:lineRule="auto"/>
        <w:rPr>
          <w:rFonts w:ascii="Calibri" w:hAnsi="Calibri"/>
          <w:szCs w:val="22"/>
        </w:rPr>
      </w:pPr>
      <w:r w:rsidRPr="00785C82">
        <w:rPr>
          <w:rFonts w:ascii="Calibri" w:hAnsi="Calibri"/>
          <w:szCs w:val="22"/>
        </w:rPr>
        <w:t>VII</w:t>
      </w:r>
      <w:r w:rsidR="00CC42A3" w:rsidRPr="00785C82">
        <w:rPr>
          <w:rFonts w:ascii="Calibri" w:hAnsi="Calibri"/>
          <w:szCs w:val="22"/>
        </w:rPr>
        <w:t>I</w:t>
      </w:r>
      <w:r w:rsidRPr="00785C82">
        <w:rPr>
          <w:rFonts w:ascii="Calibri" w:hAnsi="Calibri"/>
          <w:szCs w:val="22"/>
        </w:rPr>
        <w:t>. Dohoda o mlčenlivosti</w:t>
      </w:r>
    </w:p>
    <w:p w14:paraId="73069C35" w14:textId="77777777" w:rsidR="00E002F3" w:rsidRPr="00785C82" w:rsidRDefault="00E002F3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5FA39CA1" w14:textId="77777777" w:rsidR="00E002F3" w:rsidRPr="00785C82" w:rsidRDefault="00C05FB4" w:rsidP="00785C82">
      <w:pPr>
        <w:pStyle w:val="TextA"/>
        <w:widowControl w:val="0"/>
        <w:numPr>
          <w:ilvl w:val="0"/>
          <w:numId w:val="14"/>
        </w:numPr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Smluvní strany se zavazují zachovávat mlčenlivost o všech důvěrných informacích týkajících se obcho</w:t>
      </w:r>
      <w:r w:rsidRPr="00785C82">
        <w:rPr>
          <w:rFonts w:ascii="Calibri" w:hAnsi="Calibri"/>
          <w:lang w:val="cs-CZ"/>
        </w:rPr>
        <w:t>d</w:t>
      </w:r>
      <w:r w:rsidRPr="00785C82">
        <w:rPr>
          <w:rFonts w:ascii="Calibri" w:hAnsi="Calibri"/>
          <w:lang w:val="cs-CZ"/>
        </w:rPr>
        <w:t xml:space="preserve">ní, technické či výrobní povahy, které si strany vzájemně poskytnou písemně, ústně či v jakékoliv jiné podobě v souvislosti s touto smlouvou.   </w:t>
      </w:r>
    </w:p>
    <w:p w14:paraId="22BCC49A" w14:textId="77777777" w:rsidR="00E002F3" w:rsidRPr="00785C82" w:rsidRDefault="00C05FB4" w:rsidP="00785C82">
      <w:pPr>
        <w:pStyle w:val="TextA"/>
        <w:widowControl w:val="0"/>
        <w:numPr>
          <w:ilvl w:val="0"/>
          <w:numId w:val="14"/>
        </w:numPr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Předmětem této dohody nejsou informace, které jsou v obchodním styku všeobecně známé nebo které se staly veřejně známými, aniž by se tak stalo porušením této dohody ze strany účastníků této dohody.</w:t>
      </w:r>
    </w:p>
    <w:p w14:paraId="3ECF01F1" w14:textId="77777777" w:rsidR="00E002F3" w:rsidRPr="00785C82" w:rsidRDefault="00C05FB4" w:rsidP="00785C82">
      <w:pPr>
        <w:pStyle w:val="TextA"/>
        <w:widowControl w:val="0"/>
        <w:numPr>
          <w:ilvl w:val="0"/>
          <w:numId w:val="14"/>
        </w:numPr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Smluvní strany se dále zavazují:</w:t>
      </w:r>
    </w:p>
    <w:p w14:paraId="268A44A8" w14:textId="77777777" w:rsidR="00E002F3" w:rsidRPr="00785C82" w:rsidRDefault="00C05FB4" w:rsidP="00785C82">
      <w:pPr>
        <w:pStyle w:val="TextA"/>
        <w:widowControl w:val="0"/>
        <w:numPr>
          <w:ilvl w:val="0"/>
          <w:numId w:val="16"/>
        </w:numPr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Důvěrné informace nesdělovat třetím osobám bez předchozího souhlasu jejich poskytovatele. Tím není dotčeno oprávnění smluvních stran sdělovat tyto informace svým advokátům, daňovým p</w:t>
      </w:r>
      <w:r w:rsidRPr="00785C82">
        <w:rPr>
          <w:rFonts w:ascii="Calibri" w:hAnsi="Calibri"/>
          <w:lang w:val="cs-CZ"/>
        </w:rPr>
        <w:t>o</w:t>
      </w:r>
      <w:r w:rsidRPr="00785C82">
        <w:rPr>
          <w:rFonts w:ascii="Calibri" w:hAnsi="Calibri"/>
          <w:lang w:val="cs-CZ"/>
        </w:rPr>
        <w:t>radcům, auditorům nebo jiným osobám vázaným na základě zvláštního právního předpisu povi</w:t>
      </w:r>
      <w:r w:rsidRPr="00785C82">
        <w:rPr>
          <w:rFonts w:ascii="Calibri" w:hAnsi="Calibri"/>
          <w:lang w:val="cs-CZ"/>
        </w:rPr>
        <w:t>n</w:t>
      </w:r>
      <w:r w:rsidRPr="00785C82">
        <w:rPr>
          <w:rFonts w:ascii="Calibri" w:hAnsi="Calibri"/>
          <w:lang w:val="cs-CZ"/>
        </w:rPr>
        <w:t>ností mlčenlivosti. Tyto osoby musí být na důvěrnost informací upozorněny.</w:t>
      </w:r>
    </w:p>
    <w:p w14:paraId="2178AD29" w14:textId="77777777" w:rsidR="00E002F3" w:rsidRPr="00785C82" w:rsidRDefault="00C05FB4" w:rsidP="00785C82">
      <w:pPr>
        <w:pStyle w:val="TextA"/>
        <w:widowControl w:val="0"/>
        <w:numPr>
          <w:ilvl w:val="0"/>
          <w:numId w:val="16"/>
        </w:numPr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Umožnit přístup k důvěrným informacím zaměstnancům nebo členům těch orgánů, které je n</w:t>
      </w:r>
      <w:r w:rsidRPr="00785C82">
        <w:rPr>
          <w:rFonts w:ascii="Calibri" w:hAnsi="Calibri"/>
          <w:lang w:val="cs-CZ"/>
        </w:rPr>
        <w:t>e</w:t>
      </w:r>
      <w:r w:rsidRPr="00785C82">
        <w:rPr>
          <w:rFonts w:ascii="Calibri" w:hAnsi="Calibri"/>
          <w:lang w:val="cs-CZ"/>
        </w:rPr>
        <w:t>zbytně vyžadují k výkonu své práce nebo činnosti a tyto osoby poučit o povinnosti zachovávat m</w:t>
      </w:r>
      <w:r w:rsidRPr="00785C82">
        <w:rPr>
          <w:rFonts w:ascii="Calibri" w:hAnsi="Calibri"/>
          <w:lang w:val="cs-CZ"/>
        </w:rPr>
        <w:t>l</w:t>
      </w:r>
      <w:r w:rsidRPr="00785C82">
        <w:rPr>
          <w:rFonts w:ascii="Calibri" w:hAnsi="Calibri"/>
          <w:lang w:val="cs-CZ"/>
        </w:rPr>
        <w:t>čenlivost podle této smlouvy.</w:t>
      </w:r>
    </w:p>
    <w:p w14:paraId="2D97C65A" w14:textId="77777777" w:rsidR="00E002F3" w:rsidRPr="00785C82" w:rsidRDefault="00C05FB4" w:rsidP="00785C82">
      <w:pPr>
        <w:pStyle w:val="TextA"/>
        <w:widowControl w:val="0"/>
        <w:numPr>
          <w:ilvl w:val="0"/>
          <w:numId w:val="16"/>
        </w:numPr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Nepoužít důvěrné informace v rozporu s jejich účelem pro své potřeby.</w:t>
      </w:r>
    </w:p>
    <w:p w14:paraId="32A136F9" w14:textId="77777777" w:rsidR="00E002F3" w:rsidRPr="00785C82" w:rsidRDefault="00C05FB4" w:rsidP="00785C82">
      <w:pPr>
        <w:pStyle w:val="TextA"/>
        <w:widowControl w:val="0"/>
        <w:numPr>
          <w:ilvl w:val="0"/>
          <w:numId w:val="16"/>
        </w:numPr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Chránit důvěrné informace přiměřeným způsobem proti jejich zneužití či úniku.</w:t>
      </w:r>
    </w:p>
    <w:p w14:paraId="6DC6C4D9" w14:textId="77777777" w:rsidR="00E002F3" w:rsidRPr="00785C82" w:rsidRDefault="00C05FB4" w:rsidP="00785C82">
      <w:pPr>
        <w:pStyle w:val="TextA"/>
        <w:widowControl w:val="0"/>
        <w:numPr>
          <w:ilvl w:val="0"/>
          <w:numId w:val="17"/>
        </w:numPr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Strana, která poruší povinnosti stanovené touto dohodou, je povinna k náhradě škody.</w:t>
      </w:r>
    </w:p>
    <w:p w14:paraId="7D7AA33A" w14:textId="77777777" w:rsidR="00E002F3" w:rsidRPr="00785C82" w:rsidRDefault="00C05FB4" w:rsidP="00785C82">
      <w:pPr>
        <w:pStyle w:val="TextA"/>
        <w:widowControl w:val="0"/>
        <w:numPr>
          <w:ilvl w:val="0"/>
          <w:numId w:val="14"/>
        </w:numPr>
        <w:spacing w:after="60"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Povinnost</w:t>
      </w:r>
      <w:r w:rsidR="000567B7" w:rsidRPr="00785C82">
        <w:rPr>
          <w:rFonts w:ascii="Calibri" w:hAnsi="Calibri"/>
          <w:lang w:val="cs-CZ"/>
        </w:rPr>
        <w:t xml:space="preserve"> mlčenlivosti</w:t>
      </w:r>
      <w:r w:rsidRPr="00785C82">
        <w:rPr>
          <w:rFonts w:ascii="Calibri" w:hAnsi="Calibri"/>
          <w:lang w:val="cs-CZ"/>
        </w:rPr>
        <w:t xml:space="preserve"> smluvních stran vyprší uplynutím 5 let od okamžiku poskytnutí důvěrné inform</w:t>
      </w:r>
      <w:r w:rsidRPr="00785C82">
        <w:rPr>
          <w:rFonts w:ascii="Calibri" w:hAnsi="Calibri"/>
          <w:lang w:val="cs-CZ"/>
        </w:rPr>
        <w:t>a</w:t>
      </w:r>
      <w:r w:rsidRPr="00785C82">
        <w:rPr>
          <w:rFonts w:ascii="Calibri" w:hAnsi="Calibri"/>
          <w:lang w:val="cs-CZ"/>
        </w:rPr>
        <w:t>ce.</w:t>
      </w:r>
    </w:p>
    <w:p w14:paraId="15A9AED0" w14:textId="62EF2B12" w:rsidR="00785C82" w:rsidRPr="00785C82" w:rsidRDefault="00C84D90" w:rsidP="00785C82">
      <w:pPr>
        <w:pStyle w:val="Subhead1"/>
        <w:spacing w:line="276" w:lineRule="auto"/>
        <w:jc w:val="left"/>
        <w:rPr>
          <w:rFonts w:ascii="Calibri" w:hAnsi="Calibri"/>
          <w:b w:val="0"/>
          <w:bCs w:val="0"/>
          <w:sz w:val="22"/>
          <w:szCs w:val="22"/>
        </w:rPr>
      </w:pPr>
      <w:r w:rsidRPr="00785C82">
        <w:rPr>
          <w:rFonts w:ascii="Calibri" w:hAnsi="Calibri"/>
          <w:b w:val="0"/>
          <w:bCs w:val="0"/>
          <w:sz w:val="22"/>
          <w:szCs w:val="22"/>
        </w:rPr>
        <w:tab/>
      </w:r>
      <w:r w:rsidRPr="00785C82">
        <w:rPr>
          <w:rFonts w:ascii="Calibri" w:hAnsi="Calibri"/>
          <w:b w:val="0"/>
          <w:bCs w:val="0"/>
          <w:sz w:val="22"/>
          <w:szCs w:val="22"/>
        </w:rPr>
        <w:tab/>
      </w:r>
    </w:p>
    <w:p w14:paraId="56781BD5" w14:textId="77777777" w:rsidR="00C84D90" w:rsidRPr="00785C82" w:rsidRDefault="00C84D90" w:rsidP="00785C82">
      <w:pPr>
        <w:pStyle w:val="Subhead1"/>
        <w:spacing w:line="276" w:lineRule="auto"/>
        <w:jc w:val="left"/>
        <w:rPr>
          <w:rFonts w:ascii="Calibri" w:hAnsi="Calibri"/>
          <w:b w:val="0"/>
          <w:bCs w:val="0"/>
          <w:sz w:val="22"/>
          <w:szCs w:val="22"/>
        </w:rPr>
      </w:pPr>
    </w:p>
    <w:p w14:paraId="58D095A4" w14:textId="77777777" w:rsidR="00E002F3" w:rsidRPr="00785C82" w:rsidRDefault="00C84D90" w:rsidP="00785C82">
      <w:pPr>
        <w:pStyle w:val="Subhead1"/>
        <w:spacing w:line="276" w:lineRule="auto"/>
        <w:jc w:val="left"/>
        <w:rPr>
          <w:rFonts w:ascii="Calibri" w:hAnsi="Calibri"/>
          <w:sz w:val="22"/>
          <w:szCs w:val="22"/>
        </w:rPr>
      </w:pPr>
      <w:r w:rsidRPr="00785C82">
        <w:rPr>
          <w:rFonts w:ascii="Calibri" w:hAnsi="Calibri"/>
          <w:b w:val="0"/>
          <w:bCs w:val="0"/>
          <w:sz w:val="22"/>
          <w:szCs w:val="22"/>
        </w:rPr>
        <w:tab/>
      </w:r>
      <w:r w:rsidRPr="00785C82">
        <w:rPr>
          <w:rFonts w:ascii="Calibri" w:hAnsi="Calibri"/>
          <w:b w:val="0"/>
          <w:bCs w:val="0"/>
          <w:sz w:val="22"/>
          <w:szCs w:val="22"/>
        </w:rPr>
        <w:tab/>
      </w:r>
      <w:r w:rsidRPr="00785C82">
        <w:rPr>
          <w:rFonts w:ascii="Calibri" w:hAnsi="Calibri"/>
          <w:b w:val="0"/>
          <w:bCs w:val="0"/>
          <w:sz w:val="22"/>
          <w:szCs w:val="22"/>
        </w:rPr>
        <w:tab/>
      </w:r>
      <w:r w:rsidRPr="00785C82">
        <w:rPr>
          <w:rFonts w:ascii="Calibri" w:hAnsi="Calibri"/>
          <w:b w:val="0"/>
          <w:bCs w:val="0"/>
          <w:szCs w:val="22"/>
        </w:rPr>
        <w:tab/>
      </w:r>
      <w:r w:rsidR="00CC42A3" w:rsidRPr="00785C82">
        <w:rPr>
          <w:rFonts w:ascii="Calibri" w:hAnsi="Calibri"/>
          <w:szCs w:val="22"/>
        </w:rPr>
        <w:t>IX</w:t>
      </w:r>
      <w:r w:rsidR="00C05FB4" w:rsidRPr="00785C82">
        <w:rPr>
          <w:rFonts w:ascii="Calibri" w:hAnsi="Calibri"/>
          <w:szCs w:val="22"/>
        </w:rPr>
        <w:t>. Závěrečná ustanovení</w:t>
      </w:r>
    </w:p>
    <w:p w14:paraId="5509978F" w14:textId="77777777" w:rsidR="00E002F3" w:rsidRPr="00785C82" w:rsidRDefault="00E002F3" w:rsidP="00785C82">
      <w:pPr>
        <w:pStyle w:val="TextA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6C0820C3" w14:textId="1C1EAD68" w:rsidR="00E002F3" w:rsidRPr="00785C82" w:rsidRDefault="00C05FB4" w:rsidP="00785C82">
      <w:pPr>
        <w:pStyle w:val="Zkladntext"/>
        <w:numPr>
          <w:ilvl w:val="0"/>
          <w:numId w:val="19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 xml:space="preserve">Smlouva se uzavírá na obdobu neurčitou počínaje dnem </w:t>
      </w:r>
      <w:r w:rsidR="00AB043B" w:rsidRPr="0040190C">
        <w:rPr>
          <w:rFonts w:ascii="Calibri" w:hAnsi="Calibri"/>
          <w:sz w:val="22"/>
          <w:szCs w:val="22"/>
        </w:rPr>
        <w:t>1</w:t>
      </w:r>
      <w:r w:rsidR="00785C82" w:rsidRPr="0040190C">
        <w:rPr>
          <w:rFonts w:ascii="Calibri" w:hAnsi="Calibri"/>
          <w:sz w:val="22"/>
          <w:szCs w:val="22"/>
        </w:rPr>
        <w:t>. 1</w:t>
      </w:r>
      <w:r w:rsidR="0040190C" w:rsidRPr="0040190C">
        <w:rPr>
          <w:rFonts w:ascii="Calibri" w:hAnsi="Calibri"/>
          <w:sz w:val="22"/>
          <w:szCs w:val="22"/>
        </w:rPr>
        <w:t>2</w:t>
      </w:r>
      <w:r w:rsidR="00785C82" w:rsidRPr="0040190C">
        <w:rPr>
          <w:rFonts w:ascii="Calibri" w:hAnsi="Calibri"/>
          <w:sz w:val="22"/>
          <w:szCs w:val="22"/>
        </w:rPr>
        <w:t>. 2016</w:t>
      </w:r>
      <w:r w:rsidRPr="00785C82">
        <w:rPr>
          <w:rFonts w:ascii="Calibri" w:hAnsi="Calibri"/>
          <w:sz w:val="22"/>
          <w:szCs w:val="22"/>
        </w:rPr>
        <w:t xml:space="preserve">. Objednatel může smlouvu ukončit písemnou výpovědí s dvouměsíční výpovědní lhůtou, která začíná prvním dnem následujícího měsíce po doručení výpovědi </w:t>
      </w:r>
      <w:r w:rsidR="00AF05FB" w:rsidRPr="00785C82">
        <w:rPr>
          <w:rFonts w:ascii="Calibri" w:hAnsi="Calibri"/>
          <w:sz w:val="22"/>
          <w:szCs w:val="22"/>
        </w:rPr>
        <w:t>poskyto</w:t>
      </w:r>
      <w:r w:rsidRPr="00785C82">
        <w:rPr>
          <w:rFonts w:ascii="Calibri" w:hAnsi="Calibri"/>
          <w:sz w:val="22"/>
          <w:szCs w:val="22"/>
        </w:rPr>
        <w:t>vateli. Poskytovatel může smlouvu ukončit písemnou výpovědí s </w:t>
      </w:r>
      <w:r w:rsidR="00156B1E" w:rsidRPr="00785C82">
        <w:rPr>
          <w:rFonts w:ascii="Calibri" w:hAnsi="Calibri"/>
          <w:sz w:val="22"/>
          <w:szCs w:val="22"/>
        </w:rPr>
        <w:t xml:space="preserve">dvouměsíční </w:t>
      </w:r>
      <w:r w:rsidRPr="00785C82">
        <w:rPr>
          <w:rFonts w:ascii="Calibri" w:hAnsi="Calibri"/>
          <w:sz w:val="22"/>
          <w:szCs w:val="22"/>
        </w:rPr>
        <w:lastRenderedPageBreak/>
        <w:t>výpovědní lhůtou, která začíná prvním dnem následujícího měsíce po doručení výpovědi objednateli. Výpověď se má za doručenou třetí den po prokazatelném odeslání doporučeným dopisem.</w:t>
      </w:r>
    </w:p>
    <w:p w14:paraId="0EDDD48D" w14:textId="77777777" w:rsidR="00E002F3" w:rsidRPr="00785C82" w:rsidRDefault="00C05FB4" w:rsidP="00785C82">
      <w:pPr>
        <w:pStyle w:val="Zkladntext"/>
        <w:numPr>
          <w:ilvl w:val="0"/>
          <w:numId w:val="19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>Tato smlouva se vyhotovuje ve 2 vyhotoveních, po jednom vyhotovení pro obě smluvní strany.</w:t>
      </w:r>
    </w:p>
    <w:p w14:paraId="6F2FD480" w14:textId="77777777" w:rsidR="00E002F3" w:rsidRPr="00785C82" w:rsidRDefault="00C05FB4" w:rsidP="00785C82">
      <w:pPr>
        <w:pStyle w:val="Zkladntext"/>
        <w:numPr>
          <w:ilvl w:val="0"/>
          <w:numId w:val="19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>Změny a doplňky této smlouvy budou prováděny výhradně formou písemných dodatků podepsaných oběma smluvními stranami.</w:t>
      </w:r>
    </w:p>
    <w:p w14:paraId="18F823F2" w14:textId="77777777" w:rsidR="00E002F3" w:rsidRPr="00785C82" w:rsidRDefault="00C05FB4" w:rsidP="00785C82">
      <w:pPr>
        <w:pStyle w:val="Zkladntext"/>
        <w:numPr>
          <w:ilvl w:val="0"/>
          <w:numId w:val="19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>Uzavřením této smlouvy pozbývají všechny předcházející dohody, týkající se předmětu této smlouvy, právní závaznosti.</w:t>
      </w:r>
    </w:p>
    <w:p w14:paraId="0287AEB2" w14:textId="77777777" w:rsidR="00E002F3" w:rsidRPr="00785C82" w:rsidRDefault="00C05FB4" w:rsidP="00785C82">
      <w:pPr>
        <w:pStyle w:val="Zkladntext"/>
        <w:numPr>
          <w:ilvl w:val="0"/>
          <w:numId w:val="19"/>
        </w:numPr>
        <w:suppressAutoHyphens/>
        <w:spacing w:after="60" w:line="276" w:lineRule="auto"/>
        <w:jc w:val="both"/>
        <w:rPr>
          <w:rFonts w:ascii="Calibri" w:eastAsia="Helvetica Neue" w:hAnsi="Calibri" w:cs="Helvetica Neue"/>
          <w:sz w:val="22"/>
          <w:szCs w:val="22"/>
        </w:rPr>
      </w:pPr>
      <w:r w:rsidRPr="00785C82">
        <w:rPr>
          <w:rFonts w:ascii="Calibri" w:hAnsi="Calibri"/>
          <w:sz w:val="22"/>
          <w:szCs w:val="22"/>
        </w:rPr>
        <w:t>Smlouva je právně závazná i pro případné právní nástupce smluvních stran. V případě změny právního subjektu jsou smluvní strany povinny toto oznámit bez zbytečného odkladu druhé straně.</w:t>
      </w:r>
    </w:p>
    <w:p w14:paraId="2A45837C" w14:textId="77777777" w:rsidR="00B34D65" w:rsidRPr="00785C82" w:rsidRDefault="00B34D65" w:rsidP="00785C82">
      <w:pPr>
        <w:pStyle w:val="Prosttext"/>
        <w:numPr>
          <w:ilvl w:val="0"/>
          <w:numId w:val="19"/>
        </w:numPr>
        <w:tabs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327"/>
        </w:tabs>
        <w:spacing w:line="276" w:lineRule="auto"/>
        <w:rPr>
          <w:rFonts w:cstheme="minorHAnsi"/>
          <w:szCs w:val="22"/>
        </w:rPr>
      </w:pPr>
      <w:r w:rsidRPr="00785C82">
        <w:rPr>
          <w:rFonts w:cstheme="minorHAnsi"/>
          <w:szCs w:val="22"/>
        </w:rPr>
        <w:t xml:space="preserve">Účastníci smlouvy berou na vědomí, že tato smlouva podléhá právní úpravě zák. č. 340/2015 Sb., zákon o registru smluv, a proto bude uveřejněna v registru dle §4 tohoto zákona. </w:t>
      </w:r>
    </w:p>
    <w:p w14:paraId="47D1F4F4" w14:textId="77777777" w:rsidR="00135181" w:rsidRPr="00785C82" w:rsidRDefault="00135181" w:rsidP="00785C82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uppressAutoHyphens/>
        <w:spacing w:after="60" w:line="276" w:lineRule="auto"/>
        <w:ind w:left="284"/>
        <w:jc w:val="both"/>
        <w:rPr>
          <w:rFonts w:ascii="Calibri" w:eastAsia="Helvetica Neue" w:hAnsi="Calibri" w:cs="Helvetica Neue"/>
          <w:sz w:val="22"/>
          <w:szCs w:val="22"/>
        </w:rPr>
      </w:pPr>
    </w:p>
    <w:p w14:paraId="44B9C01D" w14:textId="77777777" w:rsidR="00E002F3" w:rsidRPr="00785C82" w:rsidRDefault="00E002F3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250BDFA5" w14:textId="77777777" w:rsidR="00E002F3" w:rsidRPr="00785C82" w:rsidRDefault="00E002F3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538F7EE1" w14:textId="77777777" w:rsidR="00E002F3" w:rsidRPr="00785C82" w:rsidRDefault="00C05FB4" w:rsidP="00785C8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jc w:val="both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Za poskytovatele</w:t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  <w:t> </w:t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  <w:t xml:space="preserve">Za objednatele </w:t>
      </w:r>
    </w:p>
    <w:p w14:paraId="43035195" w14:textId="77777777" w:rsidR="00E002F3" w:rsidRPr="00785C82" w:rsidRDefault="00C05FB4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eastAsia="Helvetica Neue" w:hAnsi="Calibri" w:cs="Helvetica Neue"/>
          <w:lang w:val="cs-CZ"/>
        </w:rPr>
        <w:tab/>
        <w:t xml:space="preserve"> </w:t>
      </w:r>
    </w:p>
    <w:p w14:paraId="715DA4C8" w14:textId="77777777" w:rsidR="00E002F3" w:rsidRPr="00785C82" w:rsidRDefault="00C05FB4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 xml:space="preserve">V Praze dne:  </w:t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  <w:t xml:space="preserve">V Praze dne: </w:t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</w:r>
    </w:p>
    <w:p w14:paraId="30877CD3" w14:textId="77777777" w:rsidR="00E002F3" w:rsidRPr="00785C82" w:rsidRDefault="00E002F3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58CC8158" w14:textId="77777777" w:rsidR="00E002F3" w:rsidRPr="00785C82" w:rsidRDefault="00E002F3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</w:p>
    <w:p w14:paraId="388AECE1" w14:textId="32DDAB71" w:rsidR="00E002F3" w:rsidRPr="00785C82" w:rsidRDefault="00C05FB4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 w:rsidRPr="00785C82">
        <w:rPr>
          <w:rFonts w:ascii="Calibri" w:hAnsi="Calibri"/>
          <w:lang w:val="cs-CZ"/>
        </w:rPr>
        <w:t>...........................................</w:t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</w:r>
      <w:r w:rsidRPr="00785C82">
        <w:rPr>
          <w:rFonts w:ascii="Calibri" w:hAnsi="Calibri"/>
          <w:lang w:val="cs-CZ"/>
        </w:rPr>
        <w:tab/>
        <w:t xml:space="preserve">    </w:t>
      </w:r>
      <w:r w:rsidR="0040190C">
        <w:rPr>
          <w:rFonts w:ascii="Calibri" w:hAnsi="Calibri"/>
          <w:lang w:val="cs-CZ"/>
        </w:rPr>
        <w:tab/>
      </w:r>
      <w:r w:rsidRPr="00785C82">
        <w:rPr>
          <w:rFonts w:ascii="Calibri" w:eastAsia="Helvetica Neue" w:hAnsi="Calibri" w:cs="Helvetica Neue"/>
          <w:lang w:val="cs-CZ"/>
        </w:rPr>
        <w:tab/>
        <w:t>........................................</w:t>
      </w:r>
    </w:p>
    <w:p w14:paraId="44AE3A65" w14:textId="7B0D96A7" w:rsidR="00013A4A" w:rsidRDefault="00EA314E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>
        <w:rPr>
          <w:rFonts w:ascii="Calibri" w:eastAsia="Helvetica Neue" w:hAnsi="Calibri" w:cs="Helvetica Neue"/>
          <w:lang w:val="cs-CZ"/>
        </w:rPr>
        <w:t>xxxxxxxxxxxxxxxxxx</w:t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  <w:t>xxxxxxxxxxxxxxxxxx</w:t>
      </w:r>
    </w:p>
    <w:p w14:paraId="1E1C9DFD" w14:textId="5387E975" w:rsidR="00B26D6C" w:rsidRPr="0037641B" w:rsidRDefault="00B26D6C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lang w:val="cs-CZ"/>
        </w:rPr>
      </w:pPr>
      <w:r>
        <w:rPr>
          <w:rFonts w:ascii="Calibri" w:eastAsia="Helvetica Neue" w:hAnsi="Calibri" w:cs="Helvetica Neue"/>
          <w:lang w:val="cs-CZ"/>
        </w:rPr>
        <w:t>jednatel</w:t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</w:r>
      <w:r>
        <w:rPr>
          <w:rFonts w:ascii="Calibri" w:eastAsia="Helvetica Neue" w:hAnsi="Calibri" w:cs="Helvetica Neue"/>
          <w:lang w:val="cs-CZ"/>
        </w:rPr>
        <w:tab/>
        <w:t>kvestorka</w:t>
      </w:r>
    </w:p>
    <w:p w14:paraId="6B03198B" w14:textId="77777777" w:rsidR="00013A4A" w:rsidRPr="00785C82" w:rsidRDefault="00013A4A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sz w:val="28"/>
          <w:szCs w:val="28"/>
          <w:lang w:val="cs-CZ"/>
        </w:rPr>
      </w:pPr>
    </w:p>
    <w:p w14:paraId="3773D970" w14:textId="77777777" w:rsidR="00785C82" w:rsidRDefault="00785C82" w:rsidP="00785C82">
      <w:pPr>
        <w:spacing w:line="276" w:lineRule="auto"/>
        <w:rPr>
          <w:rFonts w:ascii="Calibri" w:eastAsia="Helvetica Neue" w:hAnsi="Calibri" w:cs="Helvetica Neue"/>
          <w:color w:val="000000"/>
          <w:sz w:val="28"/>
          <w:szCs w:val="28"/>
          <w:u w:color="000000"/>
          <w:lang w:val="cs-CZ" w:eastAsia="cs-CZ"/>
        </w:rPr>
      </w:pPr>
    </w:p>
    <w:p w14:paraId="23762AF5" w14:textId="77777777" w:rsidR="00785C82" w:rsidRDefault="00785C82" w:rsidP="00785C82">
      <w:pPr>
        <w:spacing w:line="276" w:lineRule="auto"/>
        <w:rPr>
          <w:rFonts w:ascii="Calibri" w:hAnsi="Calibri"/>
        </w:rPr>
      </w:pPr>
    </w:p>
    <w:p w14:paraId="075AB22E" w14:textId="77777777" w:rsidR="00785C82" w:rsidRDefault="00785C82" w:rsidP="00785C82">
      <w:pPr>
        <w:spacing w:line="276" w:lineRule="auto"/>
        <w:rPr>
          <w:rFonts w:ascii="Calibri" w:hAnsi="Calibri"/>
        </w:rPr>
      </w:pPr>
    </w:p>
    <w:p w14:paraId="3D723287" w14:textId="77777777" w:rsidR="00785C82" w:rsidRDefault="00785C82" w:rsidP="00785C82">
      <w:pPr>
        <w:spacing w:line="276" w:lineRule="auto"/>
        <w:rPr>
          <w:rFonts w:ascii="Calibri" w:hAnsi="Calibri"/>
        </w:rPr>
      </w:pPr>
    </w:p>
    <w:p w14:paraId="61093823" w14:textId="77777777" w:rsidR="00785C82" w:rsidRDefault="00785C82" w:rsidP="00785C82">
      <w:pPr>
        <w:spacing w:line="276" w:lineRule="auto"/>
        <w:rPr>
          <w:rFonts w:ascii="Calibri" w:hAnsi="Calibri"/>
        </w:rPr>
      </w:pPr>
    </w:p>
    <w:p w14:paraId="39BB816A" w14:textId="77777777" w:rsidR="00785C82" w:rsidRDefault="00785C82" w:rsidP="00785C82">
      <w:pPr>
        <w:spacing w:line="276" w:lineRule="auto"/>
        <w:rPr>
          <w:rFonts w:ascii="Calibri" w:hAnsi="Calibri"/>
        </w:rPr>
      </w:pPr>
    </w:p>
    <w:p w14:paraId="69608C28" w14:textId="77777777" w:rsidR="00785C82" w:rsidRDefault="00785C82" w:rsidP="00785C82">
      <w:pPr>
        <w:spacing w:line="276" w:lineRule="auto"/>
        <w:rPr>
          <w:rFonts w:ascii="Calibri" w:hAnsi="Calibri"/>
        </w:rPr>
      </w:pPr>
    </w:p>
    <w:p w14:paraId="37EDD3C4" w14:textId="77777777" w:rsidR="00785C82" w:rsidRDefault="00785C82" w:rsidP="00785C82">
      <w:pPr>
        <w:spacing w:line="276" w:lineRule="auto"/>
        <w:rPr>
          <w:rFonts w:ascii="Calibri" w:hAnsi="Calibri"/>
        </w:rPr>
      </w:pPr>
    </w:p>
    <w:p w14:paraId="39E1DBFF" w14:textId="77777777" w:rsidR="00785C82" w:rsidRDefault="00785C82" w:rsidP="00785C82">
      <w:pPr>
        <w:spacing w:line="276" w:lineRule="auto"/>
        <w:rPr>
          <w:rFonts w:ascii="Calibri" w:hAnsi="Calibri"/>
        </w:rPr>
      </w:pPr>
    </w:p>
    <w:p w14:paraId="1BF576AB" w14:textId="76681055" w:rsidR="00013A4A" w:rsidRPr="00785C82" w:rsidRDefault="008F6B70" w:rsidP="00785C82">
      <w:pPr>
        <w:spacing w:line="276" w:lineRule="auto"/>
        <w:rPr>
          <w:rFonts w:ascii="Calibri" w:hAnsi="Calibri"/>
        </w:rPr>
      </w:pPr>
      <w:r w:rsidRPr="00785C82">
        <w:rPr>
          <w:rFonts w:ascii="Calibri" w:hAnsi="Calibri"/>
        </w:rPr>
        <w:t xml:space="preserve">Příloha </w:t>
      </w:r>
      <w:r w:rsidR="00A60F3C" w:rsidRPr="00785C82">
        <w:rPr>
          <w:rFonts w:ascii="Calibri" w:hAnsi="Calibri"/>
        </w:rPr>
        <w:t xml:space="preserve">č. </w:t>
      </w:r>
      <w:r w:rsidR="007C520B" w:rsidRPr="00785C82">
        <w:rPr>
          <w:rFonts w:ascii="Calibri" w:hAnsi="Calibri"/>
        </w:rPr>
        <w:t>1 –</w:t>
      </w:r>
      <w:r w:rsidRPr="00785C82">
        <w:rPr>
          <w:rFonts w:ascii="Calibri" w:hAnsi="Calibri"/>
        </w:rPr>
        <w:t xml:space="preserve"> Definice Remote API pro web aplikace VŠCHT</w:t>
      </w:r>
    </w:p>
    <w:p w14:paraId="32D646F4" w14:textId="26F03E6B" w:rsidR="008F6B70" w:rsidRPr="00785C82" w:rsidRDefault="008F6B70" w:rsidP="00785C82">
      <w:pPr>
        <w:spacing w:line="276" w:lineRule="auto"/>
        <w:rPr>
          <w:rFonts w:ascii="Calibri" w:hAnsi="Calibri"/>
        </w:rPr>
      </w:pPr>
      <w:r w:rsidRPr="00785C82">
        <w:rPr>
          <w:rFonts w:ascii="Calibri" w:hAnsi="Calibri"/>
        </w:rPr>
        <w:t xml:space="preserve">Příloha </w:t>
      </w:r>
      <w:r w:rsidR="00A60F3C" w:rsidRPr="00785C82">
        <w:rPr>
          <w:rFonts w:ascii="Calibri" w:hAnsi="Calibri"/>
        </w:rPr>
        <w:t xml:space="preserve">č. </w:t>
      </w:r>
      <w:r w:rsidRPr="00785C82">
        <w:rPr>
          <w:rFonts w:ascii="Calibri" w:hAnsi="Calibri"/>
        </w:rPr>
        <w:t xml:space="preserve">2 </w:t>
      </w:r>
      <w:r w:rsidR="00785C82">
        <w:rPr>
          <w:rFonts w:ascii="Calibri" w:hAnsi="Calibri"/>
        </w:rPr>
        <w:t>–</w:t>
      </w:r>
      <w:r w:rsidR="007C520B" w:rsidRPr="00785C82">
        <w:rPr>
          <w:rFonts w:ascii="Calibri" w:hAnsi="Calibri"/>
        </w:rPr>
        <w:t xml:space="preserve"> </w:t>
      </w:r>
      <w:r w:rsidRPr="00785C82">
        <w:rPr>
          <w:rFonts w:ascii="Calibri" w:hAnsi="Calibri"/>
        </w:rPr>
        <w:t>Kategorie reakcí</w:t>
      </w:r>
    </w:p>
    <w:p w14:paraId="45722DB8" w14:textId="6BD336C0" w:rsidR="007C520B" w:rsidRPr="00785C82" w:rsidRDefault="007C520B" w:rsidP="00785C82">
      <w:pPr>
        <w:spacing w:line="276" w:lineRule="auto"/>
        <w:rPr>
          <w:rFonts w:ascii="Calibri" w:hAnsi="Calibri"/>
        </w:rPr>
      </w:pPr>
      <w:r w:rsidRPr="00785C82">
        <w:rPr>
          <w:rFonts w:ascii="Calibri" w:hAnsi="Calibri"/>
          <w:lang w:val="cs-CZ"/>
        </w:rPr>
        <w:t xml:space="preserve">Příloha č. 3 </w:t>
      </w:r>
      <w:r w:rsidR="00785C82">
        <w:rPr>
          <w:rFonts w:ascii="Calibri" w:hAnsi="Calibri"/>
          <w:lang w:val="cs-CZ"/>
        </w:rPr>
        <w:t>–</w:t>
      </w:r>
      <w:r w:rsidRPr="00785C82">
        <w:rPr>
          <w:rFonts w:ascii="Calibri" w:hAnsi="Calibri"/>
          <w:lang w:val="cs-CZ"/>
        </w:rPr>
        <w:t xml:space="preserve"> Potřebné přístupy a informace pro poskytovatele</w:t>
      </w:r>
    </w:p>
    <w:p w14:paraId="616CC765" w14:textId="77777777" w:rsidR="00013A4A" w:rsidRPr="00785C82" w:rsidRDefault="00013A4A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line="276" w:lineRule="auto"/>
        <w:rPr>
          <w:rFonts w:ascii="Calibri" w:eastAsia="Helvetica Neue" w:hAnsi="Calibri" w:cs="Helvetica Neue"/>
          <w:sz w:val="28"/>
          <w:szCs w:val="28"/>
          <w:lang w:val="cs-CZ"/>
        </w:rPr>
      </w:pPr>
    </w:p>
    <w:p w14:paraId="252A55D8" w14:textId="77777777" w:rsidR="008F6B70" w:rsidRPr="00785C82" w:rsidRDefault="008F6B70" w:rsidP="00785C82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rPr>
          <w:rFonts w:ascii="Calibri" w:eastAsia="Helvetica Neue" w:hAnsi="Calibri" w:cs="Helvetica Neue"/>
          <w:sz w:val="28"/>
          <w:szCs w:val="28"/>
          <w:lang w:val="cs-CZ"/>
        </w:rPr>
      </w:pPr>
    </w:p>
    <w:p w14:paraId="5FEF3D28" w14:textId="77777777" w:rsidR="0040190C" w:rsidRDefault="0040190C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rPr>
          <w:rFonts w:ascii="Calibri" w:eastAsia="Helvetica Neue" w:hAnsi="Calibri" w:cs="Helvetica Neue"/>
          <w:sz w:val="28"/>
          <w:szCs w:val="28"/>
          <w:lang w:val="cs-CZ"/>
        </w:rPr>
      </w:pPr>
    </w:p>
    <w:p w14:paraId="201409D1" w14:textId="77777777" w:rsidR="00B26D6C" w:rsidRDefault="00B26D6C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rPr>
          <w:rFonts w:ascii="Calibri" w:eastAsia="Helvetica Neue" w:hAnsi="Calibri" w:cs="Helvetica Neue"/>
          <w:sz w:val="28"/>
          <w:szCs w:val="28"/>
          <w:lang w:val="cs-CZ"/>
        </w:rPr>
      </w:pPr>
    </w:p>
    <w:p w14:paraId="3BC96860" w14:textId="77777777" w:rsidR="00B26D6C" w:rsidRDefault="00B26D6C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rPr>
          <w:rFonts w:ascii="Calibri" w:eastAsia="Helvetica Neue" w:hAnsi="Calibri" w:cs="Helvetica Neue"/>
          <w:sz w:val="28"/>
          <w:szCs w:val="28"/>
          <w:lang w:val="cs-CZ"/>
        </w:rPr>
      </w:pPr>
    </w:p>
    <w:p w14:paraId="38B5EF5C" w14:textId="77777777" w:rsidR="00B26D6C" w:rsidRDefault="00B26D6C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rPr>
          <w:rFonts w:ascii="Calibri" w:eastAsia="Helvetica Neue" w:hAnsi="Calibri" w:cs="Helvetica Neue"/>
          <w:sz w:val="28"/>
          <w:szCs w:val="28"/>
          <w:lang w:val="cs-CZ"/>
        </w:rPr>
      </w:pPr>
    </w:p>
    <w:p w14:paraId="780A0138" w14:textId="77777777" w:rsidR="0040190C" w:rsidRDefault="0040190C">
      <w:pPr>
        <w:pStyle w:val="TextA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rPr>
          <w:rFonts w:ascii="Calibri" w:eastAsia="Helvetica Neue" w:hAnsi="Calibri" w:cs="Helvetica Neue"/>
          <w:sz w:val="28"/>
          <w:szCs w:val="28"/>
          <w:lang w:val="cs-CZ"/>
        </w:rPr>
      </w:pPr>
      <w:bookmarkStart w:id="0" w:name="_GoBack"/>
      <w:bookmarkEnd w:id="0"/>
    </w:p>
    <w:sectPr w:rsidR="0040190C"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E9379" w14:textId="77777777" w:rsidR="00DC76FA" w:rsidRDefault="00DC76FA">
      <w:r>
        <w:separator/>
      </w:r>
    </w:p>
  </w:endnote>
  <w:endnote w:type="continuationSeparator" w:id="0">
    <w:p w14:paraId="42354C95" w14:textId="77777777" w:rsidR="00DC76FA" w:rsidRDefault="00DC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570532"/>
      <w:docPartObj>
        <w:docPartGallery w:val="Page Numbers (Bottom of Page)"/>
        <w:docPartUnique/>
      </w:docPartObj>
    </w:sdtPr>
    <w:sdtEndPr/>
    <w:sdtContent>
      <w:p w14:paraId="48E01AD6" w14:textId="38265BA9" w:rsidR="00785C82" w:rsidRDefault="00785C8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14E" w:rsidRPr="00EA314E">
          <w:rPr>
            <w:noProof/>
            <w:lang w:val="cs-CZ"/>
          </w:rPr>
          <w:t>2</w:t>
        </w:r>
        <w:r>
          <w:fldChar w:fldCharType="end"/>
        </w:r>
      </w:p>
    </w:sdtContent>
  </w:sdt>
  <w:p w14:paraId="0E13CEA2" w14:textId="77777777" w:rsidR="00785C82" w:rsidRDefault="00785C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EBE71" w14:textId="77777777" w:rsidR="00DC76FA" w:rsidRDefault="00DC76FA">
      <w:r>
        <w:separator/>
      </w:r>
    </w:p>
  </w:footnote>
  <w:footnote w:type="continuationSeparator" w:id="0">
    <w:p w14:paraId="74F15E65" w14:textId="77777777" w:rsidR="00DC76FA" w:rsidRDefault="00DC7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B4A"/>
    <w:multiLevelType w:val="hybridMultilevel"/>
    <w:tmpl w:val="DA36C542"/>
    <w:styleLink w:val="Importovanstyl4"/>
    <w:lvl w:ilvl="0" w:tplc="04DCAC5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5060CE">
      <w:start w:val="1"/>
      <w:numFmt w:val="lowerLetter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44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70AC96">
      <w:start w:val="1"/>
      <w:numFmt w:val="lowerRoman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16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1A1B98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8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32689E">
      <w:start w:val="1"/>
      <w:numFmt w:val="lowerLetter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5A1FBE">
      <w:start w:val="1"/>
      <w:numFmt w:val="lowerRoman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432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20BCFE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504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F2916C">
      <w:start w:val="1"/>
      <w:numFmt w:val="lowerLetter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576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0A0E12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648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7CC0F9A"/>
    <w:multiLevelType w:val="hybridMultilevel"/>
    <w:tmpl w:val="00B80CB8"/>
    <w:numStyleLink w:val="Importovanstyl5"/>
  </w:abstractNum>
  <w:abstractNum w:abstractNumId="2">
    <w:nsid w:val="2E4C5E2E"/>
    <w:multiLevelType w:val="multilevel"/>
    <w:tmpl w:val="84B4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5164E69"/>
    <w:multiLevelType w:val="multilevel"/>
    <w:tmpl w:val="BF6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371A1A0E"/>
    <w:multiLevelType w:val="hybridMultilevel"/>
    <w:tmpl w:val="C6765498"/>
    <w:numStyleLink w:val="Importovanstyl3"/>
  </w:abstractNum>
  <w:abstractNum w:abstractNumId="5">
    <w:nsid w:val="37A31836"/>
    <w:multiLevelType w:val="multilevel"/>
    <w:tmpl w:val="018A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C6EB3"/>
    <w:multiLevelType w:val="hybridMultilevel"/>
    <w:tmpl w:val="03B48E9E"/>
    <w:numStyleLink w:val="Importovanstyl8"/>
  </w:abstractNum>
  <w:abstractNum w:abstractNumId="7">
    <w:nsid w:val="4C0102BC"/>
    <w:multiLevelType w:val="singleLevel"/>
    <w:tmpl w:val="2AFA2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</w:rPr>
    </w:lvl>
  </w:abstractNum>
  <w:abstractNum w:abstractNumId="8">
    <w:nsid w:val="4C9652BD"/>
    <w:multiLevelType w:val="hybridMultilevel"/>
    <w:tmpl w:val="B2BC7CD0"/>
    <w:styleLink w:val="Importovanstyl6"/>
    <w:lvl w:ilvl="0" w:tplc="B358D29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8EE6E6">
      <w:start w:val="1"/>
      <w:numFmt w:val="lowerLetter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44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94A24A">
      <w:start w:val="1"/>
      <w:numFmt w:val="lowerRoman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16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90F7C6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8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5C4368">
      <w:start w:val="1"/>
      <w:numFmt w:val="lowerLetter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46B4D4">
      <w:start w:val="1"/>
      <w:numFmt w:val="lowerRoman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432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6EF6D0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504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36C288">
      <w:start w:val="1"/>
      <w:numFmt w:val="lowerLetter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576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286840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648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2D331F5"/>
    <w:multiLevelType w:val="multilevel"/>
    <w:tmpl w:val="47B41EB4"/>
    <w:numStyleLink w:val="Importovanstyl7"/>
  </w:abstractNum>
  <w:abstractNum w:abstractNumId="10">
    <w:nsid w:val="559459F4"/>
    <w:multiLevelType w:val="hybridMultilevel"/>
    <w:tmpl w:val="39C22FC6"/>
    <w:styleLink w:val="Importovanstyl9"/>
    <w:lvl w:ilvl="0" w:tplc="479C9A2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6476F2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9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CAAE18">
      <w:start w:val="1"/>
      <w:numFmt w:val="decimal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9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284F7E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9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42CEA">
      <w:start w:val="1"/>
      <w:numFmt w:val="decimal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9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90EE2A">
      <w:start w:val="1"/>
      <w:numFmt w:val="decimal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9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1A4DEE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9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0794C">
      <w:start w:val="1"/>
      <w:numFmt w:val="decimal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9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666A1E">
      <w:start w:val="1"/>
      <w:numFmt w:val="decimal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9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56C45F3D"/>
    <w:multiLevelType w:val="hybridMultilevel"/>
    <w:tmpl w:val="00B80CB8"/>
    <w:styleLink w:val="Importovanstyl5"/>
    <w:lvl w:ilvl="0" w:tplc="551A37A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BC04CE">
      <w:start w:val="1"/>
      <w:numFmt w:val="lowerLetter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894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90C002">
      <w:start w:val="1"/>
      <w:numFmt w:val="lowerRoman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614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5C527A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334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FC00A8">
      <w:start w:val="1"/>
      <w:numFmt w:val="lowerLetter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4054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6F536">
      <w:start w:val="1"/>
      <w:numFmt w:val="lowerRoman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4774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CC29E8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5494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EAC28">
      <w:start w:val="1"/>
      <w:numFmt w:val="lowerLetter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6214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56BFC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6934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5A3D15AD"/>
    <w:multiLevelType w:val="hybridMultilevel"/>
    <w:tmpl w:val="DA36C542"/>
    <w:numStyleLink w:val="Importovanstyl4"/>
  </w:abstractNum>
  <w:abstractNum w:abstractNumId="13">
    <w:nsid w:val="5D3F02D4"/>
    <w:multiLevelType w:val="hybridMultilevel"/>
    <w:tmpl w:val="5CA8135E"/>
    <w:styleLink w:val="Importovanstyl2"/>
    <w:lvl w:ilvl="0" w:tplc="608661B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DAE08C">
      <w:start w:val="1"/>
      <w:numFmt w:val="lowerLetter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44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E865A8">
      <w:start w:val="1"/>
      <w:numFmt w:val="lowerRoman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16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9C1986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8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E2B9FC">
      <w:start w:val="1"/>
      <w:numFmt w:val="lowerLetter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E431DA">
      <w:start w:val="1"/>
      <w:numFmt w:val="lowerRoman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432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B2DD38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504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885782">
      <w:start w:val="1"/>
      <w:numFmt w:val="lowerLetter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576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76D74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648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5DBE16E4"/>
    <w:multiLevelType w:val="hybridMultilevel"/>
    <w:tmpl w:val="329E3CE6"/>
    <w:numStyleLink w:val="Importovanstyl60"/>
  </w:abstractNum>
  <w:abstractNum w:abstractNumId="15">
    <w:nsid w:val="5ED4350D"/>
    <w:multiLevelType w:val="hybridMultilevel"/>
    <w:tmpl w:val="39C22FC6"/>
    <w:numStyleLink w:val="Importovanstyl9"/>
  </w:abstractNum>
  <w:abstractNum w:abstractNumId="16">
    <w:nsid w:val="64FC586C"/>
    <w:multiLevelType w:val="hybridMultilevel"/>
    <w:tmpl w:val="03B48E9E"/>
    <w:styleLink w:val="Importovanstyl8"/>
    <w:lvl w:ilvl="0" w:tplc="EC120FCA">
      <w:start w:val="1"/>
      <w:numFmt w:val="bullet"/>
      <w:lvlText w:val="-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850" w:hanging="283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0E9D0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96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846D6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96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AE7C50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96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66855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96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6E1D8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96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A06DA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96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EA2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96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0400F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96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D67562A"/>
    <w:multiLevelType w:val="hybridMultilevel"/>
    <w:tmpl w:val="C6765498"/>
    <w:styleLink w:val="Importovanstyl3"/>
    <w:lvl w:ilvl="0" w:tplc="9D44B474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850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D6EFE2">
      <w:start w:val="1"/>
      <w:numFmt w:val="bullet"/>
      <w:suff w:val="nothing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440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88FCCC">
      <w:start w:val="1"/>
      <w:numFmt w:val="bullet"/>
      <w:lvlText w:val="▪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160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963F5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80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EE81F8">
      <w:start w:val="1"/>
      <w:numFmt w:val="bullet"/>
      <w:suff w:val="nothing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0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2C3784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4320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20188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5040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C07FAC">
      <w:start w:val="1"/>
      <w:numFmt w:val="bullet"/>
      <w:suff w:val="nothing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5760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04791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6480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74AD5E09"/>
    <w:multiLevelType w:val="multilevel"/>
    <w:tmpl w:val="47B41EB4"/>
    <w:styleLink w:val="Importovanstyl7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72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08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44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80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16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52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880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787330D1"/>
    <w:multiLevelType w:val="multilevel"/>
    <w:tmpl w:val="F330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2A2C10"/>
    <w:multiLevelType w:val="hybridMultilevel"/>
    <w:tmpl w:val="329E3CE6"/>
    <w:styleLink w:val="Importovanstyl60"/>
    <w:lvl w:ilvl="0" w:tplc="BAC2338C">
      <w:start w:val="1"/>
      <w:numFmt w:val="bullet"/>
      <w:lvlText w:val="-"/>
      <w:lvlJc w:val="left"/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3E8518">
      <w:start w:val="1"/>
      <w:numFmt w:val="bullet"/>
      <w:lvlText w:val="-"/>
      <w:lvlJc w:val="left"/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850" w:hanging="283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34575A">
      <w:start w:val="1"/>
      <w:numFmt w:val="bullet"/>
      <w:lvlText w:val="-"/>
      <w:lvlJc w:val="left"/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417" w:hanging="283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827BAE">
      <w:start w:val="1"/>
      <w:numFmt w:val="bullet"/>
      <w:lvlText w:val="-"/>
      <w:lvlJc w:val="left"/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1984" w:hanging="283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6C87CE">
      <w:start w:val="1"/>
      <w:numFmt w:val="bullet"/>
      <w:lvlText w:val="-"/>
      <w:lvlJc w:val="left"/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2551" w:hanging="283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225024">
      <w:start w:val="1"/>
      <w:numFmt w:val="bullet"/>
      <w:lvlText w:val="-"/>
      <w:lvlJc w:val="left"/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118" w:hanging="283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D21B76">
      <w:start w:val="1"/>
      <w:numFmt w:val="bullet"/>
      <w:lvlText w:val="-"/>
      <w:lvlJc w:val="left"/>
      <w:pPr>
        <w:tabs>
          <w:tab w:val="left" w:pos="284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3685" w:hanging="283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9A3074">
      <w:start w:val="1"/>
      <w:numFmt w:val="bullet"/>
      <w:lvlText w:val="-"/>
      <w:lvlJc w:val="left"/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4252" w:hanging="283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AE1C72">
      <w:start w:val="1"/>
      <w:numFmt w:val="bullet"/>
      <w:lvlText w:val="-"/>
      <w:lvlJc w:val="left"/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ind w:left="4819" w:hanging="283"/>
      </w:pPr>
      <w:rPr>
        <w:rFonts w:ascii="Helvetica Neue Medium" w:eastAsia="Helvetica Neue Medium" w:hAnsi="Helvetica Neue Medium" w:cs="Helvetica Neue Medium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7CD552F4"/>
    <w:multiLevelType w:val="hybridMultilevel"/>
    <w:tmpl w:val="5CA8135E"/>
    <w:numStyleLink w:val="Importovanstyl2"/>
  </w:abstractNum>
  <w:abstractNum w:abstractNumId="22">
    <w:nsid w:val="7DE76882"/>
    <w:multiLevelType w:val="hybridMultilevel"/>
    <w:tmpl w:val="B2BC7CD0"/>
    <w:numStyleLink w:val="Importovanstyl6"/>
  </w:abstractNum>
  <w:num w:numId="1">
    <w:abstractNumId w:val="13"/>
  </w:num>
  <w:num w:numId="2">
    <w:abstractNumId w:val="21"/>
  </w:num>
  <w:num w:numId="3">
    <w:abstractNumId w:val="17"/>
  </w:num>
  <w:num w:numId="4">
    <w:abstractNumId w:val="4"/>
  </w:num>
  <w:num w:numId="5">
    <w:abstractNumId w:val="0"/>
  </w:num>
  <w:num w:numId="6">
    <w:abstractNumId w:val="12"/>
  </w:num>
  <w:num w:numId="7">
    <w:abstractNumId w:val="11"/>
  </w:num>
  <w:num w:numId="8">
    <w:abstractNumId w:val="1"/>
  </w:num>
  <w:num w:numId="9">
    <w:abstractNumId w:val="8"/>
  </w:num>
  <w:num w:numId="10">
    <w:abstractNumId w:val="22"/>
  </w:num>
  <w:num w:numId="11">
    <w:abstractNumId w:val="20"/>
  </w:num>
  <w:num w:numId="12">
    <w:abstractNumId w:val="14"/>
  </w:num>
  <w:num w:numId="13">
    <w:abstractNumId w:val="18"/>
  </w:num>
  <w:num w:numId="14">
    <w:abstractNumId w:val="9"/>
  </w:num>
  <w:num w:numId="15">
    <w:abstractNumId w:val="16"/>
  </w:num>
  <w:num w:numId="16">
    <w:abstractNumId w:val="6"/>
  </w:num>
  <w:num w:numId="17">
    <w:abstractNumId w:val="9"/>
    <w:lvlOverride w:ilvl="0">
      <w:startOverride w:val="4"/>
    </w:lvlOverride>
  </w:num>
  <w:num w:numId="18">
    <w:abstractNumId w:val="10"/>
  </w:num>
  <w:num w:numId="19">
    <w:abstractNumId w:val="15"/>
  </w:num>
  <w:num w:numId="20">
    <w:abstractNumId w:val="2"/>
  </w:num>
  <w:num w:numId="21">
    <w:abstractNumId w:val="3"/>
  </w:num>
  <w:num w:numId="22">
    <w:abstractNumId w:val="7"/>
    <w:lvlOverride w:ilvl="0">
      <w:startOverride w:val="1"/>
    </w:lvlOverride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F3"/>
    <w:rsid w:val="00013A4A"/>
    <w:rsid w:val="000339EE"/>
    <w:rsid w:val="000567B7"/>
    <w:rsid w:val="000A01CA"/>
    <w:rsid w:val="000B3A6A"/>
    <w:rsid w:val="000F39A8"/>
    <w:rsid w:val="00135181"/>
    <w:rsid w:val="00135504"/>
    <w:rsid w:val="00156B1E"/>
    <w:rsid w:val="00163C0F"/>
    <w:rsid w:val="001B32FA"/>
    <w:rsid w:val="001D0180"/>
    <w:rsid w:val="001E36E8"/>
    <w:rsid w:val="001E5EF3"/>
    <w:rsid w:val="00204F41"/>
    <w:rsid w:val="00226D97"/>
    <w:rsid w:val="00257F1B"/>
    <w:rsid w:val="00262B79"/>
    <w:rsid w:val="0027350C"/>
    <w:rsid w:val="002850A8"/>
    <w:rsid w:val="00321F6E"/>
    <w:rsid w:val="003728D6"/>
    <w:rsid w:val="0037641B"/>
    <w:rsid w:val="003A2048"/>
    <w:rsid w:val="003F1C8E"/>
    <w:rsid w:val="0040190C"/>
    <w:rsid w:val="00413B84"/>
    <w:rsid w:val="00460515"/>
    <w:rsid w:val="0053195E"/>
    <w:rsid w:val="005E2522"/>
    <w:rsid w:val="006204DE"/>
    <w:rsid w:val="00656B26"/>
    <w:rsid w:val="00677DF9"/>
    <w:rsid w:val="006B1FC7"/>
    <w:rsid w:val="00747A26"/>
    <w:rsid w:val="00785C82"/>
    <w:rsid w:val="007C520B"/>
    <w:rsid w:val="008122F0"/>
    <w:rsid w:val="00877937"/>
    <w:rsid w:val="00877B5A"/>
    <w:rsid w:val="008B1EC9"/>
    <w:rsid w:val="008C7518"/>
    <w:rsid w:val="008F6B70"/>
    <w:rsid w:val="00911CCB"/>
    <w:rsid w:val="009130B1"/>
    <w:rsid w:val="00920BE9"/>
    <w:rsid w:val="00987CF0"/>
    <w:rsid w:val="0099240C"/>
    <w:rsid w:val="00A60F3C"/>
    <w:rsid w:val="00A8171A"/>
    <w:rsid w:val="00A950C1"/>
    <w:rsid w:val="00AB043B"/>
    <w:rsid w:val="00AE1559"/>
    <w:rsid w:val="00AF05FB"/>
    <w:rsid w:val="00B26D6C"/>
    <w:rsid w:val="00B34D65"/>
    <w:rsid w:val="00B40646"/>
    <w:rsid w:val="00B4109C"/>
    <w:rsid w:val="00BB295D"/>
    <w:rsid w:val="00C05FB4"/>
    <w:rsid w:val="00C83322"/>
    <w:rsid w:val="00C84D90"/>
    <w:rsid w:val="00CC1C9A"/>
    <w:rsid w:val="00CC42A3"/>
    <w:rsid w:val="00CE4149"/>
    <w:rsid w:val="00CF79C6"/>
    <w:rsid w:val="00D150E4"/>
    <w:rsid w:val="00D205BF"/>
    <w:rsid w:val="00D33AD8"/>
    <w:rsid w:val="00D54F72"/>
    <w:rsid w:val="00D86006"/>
    <w:rsid w:val="00DB7332"/>
    <w:rsid w:val="00DC76FA"/>
    <w:rsid w:val="00E002F3"/>
    <w:rsid w:val="00E82A81"/>
    <w:rsid w:val="00E82EA6"/>
    <w:rsid w:val="00EA314E"/>
    <w:rsid w:val="00EC0517"/>
    <w:rsid w:val="00EE770E"/>
    <w:rsid w:val="00F03E3A"/>
    <w:rsid w:val="00F83A13"/>
    <w:rsid w:val="00F86E60"/>
    <w:rsid w:val="00F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A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next w:val="Normln"/>
    <w:link w:val="Nadpis1Char"/>
    <w:qFormat/>
    <w:rsid w:val="00013A4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contextualSpacing/>
      <w:outlineLvl w:val="0"/>
    </w:pPr>
    <w:rPr>
      <w:rFonts w:ascii="Arial" w:eastAsia="Arial" w:hAnsi="Arial" w:cs="Arial"/>
      <w:b/>
      <w:color w:val="000000"/>
      <w:sz w:val="32"/>
      <w:szCs w:val="32"/>
      <w:bdr w:val="none" w:sz="0" w:space="0" w:color="auto"/>
      <w:lang w:eastAsia="zh-CN" w:bidi="hi-IN"/>
    </w:rPr>
  </w:style>
  <w:style w:type="paragraph" w:styleId="Nadpis2">
    <w:name w:val="heading 2"/>
    <w:next w:val="Normln"/>
    <w:link w:val="Nadpis2Char"/>
    <w:qFormat/>
    <w:rsid w:val="00013A4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contextualSpacing/>
      <w:outlineLvl w:val="1"/>
    </w:pPr>
    <w:rPr>
      <w:rFonts w:ascii="Arial" w:eastAsia="Arial" w:hAnsi="Arial" w:cs="Arial"/>
      <w:b/>
      <w:i/>
      <w:color w:val="000000"/>
      <w:sz w:val="28"/>
      <w:szCs w:val="28"/>
      <w:bdr w:val="none" w:sz="0" w:space="0" w:color="auto"/>
      <w:lang w:eastAsia="zh-CN" w:bidi="hi-I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5C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zev">
    <w:name w:val="Title"/>
    <w:next w:val="Text"/>
    <w:pPr>
      <w:keepNext/>
      <w:jc w:val="center"/>
    </w:pPr>
    <w:rPr>
      <w:rFonts w:ascii="Helvetica" w:hAnsi="Helvetica" w:cs="Arial Unicode MS"/>
      <w:b/>
      <w:bCs/>
      <w:color w:val="000000"/>
      <w:sz w:val="40"/>
      <w:szCs w:val="40"/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paragraph" w:customStyle="1" w:styleId="Subhead1">
    <w:name w:val="Subhead 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327"/>
      </w:tabs>
      <w:suppressAutoHyphens/>
      <w:jc w:val="center"/>
    </w:pPr>
    <w:rPr>
      <w:rFonts w:ascii="Helvetica Neue" w:hAnsi="Helvetica Neue" w:cs="Arial Unicode MS"/>
      <w:b/>
      <w:bCs/>
      <w:color w:val="000000"/>
      <w:sz w:val="28"/>
      <w:szCs w:val="28"/>
      <w:u w:color="000000"/>
    </w:rPr>
  </w:style>
  <w:style w:type="paragraph" w:customStyle="1" w:styleId="WW-Zkladntextodsazen21">
    <w:name w:val="WW-Základní text odsazený 21"/>
    <w:pPr>
      <w:suppressAutoHyphens/>
      <w:ind w:left="284" w:hanging="284"/>
      <w:jc w:val="both"/>
    </w:pPr>
    <w:rPr>
      <w:rFonts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WW-Zkladntextodsazen2">
    <w:name w:val="WW-Základní text odsazený 2"/>
    <w:pPr>
      <w:tabs>
        <w:tab w:val="left" w:pos="709"/>
        <w:tab w:val="left" w:pos="1134"/>
      </w:tabs>
      <w:suppressAutoHyphens/>
      <w:ind w:firstLine="454"/>
      <w:jc w:val="both"/>
    </w:pPr>
    <w:rPr>
      <w:rFonts w:cs="Arial Unicode MS"/>
      <w:color w:val="000000"/>
      <w:u w:color="000000"/>
    </w:rPr>
  </w:style>
  <w:style w:type="numbering" w:customStyle="1" w:styleId="Importovanstyl4">
    <w:name w:val="Importovaný styl 4"/>
    <w:pPr>
      <w:numPr>
        <w:numId w:val="5"/>
      </w:numPr>
    </w:pPr>
  </w:style>
  <w:style w:type="paragraph" w:styleId="Zkladntextodsazen">
    <w:name w:val="Body Text Indent"/>
    <w:pPr>
      <w:spacing w:after="120"/>
      <w:ind w:left="283"/>
    </w:pPr>
    <w:rPr>
      <w:rFonts w:eastAsia="Times New Roman"/>
      <w:color w:val="000000"/>
      <w:u w:color="000000"/>
    </w:rPr>
  </w:style>
  <w:style w:type="numbering" w:customStyle="1" w:styleId="Importovanstyl5">
    <w:name w:val="Importovaný styl 5"/>
    <w:pPr>
      <w:numPr>
        <w:numId w:val="7"/>
      </w:numPr>
    </w:pPr>
  </w:style>
  <w:style w:type="numbering" w:customStyle="1" w:styleId="Importovanstyl6">
    <w:name w:val="Importovaný styl 6"/>
    <w:pPr>
      <w:numPr>
        <w:numId w:val="9"/>
      </w:numPr>
    </w:pPr>
  </w:style>
  <w:style w:type="numbering" w:customStyle="1" w:styleId="Importovanstyl60">
    <w:name w:val="Importovaný styl 6.0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paragraph" w:styleId="Zkladntext">
    <w:name w:val="Body Text"/>
    <w:pPr>
      <w:spacing w:after="120"/>
    </w:pPr>
    <w:rPr>
      <w:rFonts w:cs="Arial Unicode MS"/>
      <w:color w:val="000000"/>
      <w:u w:color="000000"/>
    </w:rPr>
  </w:style>
  <w:style w:type="numbering" w:customStyle="1" w:styleId="Importovanstyl9">
    <w:name w:val="Importovaný styl 9"/>
    <w:pPr>
      <w:numPr>
        <w:numId w:val="18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0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5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5BF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5BF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5BF"/>
    <w:rPr>
      <w:rFonts w:ascii="Tahoma" w:hAnsi="Tahoma" w:cs="Tahoma"/>
      <w:sz w:val="16"/>
      <w:szCs w:val="16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013A4A"/>
    <w:rPr>
      <w:rFonts w:ascii="Arial" w:eastAsia="Arial" w:hAnsi="Arial" w:cs="Arial"/>
      <w:b/>
      <w:color w:val="000000"/>
      <w:sz w:val="32"/>
      <w:szCs w:val="32"/>
      <w:bdr w:val="none" w:sz="0" w:space="0" w:color="auto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013A4A"/>
    <w:rPr>
      <w:rFonts w:ascii="Arial" w:eastAsia="Arial" w:hAnsi="Arial" w:cs="Arial"/>
      <w:b/>
      <w:i/>
      <w:color w:val="000000"/>
      <w:sz w:val="28"/>
      <w:szCs w:val="28"/>
      <w:bdr w:val="none" w:sz="0" w:space="0" w:color="auto"/>
      <w:lang w:eastAsia="zh-CN" w:bidi="hi-IN"/>
    </w:rPr>
  </w:style>
  <w:style w:type="character" w:customStyle="1" w:styleId="InternetLink">
    <w:name w:val="Internet Link"/>
    <w:rsid w:val="00013A4A"/>
    <w:rPr>
      <w:color w:val="000080"/>
      <w:u w:val="single"/>
    </w:rPr>
  </w:style>
  <w:style w:type="table" w:styleId="Mkatabulky">
    <w:name w:val="Table Grid"/>
    <w:basedOn w:val="Normlntabulka"/>
    <w:uiPriority w:val="59"/>
    <w:rsid w:val="001D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B34D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4D65"/>
    <w:rPr>
      <w:rFonts w:ascii="Calibri" w:eastAsia="Calibri" w:hAnsi="Calibri"/>
      <w:sz w:val="22"/>
      <w:szCs w:val="21"/>
      <w:bdr w:val="none" w:sz="0" w:space="0" w:color="auto"/>
      <w:lang w:eastAsia="en-US"/>
    </w:rPr>
  </w:style>
  <w:style w:type="paragraph" w:styleId="Revize">
    <w:name w:val="Revision"/>
    <w:hidden/>
    <w:uiPriority w:val="99"/>
    <w:semiHidden/>
    <w:rsid w:val="00C833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85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5C82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85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5C82"/>
    <w:rPr>
      <w:sz w:val="24"/>
      <w:szCs w:val="24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785C82"/>
    <w:rPr>
      <w:rFonts w:asciiTheme="majorHAnsi" w:eastAsiaTheme="majorEastAsia" w:hAnsiTheme="majorHAnsi" w:cstheme="majorBidi"/>
      <w:b/>
      <w:bCs/>
      <w:color w:val="499BC9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next w:val="Normln"/>
    <w:link w:val="Nadpis1Char"/>
    <w:qFormat/>
    <w:rsid w:val="00013A4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contextualSpacing/>
      <w:outlineLvl w:val="0"/>
    </w:pPr>
    <w:rPr>
      <w:rFonts w:ascii="Arial" w:eastAsia="Arial" w:hAnsi="Arial" w:cs="Arial"/>
      <w:b/>
      <w:color w:val="000000"/>
      <w:sz w:val="32"/>
      <w:szCs w:val="32"/>
      <w:bdr w:val="none" w:sz="0" w:space="0" w:color="auto"/>
      <w:lang w:eastAsia="zh-CN" w:bidi="hi-IN"/>
    </w:rPr>
  </w:style>
  <w:style w:type="paragraph" w:styleId="Nadpis2">
    <w:name w:val="heading 2"/>
    <w:next w:val="Normln"/>
    <w:link w:val="Nadpis2Char"/>
    <w:qFormat/>
    <w:rsid w:val="00013A4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contextualSpacing/>
      <w:outlineLvl w:val="1"/>
    </w:pPr>
    <w:rPr>
      <w:rFonts w:ascii="Arial" w:eastAsia="Arial" w:hAnsi="Arial" w:cs="Arial"/>
      <w:b/>
      <w:i/>
      <w:color w:val="000000"/>
      <w:sz w:val="28"/>
      <w:szCs w:val="28"/>
      <w:bdr w:val="none" w:sz="0" w:space="0" w:color="auto"/>
      <w:lang w:eastAsia="zh-CN" w:bidi="hi-I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5C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zev">
    <w:name w:val="Title"/>
    <w:next w:val="Text"/>
    <w:pPr>
      <w:keepNext/>
      <w:jc w:val="center"/>
    </w:pPr>
    <w:rPr>
      <w:rFonts w:ascii="Helvetica" w:hAnsi="Helvetica" w:cs="Arial Unicode MS"/>
      <w:b/>
      <w:bCs/>
      <w:color w:val="000000"/>
      <w:sz w:val="40"/>
      <w:szCs w:val="40"/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paragraph" w:customStyle="1" w:styleId="Subhead1">
    <w:name w:val="Subhead 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327"/>
      </w:tabs>
      <w:suppressAutoHyphens/>
      <w:jc w:val="center"/>
    </w:pPr>
    <w:rPr>
      <w:rFonts w:ascii="Helvetica Neue" w:hAnsi="Helvetica Neue" w:cs="Arial Unicode MS"/>
      <w:b/>
      <w:bCs/>
      <w:color w:val="000000"/>
      <w:sz w:val="28"/>
      <w:szCs w:val="28"/>
      <w:u w:color="000000"/>
    </w:rPr>
  </w:style>
  <w:style w:type="paragraph" w:customStyle="1" w:styleId="WW-Zkladntextodsazen21">
    <w:name w:val="WW-Základní text odsazený 21"/>
    <w:pPr>
      <w:suppressAutoHyphens/>
      <w:ind w:left="284" w:hanging="284"/>
      <w:jc w:val="both"/>
    </w:pPr>
    <w:rPr>
      <w:rFonts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WW-Zkladntextodsazen2">
    <w:name w:val="WW-Základní text odsazený 2"/>
    <w:pPr>
      <w:tabs>
        <w:tab w:val="left" w:pos="709"/>
        <w:tab w:val="left" w:pos="1134"/>
      </w:tabs>
      <w:suppressAutoHyphens/>
      <w:ind w:firstLine="454"/>
      <w:jc w:val="both"/>
    </w:pPr>
    <w:rPr>
      <w:rFonts w:cs="Arial Unicode MS"/>
      <w:color w:val="000000"/>
      <w:u w:color="000000"/>
    </w:rPr>
  </w:style>
  <w:style w:type="numbering" w:customStyle="1" w:styleId="Importovanstyl4">
    <w:name w:val="Importovaný styl 4"/>
    <w:pPr>
      <w:numPr>
        <w:numId w:val="5"/>
      </w:numPr>
    </w:pPr>
  </w:style>
  <w:style w:type="paragraph" w:styleId="Zkladntextodsazen">
    <w:name w:val="Body Text Indent"/>
    <w:pPr>
      <w:spacing w:after="120"/>
      <w:ind w:left="283"/>
    </w:pPr>
    <w:rPr>
      <w:rFonts w:eastAsia="Times New Roman"/>
      <w:color w:val="000000"/>
      <w:u w:color="000000"/>
    </w:rPr>
  </w:style>
  <w:style w:type="numbering" w:customStyle="1" w:styleId="Importovanstyl5">
    <w:name w:val="Importovaný styl 5"/>
    <w:pPr>
      <w:numPr>
        <w:numId w:val="7"/>
      </w:numPr>
    </w:pPr>
  </w:style>
  <w:style w:type="numbering" w:customStyle="1" w:styleId="Importovanstyl6">
    <w:name w:val="Importovaný styl 6"/>
    <w:pPr>
      <w:numPr>
        <w:numId w:val="9"/>
      </w:numPr>
    </w:pPr>
  </w:style>
  <w:style w:type="numbering" w:customStyle="1" w:styleId="Importovanstyl60">
    <w:name w:val="Importovaný styl 6.0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paragraph" w:styleId="Zkladntext">
    <w:name w:val="Body Text"/>
    <w:pPr>
      <w:spacing w:after="120"/>
    </w:pPr>
    <w:rPr>
      <w:rFonts w:cs="Arial Unicode MS"/>
      <w:color w:val="000000"/>
      <w:u w:color="000000"/>
    </w:rPr>
  </w:style>
  <w:style w:type="numbering" w:customStyle="1" w:styleId="Importovanstyl9">
    <w:name w:val="Importovaný styl 9"/>
    <w:pPr>
      <w:numPr>
        <w:numId w:val="18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0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5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5BF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5BF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5BF"/>
    <w:rPr>
      <w:rFonts w:ascii="Tahoma" w:hAnsi="Tahoma" w:cs="Tahoma"/>
      <w:sz w:val="16"/>
      <w:szCs w:val="16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013A4A"/>
    <w:rPr>
      <w:rFonts w:ascii="Arial" w:eastAsia="Arial" w:hAnsi="Arial" w:cs="Arial"/>
      <w:b/>
      <w:color w:val="000000"/>
      <w:sz w:val="32"/>
      <w:szCs w:val="32"/>
      <w:bdr w:val="none" w:sz="0" w:space="0" w:color="auto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013A4A"/>
    <w:rPr>
      <w:rFonts w:ascii="Arial" w:eastAsia="Arial" w:hAnsi="Arial" w:cs="Arial"/>
      <w:b/>
      <w:i/>
      <w:color w:val="000000"/>
      <w:sz w:val="28"/>
      <w:szCs w:val="28"/>
      <w:bdr w:val="none" w:sz="0" w:space="0" w:color="auto"/>
      <w:lang w:eastAsia="zh-CN" w:bidi="hi-IN"/>
    </w:rPr>
  </w:style>
  <w:style w:type="character" w:customStyle="1" w:styleId="InternetLink">
    <w:name w:val="Internet Link"/>
    <w:rsid w:val="00013A4A"/>
    <w:rPr>
      <w:color w:val="000080"/>
      <w:u w:val="single"/>
    </w:rPr>
  </w:style>
  <w:style w:type="table" w:styleId="Mkatabulky">
    <w:name w:val="Table Grid"/>
    <w:basedOn w:val="Normlntabulka"/>
    <w:uiPriority w:val="59"/>
    <w:rsid w:val="001D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B34D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4D65"/>
    <w:rPr>
      <w:rFonts w:ascii="Calibri" w:eastAsia="Calibri" w:hAnsi="Calibri"/>
      <w:sz w:val="22"/>
      <w:szCs w:val="21"/>
      <w:bdr w:val="none" w:sz="0" w:space="0" w:color="auto"/>
      <w:lang w:eastAsia="en-US"/>
    </w:rPr>
  </w:style>
  <w:style w:type="paragraph" w:styleId="Revize">
    <w:name w:val="Revision"/>
    <w:hidden/>
    <w:uiPriority w:val="99"/>
    <w:semiHidden/>
    <w:rsid w:val="00C833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85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5C82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85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5C82"/>
    <w:rPr>
      <w:sz w:val="24"/>
      <w:szCs w:val="24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785C82"/>
    <w:rPr>
      <w:rFonts w:asciiTheme="majorHAnsi" w:eastAsiaTheme="majorEastAsia" w:hAnsiTheme="majorHAnsi" w:cstheme="majorBidi"/>
      <w:b/>
      <w:bCs/>
      <w:color w:val="499BC9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77F7-EF64-49C5-AD20-314148D0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1209</Words>
  <Characters>7134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Rihova Vajsova Martina</dc:creator>
  <cp:lastModifiedBy>Kovacova Dagmar</cp:lastModifiedBy>
  <cp:revision>3</cp:revision>
  <dcterms:created xsi:type="dcterms:W3CDTF">2016-12-01T11:14:00Z</dcterms:created>
  <dcterms:modified xsi:type="dcterms:W3CDTF">2016-12-01T11:22:00Z</dcterms:modified>
</cp:coreProperties>
</file>