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CA" w:rsidRDefault="0069797A">
      <w:pPr>
        <w:spacing w:after="222" w:line="259" w:lineRule="auto"/>
        <w:ind w:left="7509" w:right="0" w:firstLine="0"/>
        <w:jc w:val="right"/>
      </w:pPr>
      <w:r>
        <w:rPr>
          <w:sz w:val="26"/>
        </w:rPr>
        <w:t>ZUCRPô@2K8U5</w:t>
      </w:r>
    </w:p>
    <w:tbl>
      <w:tblPr>
        <w:tblStyle w:val="TableGrid"/>
        <w:tblpPr w:vertAnchor="text" w:tblpX="7595" w:tblpY="-82"/>
        <w:tblOverlap w:val="never"/>
        <w:tblW w:w="256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474"/>
        <w:gridCol w:w="1089"/>
      </w:tblGrid>
      <w:tr w:rsidR="003D7ACA">
        <w:trPr>
          <w:trHeight w:val="226"/>
        </w:trPr>
        <w:tc>
          <w:tcPr>
            <w:tcW w:w="2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ACA" w:rsidRDefault="0069797A">
            <w:pPr>
              <w:spacing w:line="259" w:lineRule="auto"/>
              <w:ind w:left="106" w:right="0" w:firstLine="0"/>
              <w:jc w:val="left"/>
            </w:pPr>
            <w:r>
              <w:rPr>
                <w:sz w:val="18"/>
              </w:rPr>
              <w:t>Zdravotní ústav Ústí nad Labem</w:t>
            </w:r>
          </w:p>
        </w:tc>
      </w:tr>
      <w:tr w:rsidR="003D7ACA">
        <w:trPr>
          <w:trHeight w:val="341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7ACA" w:rsidRDefault="0069797A">
            <w:pPr>
              <w:spacing w:line="259" w:lineRule="auto"/>
              <w:ind w:left="67" w:right="0" w:firstLine="0"/>
              <w:jc w:val="left"/>
            </w:pPr>
            <w:r>
              <w:rPr>
                <w:sz w:val="16"/>
              </w:rPr>
              <w:t>Došlo, č. j.: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7ACA" w:rsidRDefault="003D7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D7ACA">
        <w:trPr>
          <w:trHeight w:val="324"/>
        </w:trPr>
        <w:tc>
          <w:tcPr>
            <w:tcW w:w="256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D7ACA" w:rsidRDefault="003D7ACA">
            <w:pPr>
              <w:spacing w:line="259" w:lineRule="auto"/>
              <w:ind w:left="0" w:right="-10" w:firstLine="0"/>
              <w:jc w:val="left"/>
            </w:pPr>
          </w:p>
        </w:tc>
      </w:tr>
    </w:tbl>
    <w:p w:rsidR="003D7ACA" w:rsidRDefault="0069797A">
      <w:pPr>
        <w:pStyle w:val="Nadpis1"/>
        <w:numPr>
          <w:ilvl w:val="0"/>
          <w:numId w:val="0"/>
        </w:numPr>
      </w:pPr>
      <w:r>
        <w:t>DODATEK KE SMLOUVĚ č.13-1534-0400</w:t>
      </w:r>
    </w:p>
    <w:p w:rsidR="003D7ACA" w:rsidRDefault="0069797A">
      <w:pPr>
        <w:spacing w:after="89" w:line="259" w:lineRule="auto"/>
        <w:ind w:left="0" w:firstLine="0"/>
        <w:jc w:val="center"/>
      </w:pPr>
      <w:r>
        <w:t>(o poskytování bezpečnostní služby)</w:t>
      </w:r>
    </w:p>
    <w:p w:rsidR="003D7ACA" w:rsidRDefault="0069797A">
      <w:pPr>
        <w:pStyle w:val="Nadpis1"/>
        <w:spacing w:after="294"/>
        <w:ind w:left="197" w:right="408" w:hanging="197"/>
        <w:jc w:val="center"/>
      </w:pPr>
      <w:r>
        <w:rPr>
          <w:sz w:val="30"/>
        </w:rPr>
        <w:t>SMLUVNÍ STRANY</w:t>
      </w:r>
    </w:p>
    <w:p w:rsidR="003D7ACA" w:rsidRDefault="0069797A">
      <w:pPr>
        <w:tabs>
          <w:tab w:val="center" w:pos="2424"/>
        </w:tabs>
        <w:spacing w:after="43"/>
        <w:ind w:left="0" w:right="0" w:firstLine="0"/>
        <w:jc w:val="left"/>
      </w:pPr>
      <w:r>
        <w:t>Poskytovatel:</w:t>
      </w:r>
      <w:r>
        <w:tab/>
        <w:t>PCO VIDOCQ s.r.o.</w:t>
      </w:r>
    </w:p>
    <w:p w:rsidR="003D7ACA" w:rsidRDefault="0069797A">
      <w:pPr>
        <w:ind w:left="1599" w:right="1642"/>
      </w:pPr>
      <w:r>
        <w:t xml:space="preserve">se sídlem Pardubice - </w:t>
      </w:r>
      <w:proofErr w:type="gramStart"/>
      <w:r>
        <w:t>Zelené</w:t>
      </w:r>
      <w:proofErr w:type="gramEnd"/>
      <w:r>
        <w:t xml:space="preserve"> předměstí, Milheimova 809, PSČ 530 02 zápis v OR vedený Krajským soudem v Hradci </w:t>
      </w:r>
      <w:proofErr w:type="spellStart"/>
      <w:r>
        <w:t>Hrálové</w:t>
      </w:r>
      <w:proofErr w:type="spellEnd"/>
      <w:r>
        <w:t xml:space="preserve">, oddíl C, vložka 1199 bankovní účet: </w:t>
      </w:r>
      <w:r w:rsidRPr="00C52017">
        <w:rPr>
          <w:highlight w:val="black"/>
        </w:rPr>
        <w:t>1201171329/0800</w:t>
      </w:r>
      <w:bookmarkStart w:id="0" w:name="_GoBack"/>
      <w:bookmarkEnd w:id="0"/>
      <w:r>
        <w:t xml:space="preserve"> č: 42937591</w:t>
      </w:r>
    </w:p>
    <w:p w:rsidR="003D7ACA" w:rsidRDefault="0069797A">
      <w:pPr>
        <w:spacing w:after="355"/>
        <w:ind w:left="1618" w:right="350"/>
      </w:pPr>
      <w:r>
        <w:t>DIČ: CZ42937591</w:t>
      </w:r>
    </w:p>
    <w:p w:rsidR="003D7ACA" w:rsidRDefault="0069797A">
      <w:pPr>
        <w:spacing w:after="161" w:line="259" w:lineRule="auto"/>
        <w:ind w:left="10" w:right="0" w:firstLine="0"/>
        <w:jc w:val="left"/>
      </w:pPr>
      <w:r>
        <w:t>a</w:t>
      </w:r>
    </w:p>
    <w:p w:rsidR="003D7ACA" w:rsidRDefault="0069797A">
      <w:pPr>
        <w:ind w:left="1627" w:right="3389" w:hanging="1604"/>
      </w:pPr>
      <w:r>
        <w:t>Objednatel: Zdravotní ústav se sídlem v Ústí nad Labem Moskevská 1531/15, 40001 ústí nad Labem</w:t>
      </w:r>
    </w:p>
    <w:p w:rsidR="003D7ACA" w:rsidRDefault="0069797A">
      <w:pPr>
        <w:spacing w:line="259" w:lineRule="auto"/>
        <w:ind w:left="1633" w:right="0" w:hanging="10"/>
        <w:jc w:val="left"/>
      </w:pPr>
      <w:r>
        <w:rPr>
          <w:sz w:val="20"/>
        </w:rPr>
        <w:t>IC: 71009361</w:t>
      </w:r>
    </w:p>
    <w:p w:rsidR="003D7ACA" w:rsidRDefault="0069797A">
      <w:pPr>
        <w:spacing w:after="508"/>
        <w:ind w:left="1628" w:right="350"/>
      </w:pPr>
      <w:r>
        <w:t>DIČ: CZ71009361</w:t>
      </w:r>
    </w:p>
    <w:p w:rsidR="003D7ACA" w:rsidRDefault="0069797A">
      <w:pPr>
        <w:pStyle w:val="Nadpis2"/>
        <w:ind w:right="336"/>
      </w:pPr>
      <w:r>
        <w:rPr>
          <w:noProof/>
        </w:rPr>
        <w:drawing>
          <wp:inline distT="0" distB="0" distL="0" distR="0">
            <wp:extent cx="112799" cy="121953"/>
            <wp:effectExtent l="0" t="0" r="0" b="0"/>
            <wp:docPr id="5165" name="Picture 5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" name="Picture 5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99" cy="12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PŘEDMĚT DODATKU SMLOUVY</w:t>
      </w:r>
    </w:p>
    <w:p w:rsidR="003D7ACA" w:rsidRDefault="0069797A">
      <w:pPr>
        <w:spacing w:after="147" w:line="259" w:lineRule="auto"/>
        <w:ind w:left="33" w:right="0" w:hanging="10"/>
        <w:jc w:val="left"/>
      </w:pPr>
      <w:r>
        <w:rPr>
          <w:sz w:val="20"/>
        </w:rPr>
        <w:t>Předmětem dodatku smlouvy je následující cenové ujednání.</w:t>
      </w:r>
    </w:p>
    <w:p w:rsidR="003D7ACA" w:rsidRDefault="0069797A">
      <w:pPr>
        <w:numPr>
          <w:ilvl w:val="0"/>
          <w:numId w:val="1"/>
        </w:numPr>
        <w:spacing w:after="44"/>
        <w:ind w:left="28" w:right="35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6478287</wp:posOffset>
            </wp:positionH>
            <wp:positionV relativeFrom="page">
              <wp:posOffset>271346</wp:posOffset>
            </wp:positionV>
            <wp:extent cx="655450" cy="304883"/>
            <wp:effectExtent l="0" t="0" r="0" b="0"/>
            <wp:wrapTopAndBottom/>
            <wp:docPr id="256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450" cy="30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5475296</wp:posOffset>
            </wp:positionH>
            <wp:positionV relativeFrom="page">
              <wp:posOffset>704279</wp:posOffset>
            </wp:positionV>
            <wp:extent cx="3048" cy="3049"/>
            <wp:effectExtent l="0" t="0" r="0" b="0"/>
            <wp:wrapSquare wrapText="bothSides"/>
            <wp:docPr id="2475" name="Picture 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5499685</wp:posOffset>
            </wp:positionH>
            <wp:positionV relativeFrom="page">
              <wp:posOffset>707328</wp:posOffset>
            </wp:positionV>
            <wp:extent cx="12194" cy="3049"/>
            <wp:effectExtent l="0" t="0" r="0" b="0"/>
            <wp:wrapSquare wrapText="bothSides"/>
            <wp:docPr id="2477" name="Picture 2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" name="Picture 24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5514928</wp:posOffset>
            </wp:positionH>
            <wp:positionV relativeFrom="page">
              <wp:posOffset>707328</wp:posOffset>
            </wp:positionV>
            <wp:extent cx="9145" cy="3049"/>
            <wp:effectExtent l="0" t="0" r="0" b="0"/>
            <wp:wrapSquare wrapText="bothSides"/>
            <wp:docPr id="2476" name="Picture 2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" name="Picture 24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5539316</wp:posOffset>
            </wp:positionH>
            <wp:positionV relativeFrom="page">
              <wp:posOffset>710377</wp:posOffset>
            </wp:positionV>
            <wp:extent cx="24389" cy="3049"/>
            <wp:effectExtent l="0" t="0" r="0" b="0"/>
            <wp:wrapSquare wrapText="bothSides"/>
            <wp:docPr id="2478" name="Picture 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" name="Picture 24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5585045</wp:posOffset>
            </wp:positionH>
            <wp:positionV relativeFrom="page">
              <wp:posOffset>713425</wp:posOffset>
            </wp:positionV>
            <wp:extent cx="15243" cy="3049"/>
            <wp:effectExtent l="0" t="0" r="0" b="0"/>
            <wp:wrapSquare wrapText="bothSides"/>
            <wp:docPr id="2479" name="Picture 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" name="Picture 24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Smluvní cena služeb, sjednaná v obchodní smlouvě, se zvýší každoročně o % inflace za předcházející kalendářní rok, které vyhlásí Český statistický úřad. Navýšení nabyde platnosti a účinnosti dnem doručení písemného sdělení poskytovatele služeb, zaslaného objednavateli jako příloha obchodní smlouvy. Sdělení musí být doručeno objednavateli nejpozději do </w:t>
      </w:r>
      <w:proofErr w:type="gramStart"/>
      <w:r>
        <w:t>30-ti</w:t>
      </w:r>
      <w:proofErr w:type="gramEnd"/>
      <w:r>
        <w:t xml:space="preserve"> dnů od vyhlášení výše inflace Českým statistickým úřadem.</w:t>
      </w:r>
    </w:p>
    <w:p w:rsidR="003D7ACA" w:rsidRDefault="0069797A">
      <w:pPr>
        <w:numPr>
          <w:ilvl w:val="0"/>
          <w:numId w:val="1"/>
        </w:numPr>
        <w:spacing w:after="30"/>
        <w:ind w:left="28" w:right="350"/>
      </w:pPr>
      <w:r>
        <w:t xml:space="preserve">Smluvní cena služeb, sjednaná v obchodní smlouvě, se zvýší v případě, že na základě změny právních předpisů dojde k navýšení minimální mzdy, případně dalších složek mzdy. Zvýšení bude vypočteno tak, že procento navýšení smluvní ceny služeb bude odpovídat procentu navýšení minimální mzdy nebo její další složky. Navýšení nabyde platnosti a účinnosti dnem doručení písemného sdělení poskytovatele služeb, zaslaného objednavateli jako příloha obchodní smlouvy. Sdělení musí být doručeno objednavateli nejpozději do </w:t>
      </w:r>
      <w:proofErr w:type="gramStart"/>
      <w:r>
        <w:t>30-ti</w:t>
      </w:r>
      <w:proofErr w:type="gramEnd"/>
      <w:r>
        <w:t xml:space="preserve"> kalendářních dnů od nabytí účinnosti změny právního předpisu.</w:t>
      </w:r>
    </w:p>
    <w:p w:rsidR="003D7ACA" w:rsidRDefault="0069797A">
      <w:pPr>
        <w:numPr>
          <w:ilvl w:val="0"/>
          <w:numId w:val="1"/>
        </w:numPr>
        <w:spacing w:after="160"/>
        <w:ind w:left="28" w:right="350"/>
      </w:pPr>
      <w:r>
        <w:t xml:space="preserve">Smluvní cena služeb, sjednaná v obchodní smlouvě, se z důvodů uvedených v </w:t>
      </w:r>
      <w:proofErr w:type="spellStart"/>
      <w:proofErr w:type="gramStart"/>
      <w:r>
        <w:t>odst.b</w:t>
      </w:r>
      <w:proofErr w:type="spellEnd"/>
      <w:proofErr w:type="gramEnd"/>
      <w:r>
        <w:t xml:space="preserve">), </w:t>
      </w:r>
      <w:proofErr w:type="spellStart"/>
      <w:r>
        <w:t>čl.ll</w:t>
      </w:r>
      <w:proofErr w:type="spellEnd"/>
      <w:r>
        <w:t xml:space="preserve">. pro rok 2019 upravuje takto — celková fakturovaná měsíční cena za poskytované služby se od účinnosti tohoto dodatku navyšuje 0 </w:t>
      </w:r>
      <w:proofErr w:type="gramStart"/>
      <w:r>
        <w:t>10%</w:t>
      </w:r>
      <w:proofErr w:type="gramEnd"/>
      <w:r>
        <w:t>.</w:t>
      </w:r>
    </w:p>
    <w:p w:rsidR="003D7ACA" w:rsidRDefault="0069797A">
      <w:pPr>
        <w:spacing w:after="376"/>
        <w:ind w:left="28" w:right="350"/>
      </w:pPr>
      <w:r>
        <w:t>K ceně se účtuje DPH dle platného právního předpisu.</w:t>
      </w:r>
    </w:p>
    <w:p w:rsidR="003D7ACA" w:rsidRDefault="0069797A">
      <w:pPr>
        <w:pStyle w:val="Nadpis3"/>
        <w:spacing w:after="31"/>
        <w:ind w:left="0" w:right="307"/>
      </w:pPr>
      <w:r>
        <w:rPr>
          <w:noProof/>
        </w:rPr>
        <w:drawing>
          <wp:inline distT="0" distB="0" distL="0" distR="0">
            <wp:extent cx="161576" cy="118904"/>
            <wp:effectExtent l="0" t="0" r="0" b="0"/>
            <wp:docPr id="5167" name="Picture 5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" name="Picture 51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576" cy="11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OSTATNÍ</w:t>
      </w:r>
    </w:p>
    <w:p w:rsidR="003D7ACA" w:rsidRDefault="0069797A">
      <w:pPr>
        <w:ind w:left="28" w:right="350"/>
      </w:pPr>
      <w:r>
        <w:t>Dodatek je vyhotoven ve dvou výtiscích, každý s platností originálu. Jeden výtisk obdrží objednatel a jeden poskytovatel. Dodatek nabývá platnosti dnem podpisu obou smluvních stran a účinnost nastává dnem</w:t>
      </w:r>
    </w:p>
    <w:p w:rsidR="003D7ACA" w:rsidRDefault="0069797A">
      <w:pPr>
        <w:spacing w:after="289" w:line="259" w:lineRule="auto"/>
        <w:ind w:left="48" w:right="0" w:firstLine="0"/>
        <w:jc w:val="left"/>
      </w:pPr>
      <w:r>
        <w:t>1 .1 .2019</w:t>
      </w:r>
    </w:p>
    <w:p w:rsidR="003D7ACA" w:rsidRDefault="0069797A">
      <w:pPr>
        <w:ind w:left="28" w:right="350"/>
      </w:pPr>
      <w:r>
        <w:lastRenderedPageBreak/>
        <w:t>Zástupci obou smluvních stran prohlašují, že jsou seznámeni s obsahem dodatku, souhlasí s ním, jsou oprávněni k jeho podpisu.</w:t>
      </w:r>
    </w:p>
    <w:p w:rsidR="003D7ACA" w:rsidRDefault="0069797A">
      <w:pPr>
        <w:tabs>
          <w:tab w:val="center" w:pos="6594"/>
        </w:tabs>
        <w:spacing w:after="72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4731436</wp:posOffset>
            </wp:positionH>
            <wp:positionV relativeFrom="paragraph">
              <wp:posOffset>225613</wp:posOffset>
            </wp:positionV>
            <wp:extent cx="1021283" cy="12195"/>
            <wp:effectExtent l="0" t="0" r="0" b="0"/>
            <wp:wrapSquare wrapText="bothSides"/>
            <wp:docPr id="2569" name="Picture 2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" name="Picture 25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128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Podepsáno dne: </w:t>
      </w:r>
      <w:r>
        <w:rPr>
          <w:noProof/>
        </w:rPr>
        <w:drawing>
          <wp:inline distT="0" distB="0" distL="0" distR="0">
            <wp:extent cx="1027380" cy="237807"/>
            <wp:effectExtent l="0" t="0" r="0" b="0"/>
            <wp:docPr id="2566" name="Picture 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" name="Picture 25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7380" cy="23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Podepsáno dne:</w:t>
      </w:r>
    </w:p>
    <w:p w:rsidR="003D7ACA" w:rsidRDefault="0069797A">
      <w:pPr>
        <w:tabs>
          <w:tab w:val="center" w:pos="1781"/>
          <w:tab w:val="center" w:pos="6544"/>
        </w:tabs>
        <w:spacing w:line="259" w:lineRule="auto"/>
        <w:ind w:left="0" w:right="0" w:firstLine="0"/>
        <w:jc w:val="left"/>
      </w:pPr>
      <w:r>
        <w:rPr>
          <w:sz w:val="20"/>
        </w:rPr>
        <w:t>za po:</w:t>
      </w:r>
      <w:r>
        <w:rPr>
          <w:sz w:val="20"/>
        </w:rPr>
        <w:tab/>
        <w:t>PCO VIDOCQ s.r.o.</w:t>
      </w:r>
      <w:r>
        <w:rPr>
          <w:sz w:val="20"/>
        </w:rPr>
        <w:tab/>
        <w:t>za objednatele:</w:t>
      </w:r>
    </w:p>
    <w:p w:rsidR="003D7ACA" w:rsidRDefault="0069797A">
      <w:pPr>
        <w:spacing w:line="259" w:lineRule="auto"/>
        <w:ind w:left="547" w:right="0" w:hanging="10"/>
        <w:jc w:val="left"/>
      </w:pPr>
      <w:r>
        <w:rPr>
          <w:sz w:val="16"/>
        </w:rPr>
        <w:t xml:space="preserve">se sídlem Pardubice, </w:t>
      </w:r>
      <w:proofErr w:type="gramStart"/>
      <w:r>
        <w:rPr>
          <w:sz w:val="16"/>
        </w:rPr>
        <w:t>Zelené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předměsť</w:t>
      </w:r>
      <w:proofErr w:type="spellEnd"/>
      <w:r>
        <w:rPr>
          <w:sz w:val="16"/>
        </w:rPr>
        <w:t>,</w:t>
      </w:r>
    </w:p>
    <w:p w:rsidR="003D7ACA" w:rsidRDefault="0069797A">
      <w:pPr>
        <w:spacing w:line="259" w:lineRule="auto"/>
        <w:ind w:left="889" w:right="0" w:hanging="10"/>
        <w:jc w:val="left"/>
      </w:pPr>
      <w:r>
        <w:rPr>
          <w:sz w:val="16"/>
        </w:rPr>
        <w:t>Milheimova 809 PSČ 530 02</w:t>
      </w:r>
    </w:p>
    <w:p w:rsidR="003D7ACA" w:rsidRDefault="0069797A">
      <w:pPr>
        <w:tabs>
          <w:tab w:val="center" w:pos="658"/>
          <w:tab w:val="center" w:pos="2031"/>
        </w:tabs>
        <w:spacing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3813805</wp:posOffset>
                </wp:positionH>
                <wp:positionV relativeFrom="paragraph">
                  <wp:posOffset>164636</wp:posOffset>
                </wp:positionV>
                <wp:extent cx="2036468" cy="9147"/>
                <wp:effectExtent l="0" t="0" r="0" b="0"/>
                <wp:wrapSquare wrapText="bothSides"/>
                <wp:docPr id="5171" name="Group 5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468" cy="9147"/>
                          <a:chOff x="0" y="0"/>
                          <a:chExt cx="2036468" cy="9147"/>
                        </a:xfrm>
                      </wpg:grpSpPr>
                      <wps:wsp>
                        <wps:cNvPr id="5170" name="Shape 5170"/>
                        <wps:cNvSpPr/>
                        <wps:spPr>
                          <a:xfrm>
                            <a:off x="0" y="0"/>
                            <a:ext cx="20364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468" h="9147">
                                <a:moveTo>
                                  <a:pt x="0" y="4573"/>
                                </a:moveTo>
                                <a:lnTo>
                                  <a:pt x="20364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71" style="width:160.352pt;height:0.720215pt;position:absolute;mso-position-horizontal-relative:text;mso-position-horizontal:absolute;margin-left:300.3pt;mso-position-vertical-relative:text;margin-top:12.9634pt;" coordsize="20364,91">
                <v:shape id="Shape 5170" style="position:absolute;width:20364;height:91;left:0;top:0;" coordsize="2036468,9147" path="m0,4573l2036468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4"/>
        </w:rPr>
        <w:tab/>
        <w:t>(20)</w:t>
      </w:r>
      <w:r>
        <w:rPr>
          <w:sz w:val="14"/>
        </w:rPr>
        <w:tab/>
      </w:r>
    </w:p>
    <w:sectPr w:rsidR="003D7ACA">
      <w:pgSz w:w="12084" w:h="16963"/>
      <w:pgMar w:top="1340" w:right="1191" w:bottom="576" w:left="12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4E47"/>
    <w:multiLevelType w:val="hybridMultilevel"/>
    <w:tmpl w:val="72104B1A"/>
    <w:lvl w:ilvl="0" w:tplc="7BFAAE1A">
      <w:start w:val="50"/>
      <w:numFmt w:val="lowerRoman"/>
      <w:pStyle w:val="Nadpis1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9CBC856E">
      <w:start w:val="1"/>
      <w:numFmt w:val="lowerLetter"/>
      <w:lvlText w:val="%2"/>
      <w:lvlJc w:val="left"/>
      <w:pPr>
        <w:ind w:left="4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2C695B0">
      <w:start w:val="1"/>
      <w:numFmt w:val="lowerRoman"/>
      <w:lvlText w:val="%3"/>
      <w:lvlJc w:val="left"/>
      <w:pPr>
        <w:ind w:left="5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302A238">
      <w:start w:val="1"/>
      <w:numFmt w:val="decimal"/>
      <w:lvlText w:val="%4"/>
      <w:lvlJc w:val="left"/>
      <w:pPr>
        <w:ind w:left="5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BB960B3E">
      <w:start w:val="1"/>
      <w:numFmt w:val="lowerLetter"/>
      <w:lvlText w:val="%5"/>
      <w:lvlJc w:val="left"/>
      <w:pPr>
        <w:ind w:left="6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CE788C00">
      <w:start w:val="1"/>
      <w:numFmt w:val="lowerRoman"/>
      <w:lvlText w:val="%6"/>
      <w:lvlJc w:val="left"/>
      <w:pPr>
        <w:ind w:left="7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7CE001E8">
      <w:start w:val="1"/>
      <w:numFmt w:val="decimal"/>
      <w:lvlText w:val="%7"/>
      <w:lvlJc w:val="left"/>
      <w:pPr>
        <w:ind w:left="80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88825620">
      <w:start w:val="1"/>
      <w:numFmt w:val="lowerLetter"/>
      <w:lvlText w:val="%8"/>
      <w:lvlJc w:val="left"/>
      <w:pPr>
        <w:ind w:left="88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AC063F2">
      <w:start w:val="1"/>
      <w:numFmt w:val="lowerRoman"/>
      <w:lvlText w:val="%9"/>
      <w:lvlJc w:val="left"/>
      <w:pPr>
        <w:ind w:left="95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197042"/>
    <w:multiLevelType w:val="hybridMultilevel"/>
    <w:tmpl w:val="A3AEEF40"/>
    <w:lvl w:ilvl="0" w:tplc="F0B01FF6">
      <w:start w:val="1"/>
      <w:numFmt w:val="lowerLetter"/>
      <w:lvlText w:val="%1)"/>
      <w:lvlJc w:val="left"/>
      <w:pPr>
        <w:ind w:left="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C704C">
      <w:start w:val="1"/>
      <w:numFmt w:val="lowerLetter"/>
      <w:lvlText w:val="%2"/>
      <w:lvlJc w:val="left"/>
      <w:pPr>
        <w:ind w:left="1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7E2D08">
      <w:start w:val="1"/>
      <w:numFmt w:val="lowerRoman"/>
      <w:lvlText w:val="%3"/>
      <w:lvlJc w:val="left"/>
      <w:pPr>
        <w:ind w:left="1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A6CA96">
      <w:start w:val="1"/>
      <w:numFmt w:val="decimal"/>
      <w:lvlText w:val="%4"/>
      <w:lvlJc w:val="left"/>
      <w:pPr>
        <w:ind w:left="2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42312">
      <w:start w:val="1"/>
      <w:numFmt w:val="lowerLetter"/>
      <w:lvlText w:val="%5"/>
      <w:lvlJc w:val="left"/>
      <w:pPr>
        <w:ind w:left="3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C65CA">
      <w:start w:val="1"/>
      <w:numFmt w:val="lowerRoman"/>
      <w:lvlText w:val="%6"/>
      <w:lvlJc w:val="left"/>
      <w:pPr>
        <w:ind w:left="3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CC9B8">
      <w:start w:val="1"/>
      <w:numFmt w:val="decimal"/>
      <w:lvlText w:val="%7"/>
      <w:lvlJc w:val="left"/>
      <w:pPr>
        <w:ind w:left="4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784520">
      <w:start w:val="1"/>
      <w:numFmt w:val="lowerLetter"/>
      <w:lvlText w:val="%8"/>
      <w:lvlJc w:val="left"/>
      <w:pPr>
        <w:ind w:left="5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2A5DA">
      <w:start w:val="1"/>
      <w:numFmt w:val="lowerRoman"/>
      <w:lvlText w:val="%9"/>
      <w:lvlJc w:val="left"/>
      <w:pPr>
        <w:ind w:left="6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CA"/>
    <w:rsid w:val="003D7ACA"/>
    <w:rsid w:val="0069797A"/>
    <w:rsid w:val="00811EC9"/>
    <w:rsid w:val="00C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19B1-98D8-42BB-B7F1-4A369AB6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8" w:lineRule="auto"/>
      <w:ind w:left="5" w:right="422" w:hanging="5"/>
      <w:jc w:val="both"/>
    </w:pPr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/>
      <w:ind w:left="2266"/>
      <w:outlineLvl w:val="0"/>
    </w:pPr>
    <w:rPr>
      <w:rFonts w:ascii="Courier New" w:eastAsia="Courier New" w:hAnsi="Courier New" w:cs="Courier New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1"/>
      <w:ind w:left="10" w:right="408" w:hanging="10"/>
      <w:jc w:val="center"/>
      <w:outlineLvl w:val="1"/>
    </w:pPr>
    <w:rPr>
      <w:rFonts w:ascii="Courier New" w:eastAsia="Courier New" w:hAnsi="Courier New" w:cs="Courier New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22"/>
      <w:ind w:left="7509"/>
      <w:jc w:val="center"/>
      <w:outlineLvl w:val="2"/>
    </w:pPr>
    <w:rPr>
      <w:rFonts w:ascii="Courier New" w:eastAsia="Courier New" w:hAnsi="Courier New" w:cs="Courier New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ourier New" w:eastAsia="Courier New" w:hAnsi="Courier New" w:cs="Courier New"/>
      <w:color w:val="000000"/>
      <w:sz w:val="26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8"/>
    </w:rPr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4</cp:revision>
  <dcterms:created xsi:type="dcterms:W3CDTF">2019-01-10T08:13:00Z</dcterms:created>
  <dcterms:modified xsi:type="dcterms:W3CDTF">2019-01-10T08:27:00Z</dcterms:modified>
</cp:coreProperties>
</file>