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CF595" w14:textId="77777777" w:rsidR="000365EE" w:rsidRDefault="00C55C8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55C87">
        <w:rPr>
          <w:rFonts w:ascii="Arial" w:hAnsi="Arial" w:cs="Arial"/>
          <w:b/>
          <w:sz w:val="20"/>
          <w:szCs w:val="20"/>
        </w:rPr>
        <w:t>Příloha č. 1 Smlouvy: Specifikace předmětu plnění</w:t>
      </w:r>
    </w:p>
    <w:p w14:paraId="07BCF596" w14:textId="77777777" w:rsidR="00C55C87" w:rsidRPr="00EA73C7" w:rsidRDefault="00C55C87" w:rsidP="00C55C87">
      <w:pPr>
        <w:pBdr>
          <w:top w:val="single" w:sz="4" w:space="9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000080"/>
        <w:spacing w:before="480" w:after="0" w:line="280" w:lineRule="atLeast"/>
        <w:ind w:right="23"/>
        <w:jc w:val="both"/>
        <w:rPr>
          <w:rFonts w:ascii="Arial" w:hAnsi="Arial" w:cs="Arial"/>
          <w:b/>
          <w:bCs/>
        </w:rPr>
      </w:pPr>
      <w:r w:rsidRPr="00EA73C7">
        <w:rPr>
          <w:rFonts w:ascii="Arial" w:hAnsi="Arial" w:cs="Arial"/>
          <w:b/>
          <w:bCs/>
        </w:rPr>
        <w:t xml:space="preserve">PODROBNÉ POŽADAVKY </w:t>
      </w:r>
      <w:r>
        <w:rPr>
          <w:rFonts w:ascii="Arial" w:hAnsi="Arial" w:cs="Arial"/>
          <w:b/>
          <w:bCs/>
        </w:rPr>
        <w:t>OBJEDNATELE</w:t>
      </w:r>
      <w:r w:rsidRPr="00EA73C7">
        <w:rPr>
          <w:rFonts w:ascii="Arial" w:hAnsi="Arial" w:cs="Arial"/>
          <w:b/>
          <w:bCs/>
        </w:rPr>
        <w:t xml:space="preserve"> NA PŘEDMĚT </w:t>
      </w:r>
      <w:r>
        <w:rPr>
          <w:rFonts w:ascii="Arial" w:hAnsi="Arial" w:cs="Arial"/>
          <w:b/>
          <w:bCs/>
        </w:rPr>
        <w:t>PLNĚNÍ</w:t>
      </w:r>
    </w:p>
    <w:p w14:paraId="07BCF597" w14:textId="77777777" w:rsidR="00C55C87" w:rsidRDefault="00C55C87" w:rsidP="00C55C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spacing w:before="360" w:after="120" w:line="280" w:lineRule="atLeast"/>
        <w:ind w:right="2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0F7FE7">
        <w:rPr>
          <w:rFonts w:ascii="Arial" w:hAnsi="Arial" w:cs="Arial"/>
          <w:b/>
          <w:bCs/>
        </w:rPr>
        <w:t>PŘEDMĚT PLNĚNÍ</w:t>
      </w:r>
    </w:p>
    <w:p w14:paraId="07BCF598" w14:textId="77777777" w:rsidR="00C55C87" w:rsidRPr="00757D4B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 w:rsidRPr="00757D4B">
        <w:rPr>
          <w:rFonts w:ascii="Arial" w:hAnsi="Arial" w:cs="Arial"/>
        </w:rPr>
        <w:t xml:space="preserve">Operační program Zaměstnanost (OPZ) vymezuje priority pro podporu zaměstnanosti, sociálního začleňování a efektivní veřejné správy z Evropského sociálního fondu v období 2014-2020. OPZ je vypracován zejména ve vazbě na Dohodu o partnerství, která vymezuje priority České republiky pro podporu z Evropských strukturálních a investičních fondů v období 2014-2020, a další klíčové </w:t>
      </w:r>
      <w:r>
        <w:rPr>
          <w:rFonts w:ascii="Arial" w:hAnsi="Arial" w:cs="Arial"/>
        </w:rPr>
        <w:t xml:space="preserve">národní i evropské </w:t>
      </w:r>
      <w:r w:rsidRPr="00757D4B">
        <w:rPr>
          <w:rFonts w:ascii="Arial" w:hAnsi="Arial" w:cs="Arial"/>
        </w:rPr>
        <w:t>strategické</w:t>
      </w:r>
      <w:r>
        <w:rPr>
          <w:rFonts w:ascii="Arial" w:hAnsi="Arial" w:cs="Arial"/>
        </w:rPr>
        <w:t xml:space="preserve"> dokumenty</w:t>
      </w:r>
      <w:r w:rsidRPr="00757D4B">
        <w:rPr>
          <w:rFonts w:ascii="Arial" w:hAnsi="Arial" w:cs="Arial"/>
        </w:rPr>
        <w:t>. Řídicím orgánem Operačního programu Zaměstnanost je Ministerstvo práce a sociálních věcí.</w:t>
      </w:r>
    </w:p>
    <w:p w14:paraId="07BCF599" w14:textId="77777777" w:rsidR="00C55C87" w:rsidRPr="00757D4B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OPZ</w:t>
      </w:r>
      <w:r w:rsidRPr="00757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zahrnuje</w:t>
      </w:r>
      <w:r w:rsidRPr="00757D4B">
        <w:rPr>
          <w:rFonts w:ascii="Arial" w:hAnsi="Arial" w:cs="Arial"/>
        </w:rPr>
        <w:t xml:space="preserve"> čtyři základní věcné prioritní osy, které pokrývají </w:t>
      </w:r>
      <w:r>
        <w:rPr>
          <w:rFonts w:ascii="Arial" w:hAnsi="Arial" w:cs="Arial"/>
        </w:rPr>
        <w:t>řešení problematiky</w:t>
      </w:r>
      <w:r w:rsidRPr="00757D4B">
        <w:rPr>
          <w:rFonts w:ascii="Arial" w:hAnsi="Arial" w:cs="Arial"/>
        </w:rPr>
        <w:t xml:space="preserve"> podpory zaměstnanosti, rovných příležitostí žen a mužů, adaptability zaměstnanců a zaměstnavatelů, dalšího vzdělávání, sociálního začleňování a boje s chudobou, zefektivnění veřejné správy a veřejných služeb a podpory mezinárodní spolupráce a sociálních inovací v oblasti zaměstnanosti, sociálního začleňování a veřejné správy.</w:t>
      </w:r>
    </w:p>
    <w:p w14:paraId="07BCF59A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 w:rsidRPr="00242ED1">
        <w:rPr>
          <w:rFonts w:ascii="Arial" w:hAnsi="Arial" w:cs="Arial"/>
        </w:rPr>
        <w:t xml:space="preserve">Předmětem plnění této veřejné zakázky je evaluace </w:t>
      </w:r>
      <w:r>
        <w:rPr>
          <w:rFonts w:ascii="Arial" w:hAnsi="Arial" w:cs="Arial"/>
        </w:rPr>
        <w:t xml:space="preserve">OPZ, jejímž účelem je </w:t>
      </w:r>
      <w:r w:rsidRPr="007D3BCC">
        <w:rPr>
          <w:rFonts w:ascii="Arial" w:hAnsi="Arial" w:cs="Arial"/>
        </w:rPr>
        <w:t xml:space="preserve">především </w:t>
      </w:r>
      <w:r w:rsidRPr="008B143B">
        <w:rPr>
          <w:rFonts w:ascii="Arial" w:hAnsi="Arial" w:cs="Arial"/>
        </w:rPr>
        <w:t>vyhodnocení relevance nastavení programu</w:t>
      </w:r>
      <w:r>
        <w:rPr>
          <w:rFonts w:ascii="Arial" w:hAnsi="Arial" w:cs="Arial"/>
        </w:rPr>
        <w:t xml:space="preserve"> s ohledem na současný socioekonomický vývoj</w:t>
      </w:r>
      <w:r w:rsidRPr="00807724">
        <w:rPr>
          <w:rFonts w:ascii="Arial" w:hAnsi="Arial" w:cs="Arial"/>
        </w:rPr>
        <w:t xml:space="preserve"> pro Zprávu</w:t>
      </w:r>
      <w:r w:rsidRPr="006D05A2">
        <w:rPr>
          <w:rFonts w:ascii="Arial" w:hAnsi="Arial" w:cs="Arial"/>
        </w:rPr>
        <w:t xml:space="preserve"> o pokroku </w:t>
      </w:r>
      <w:r>
        <w:rPr>
          <w:rFonts w:ascii="Arial" w:hAnsi="Arial" w:cs="Arial"/>
        </w:rPr>
        <w:t xml:space="preserve">2017 </w:t>
      </w:r>
      <w:r w:rsidRPr="006D05A2">
        <w:rPr>
          <w:rFonts w:ascii="Arial" w:hAnsi="Arial" w:cs="Arial"/>
        </w:rPr>
        <w:t xml:space="preserve">dle čl. 52 </w:t>
      </w:r>
      <w:r w:rsidRPr="0015047B">
        <w:rPr>
          <w:rFonts w:ascii="Arial" w:hAnsi="Arial" w:cs="Arial"/>
        </w:rPr>
        <w:t>Nařízení Evropského parlamentu a Rady (EU) č. 1303/2013</w:t>
      </w:r>
      <w:r>
        <w:rPr>
          <w:rFonts w:ascii="Arial" w:hAnsi="Arial" w:cs="Arial"/>
        </w:rPr>
        <w:t xml:space="preserve"> a souvisejících vstupů do příslušných evaluací  MMR-NOK ve vazbě na </w:t>
      </w:r>
      <w:r w:rsidRPr="006D05A2">
        <w:rPr>
          <w:rFonts w:ascii="Arial" w:hAnsi="Arial" w:cs="Arial"/>
        </w:rPr>
        <w:t>Evaluační plán Dohody o Partnerství</w:t>
      </w:r>
      <w:r>
        <w:rPr>
          <w:rFonts w:ascii="Arial" w:hAnsi="Arial" w:cs="Arial"/>
        </w:rPr>
        <w:t xml:space="preserve"> (EP </w:t>
      </w:r>
      <w:proofErr w:type="spellStart"/>
      <w:r>
        <w:rPr>
          <w:rFonts w:ascii="Arial" w:hAnsi="Arial" w:cs="Arial"/>
        </w:rPr>
        <w:t>DoP</w:t>
      </w:r>
      <w:proofErr w:type="spellEnd"/>
      <w:r>
        <w:rPr>
          <w:rFonts w:ascii="Arial" w:hAnsi="Arial" w:cs="Arial"/>
        </w:rPr>
        <w:t xml:space="preserve">). </w:t>
      </w:r>
    </w:p>
    <w:p w14:paraId="07BCF59B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Cílem</w:t>
      </w:r>
      <w:r w:rsidRPr="00951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vyhodnocení relevance nastavení OPZ</w:t>
      </w:r>
      <w:r w:rsidRPr="00951726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v souladu s požadavky obsaženými v EP </w:t>
      </w:r>
      <w:proofErr w:type="spellStart"/>
      <w:r>
        <w:rPr>
          <w:rFonts w:ascii="Arial" w:hAnsi="Arial" w:cs="Arial"/>
        </w:rPr>
        <w:t>DoP</w:t>
      </w:r>
      <w:proofErr w:type="spellEnd"/>
      <w:r w:rsidRPr="00951726">
        <w:rPr>
          <w:rFonts w:ascii="Arial" w:hAnsi="Arial" w:cs="Arial"/>
        </w:rPr>
        <w:t xml:space="preserve"> ověřit platnost nastavení </w:t>
      </w:r>
      <w:r>
        <w:rPr>
          <w:rFonts w:ascii="Arial" w:hAnsi="Arial" w:cs="Arial"/>
        </w:rPr>
        <w:t xml:space="preserve">strategie OPZ (se zaměřením na ověření správnosti/aktuálnosti v OPZ identifikovaných problémů a potřeb, návazně správnosti nastavení cílů OPZ a nastavení územní dimenze, integrovaných nástrojů a komplementarit u dotčených cílů OPZ). </w:t>
      </w:r>
    </w:p>
    <w:p w14:paraId="07BCF59C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 w:rsidRPr="006B4E02">
        <w:rPr>
          <w:rFonts w:ascii="Arial" w:hAnsi="Arial" w:cs="Arial"/>
        </w:rPr>
        <w:t>V případě, že evaluace zjistí novou potřebu</w:t>
      </w:r>
      <w:r>
        <w:rPr>
          <w:rFonts w:ascii="Arial" w:hAnsi="Arial" w:cs="Arial"/>
        </w:rPr>
        <w:t xml:space="preserve"> či problém ve vymezených oblastech věcného zaměření OPZ</w:t>
      </w:r>
      <w:r w:rsidRPr="006B4E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jejíž řešení dosud OPZ nebyl zaměřen, </w:t>
      </w:r>
      <w:r w:rsidRPr="006B4E02">
        <w:rPr>
          <w:rFonts w:ascii="Arial" w:hAnsi="Arial" w:cs="Arial"/>
        </w:rPr>
        <w:t>měl</w:t>
      </w:r>
      <w:r>
        <w:rPr>
          <w:rFonts w:ascii="Arial" w:hAnsi="Arial" w:cs="Arial"/>
        </w:rPr>
        <w:t>a</w:t>
      </w:r>
      <w:r w:rsidRPr="006B4E02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evaluace nejprve </w:t>
      </w:r>
      <w:r w:rsidRPr="006B4E02">
        <w:rPr>
          <w:rFonts w:ascii="Arial" w:hAnsi="Arial" w:cs="Arial"/>
        </w:rPr>
        <w:t>ověřit, zda je možné</w:t>
      </w:r>
      <w:r>
        <w:rPr>
          <w:rFonts w:ascii="Arial" w:hAnsi="Arial" w:cs="Arial"/>
        </w:rPr>
        <w:t xml:space="preserve"> řešení této potřeby podpořit v rámci</w:t>
      </w:r>
      <w:r w:rsidRPr="006B4E02">
        <w:rPr>
          <w:rFonts w:ascii="Arial" w:hAnsi="Arial" w:cs="Arial"/>
        </w:rPr>
        <w:t xml:space="preserve"> stávající</w:t>
      </w:r>
      <w:r>
        <w:rPr>
          <w:rFonts w:ascii="Arial" w:hAnsi="Arial" w:cs="Arial"/>
        </w:rPr>
        <w:t>ho</w:t>
      </w:r>
      <w:r w:rsidRPr="006B4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rámce </w:t>
      </w:r>
      <w:r w:rsidRPr="006B4E02">
        <w:rPr>
          <w:rFonts w:ascii="Arial" w:hAnsi="Arial" w:cs="Arial"/>
        </w:rPr>
        <w:t>OPZ</w:t>
      </w:r>
      <w:r>
        <w:rPr>
          <w:rFonts w:ascii="Arial" w:hAnsi="Arial" w:cs="Arial"/>
        </w:rPr>
        <w:t xml:space="preserve"> (investiční priority a specifické cíle OPZ)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. Pokud to bude možné, budou výstupem evaluace doporučení pro vhodné nastavení nově vyhlašovaných výzev </w:t>
      </w:r>
      <w:r w:rsidRPr="003C1DAC">
        <w:rPr>
          <w:rFonts w:ascii="Arial" w:hAnsi="Arial" w:cs="Arial"/>
        </w:rPr>
        <w:t>OPZ, tak aby bylo</w:t>
      </w:r>
      <w:r>
        <w:rPr>
          <w:rFonts w:ascii="Arial" w:hAnsi="Arial" w:cs="Arial"/>
        </w:rPr>
        <w:t xml:space="preserve"> možné jejich prostřednictvím řešit i tyto nově identifikované problémy a </w:t>
      </w:r>
      <w:r w:rsidRPr="003C1DAC">
        <w:rPr>
          <w:rFonts w:ascii="Arial" w:hAnsi="Arial" w:cs="Arial"/>
        </w:rPr>
        <w:t>potřeby. Pouze v případě, že by toto nebylo možné, navr</w:t>
      </w:r>
      <w:r>
        <w:rPr>
          <w:rFonts w:ascii="Arial" w:hAnsi="Arial" w:cs="Arial"/>
        </w:rPr>
        <w:t xml:space="preserve">hne evaluace vhodnou úpravu OPZ. </w:t>
      </w:r>
    </w:p>
    <w:p w14:paraId="07BCF59D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 w:rsidRPr="003C1DAC">
        <w:rPr>
          <w:rFonts w:ascii="Arial" w:hAnsi="Arial" w:cs="Arial"/>
        </w:rPr>
        <w:t>V případě že tato evaluace zjistí, že některé z původně stanovených problémů a potřeb k řešení v OPZ</w:t>
      </w:r>
      <w:r w:rsidRPr="00873907">
        <w:rPr>
          <w:rFonts w:ascii="Arial" w:hAnsi="Arial" w:cs="Arial"/>
        </w:rPr>
        <w:t>, které byly aktuální na počátku implementace OPZ, resp. v dosud vyhlášených výzvách OPZ, ale v současnosti</w:t>
      </w:r>
      <w:r w:rsidRPr="003C1DAC">
        <w:rPr>
          <w:rFonts w:ascii="Arial" w:hAnsi="Arial" w:cs="Arial"/>
        </w:rPr>
        <w:t xml:space="preserve"> již aktuální nejsou, budou výstupem evaluace doporučení pro vhodné nastavení nově vyhlašovaných výzev OPZ, tak aby byly jejich prostřednictvím řešeny pouze aktuální problémy a potřeby.</w:t>
      </w:r>
      <w:r>
        <w:rPr>
          <w:rFonts w:ascii="Arial" w:hAnsi="Arial" w:cs="Arial"/>
        </w:rPr>
        <w:t xml:space="preserve">    </w:t>
      </w:r>
    </w:p>
    <w:p w14:paraId="07BCF59E" w14:textId="77777777" w:rsidR="00C55C87" w:rsidRPr="00686849" w:rsidRDefault="00C55C87" w:rsidP="00C55C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spacing w:after="120" w:line="280" w:lineRule="atLeast"/>
        <w:ind w:right="22"/>
        <w:rPr>
          <w:rFonts w:ascii="Arial" w:hAnsi="Arial" w:cs="Arial"/>
          <w:b/>
          <w:bCs/>
        </w:rPr>
      </w:pPr>
      <w:bookmarkStart w:id="1" w:name="_Toc395534547"/>
      <w:r>
        <w:rPr>
          <w:rFonts w:ascii="Arial" w:hAnsi="Arial" w:cs="Arial"/>
          <w:b/>
          <w:bCs/>
        </w:rPr>
        <w:t xml:space="preserve">2. </w:t>
      </w:r>
      <w:r w:rsidRPr="00686849">
        <w:rPr>
          <w:rFonts w:ascii="Arial" w:hAnsi="Arial" w:cs="Arial"/>
          <w:b/>
          <w:bCs/>
        </w:rPr>
        <w:t>BLIŽŠÍ SPECIFIKACE PŘEDMĚTU PLNĚNÍ</w:t>
      </w:r>
      <w:bookmarkEnd w:id="1"/>
    </w:p>
    <w:p w14:paraId="07BCF59F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Strategická evaluace OPZ </w:t>
      </w:r>
      <w:r w:rsidRPr="0015047B">
        <w:rPr>
          <w:rFonts w:ascii="Arial" w:hAnsi="Arial" w:cs="Arial"/>
        </w:rPr>
        <w:t>je prováděna v souladu s povinnostmi ustanovenými v rámci článků 52 a 56 Nařízení Evropského parlamentu a Rady (EU) č. 1303/2013  ze dne 17. prosince 2013, v souladu s</w:t>
      </w:r>
      <w:r>
        <w:rPr>
          <w:rFonts w:ascii="Arial" w:hAnsi="Arial" w:cs="Arial"/>
        </w:rPr>
        <w:t> </w:t>
      </w:r>
      <w:r w:rsidRPr="0015047B">
        <w:rPr>
          <w:rFonts w:ascii="Arial" w:hAnsi="Arial" w:cs="Arial"/>
        </w:rPr>
        <w:t xml:space="preserve">metodickými pokyny Evropské komise (dále jen „EK“), v souladu s Metodickým pokynem pro evaluace v programovém období 2014-2020 </w:t>
      </w:r>
      <w:r>
        <w:rPr>
          <w:rFonts w:ascii="Arial" w:hAnsi="Arial" w:cs="Arial"/>
        </w:rPr>
        <w:t xml:space="preserve">(dále jen „MP Evaluace“) </w:t>
      </w:r>
      <w:r w:rsidRPr="0015047B">
        <w:rPr>
          <w:rFonts w:ascii="Arial" w:hAnsi="Arial" w:cs="Arial"/>
        </w:rPr>
        <w:t>a v souladu s</w:t>
      </w:r>
      <w:r>
        <w:rPr>
          <w:rFonts w:ascii="Arial" w:hAnsi="Arial" w:cs="Arial"/>
        </w:rPr>
        <w:t> </w:t>
      </w:r>
      <w:r w:rsidRPr="0015047B">
        <w:rPr>
          <w:rFonts w:ascii="Arial" w:hAnsi="Arial" w:cs="Arial"/>
        </w:rPr>
        <w:t>požadavky</w:t>
      </w:r>
      <w:r>
        <w:rPr>
          <w:rFonts w:ascii="Arial" w:hAnsi="Arial" w:cs="Arial"/>
        </w:rPr>
        <w:t xml:space="preserve"> MMR-NOK</w:t>
      </w:r>
      <w:r w:rsidRPr="0015047B">
        <w:rPr>
          <w:rFonts w:ascii="Arial" w:hAnsi="Arial" w:cs="Arial"/>
        </w:rPr>
        <w:t xml:space="preserve">, které </w:t>
      </w:r>
      <w:r>
        <w:rPr>
          <w:rFonts w:ascii="Arial" w:hAnsi="Arial" w:cs="Arial"/>
        </w:rPr>
        <w:t>pro Řídicí orgán OPZ (dále jen „ŘO OPZ“) vyplývají</w:t>
      </w:r>
      <w:r w:rsidRPr="0015047B">
        <w:rPr>
          <w:rFonts w:ascii="Arial" w:hAnsi="Arial" w:cs="Arial"/>
        </w:rPr>
        <w:t xml:space="preserve"> z Evaluačního plánu Dohody o</w:t>
      </w:r>
      <w:r>
        <w:rPr>
          <w:rFonts w:ascii="Arial" w:hAnsi="Arial" w:cs="Arial"/>
        </w:rPr>
        <w:t> </w:t>
      </w:r>
      <w:r w:rsidRPr="0015047B">
        <w:rPr>
          <w:rFonts w:ascii="Arial" w:hAnsi="Arial" w:cs="Arial"/>
        </w:rPr>
        <w:t>partnerství pro programové období 2014</w:t>
      </w:r>
      <w:r>
        <w:rPr>
          <w:rFonts w:ascii="Arial" w:hAnsi="Arial" w:cs="Arial"/>
        </w:rPr>
        <w:t xml:space="preserve">-2020 (dále jen „EP </w:t>
      </w:r>
      <w:proofErr w:type="spellStart"/>
      <w:r>
        <w:rPr>
          <w:rFonts w:ascii="Arial" w:hAnsi="Arial" w:cs="Arial"/>
        </w:rPr>
        <w:t>DoP</w:t>
      </w:r>
      <w:proofErr w:type="spellEnd"/>
      <w:r>
        <w:rPr>
          <w:rFonts w:ascii="Arial" w:hAnsi="Arial" w:cs="Arial"/>
        </w:rPr>
        <w:t xml:space="preserve">“). </w:t>
      </w:r>
    </w:p>
    <w:p w14:paraId="07BCF5A0" w14:textId="77777777" w:rsidR="00C55C87" w:rsidRPr="006673D2" w:rsidRDefault="00C55C87" w:rsidP="00C55C87">
      <w:pPr>
        <w:spacing w:before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Primárním cílem a úkolem </w:t>
      </w:r>
      <w:r w:rsidRPr="003C1DAC">
        <w:rPr>
          <w:rFonts w:ascii="Arial" w:eastAsia="Calibri" w:hAnsi="Arial" w:cs="Arial"/>
        </w:rPr>
        <w:t>evaluace je ověření, jestli během počátečního</w:t>
      </w:r>
      <w:r w:rsidRPr="00F32008">
        <w:rPr>
          <w:rFonts w:ascii="Arial" w:eastAsia="Calibri" w:hAnsi="Arial" w:cs="Arial"/>
        </w:rPr>
        <w:t xml:space="preserve"> fáze implementace OPZ nedošlo k významným </w:t>
      </w:r>
      <w:r>
        <w:rPr>
          <w:rFonts w:ascii="Arial" w:eastAsia="Calibri" w:hAnsi="Arial" w:cs="Arial"/>
        </w:rPr>
        <w:t xml:space="preserve">socioekonomickým </w:t>
      </w:r>
      <w:r w:rsidRPr="00F32008">
        <w:rPr>
          <w:rFonts w:ascii="Arial" w:eastAsia="Calibri" w:hAnsi="Arial" w:cs="Arial"/>
        </w:rPr>
        <w:t xml:space="preserve">změnám </w:t>
      </w:r>
      <w:r>
        <w:rPr>
          <w:rFonts w:ascii="Arial" w:eastAsia="Calibri" w:hAnsi="Arial" w:cs="Arial"/>
        </w:rPr>
        <w:t xml:space="preserve">v oblastech </w:t>
      </w:r>
      <w:r w:rsidRPr="00F32008">
        <w:rPr>
          <w:rFonts w:ascii="Arial" w:eastAsia="Calibri" w:hAnsi="Arial" w:cs="Arial"/>
        </w:rPr>
        <w:t>jednotlivých specifických cílů OPZ</w:t>
      </w:r>
      <w:r>
        <w:rPr>
          <w:rFonts w:ascii="Arial" w:eastAsia="Calibri" w:hAnsi="Arial" w:cs="Arial"/>
        </w:rPr>
        <w:t>. Evaluace by měla tyto změny identifikovat</w:t>
      </w:r>
      <w:r w:rsidRPr="00F3200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a zanalyzovat jejich význam pro OPZ. </w:t>
      </w:r>
      <w:r w:rsidRPr="006673D2">
        <w:rPr>
          <w:rFonts w:ascii="Arial" w:eastAsia="Calibri" w:hAnsi="Arial" w:cs="Arial"/>
        </w:rPr>
        <w:t>Návazně bude vyhodnoceno, jestli je původní intervenční logika jednotlivých SC OPZ stále platná i za změněné socioekonomické situace nebo</w:t>
      </w:r>
      <w:r>
        <w:rPr>
          <w:rFonts w:ascii="Arial" w:eastAsia="Calibri" w:hAnsi="Arial" w:cs="Arial"/>
        </w:rPr>
        <w:t xml:space="preserve"> je nutné</w:t>
      </w:r>
      <w:r w:rsidRPr="006673D2">
        <w:rPr>
          <w:rFonts w:ascii="Arial" w:eastAsia="Calibri" w:hAnsi="Arial" w:cs="Arial"/>
        </w:rPr>
        <w:t xml:space="preserve"> tuto logiku či její dílčí části upravit, a to zejména s ohledem na vhodné nastavení dalších vyhlašovaných výzev OPZ.</w:t>
      </w:r>
    </w:p>
    <w:p w14:paraId="07BCF5A1" w14:textId="77777777" w:rsidR="00C55C87" w:rsidRDefault="00C55C87" w:rsidP="00C55C87">
      <w:pPr>
        <w:spacing w:before="120" w:line="280" w:lineRule="atLeast"/>
        <w:jc w:val="both"/>
        <w:rPr>
          <w:rFonts w:ascii="Arial" w:eastAsia="Calibri" w:hAnsi="Arial" w:cs="Arial"/>
        </w:rPr>
      </w:pPr>
    </w:p>
    <w:p w14:paraId="07BCF5A2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Následně až do konce roku 2017 bude probíhat ze strany MMR </w:t>
      </w:r>
      <w:r w:rsidRPr="003C1DAC">
        <w:rPr>
          <w:rFonts w:ascii="Arial" w:hAnsi="Arial" w:cs="Arial"/>
        </w:rPr>
        <w:t xml:space="preserve">na základě obdržených evaluačních vstupů od jednotlivých řídících orgánů zpracování Zprávy o pokroku a její </w:t>
      </w:r>
      <w:r>
        <w:rPr>
          <w:rFonts w:ascii="Arial" w:hAnsi="Arial" w:cs="Arial"/>
        </w:rPr>
        <w:t>pro</w:t>
      </w:r>
      <w:r w:rsidRPr="003C1DAC">
        <w:rPr>
          <w:rFonts w:ascii="Arial" w:hAnsi="Arial" w:cs="Arial"/>
        </w:rPr>
        <w:t>jednávání</w:t>
      </w:r>
      <w:r>
        <w:rPr>
          <w:rFonts w:ascii="Arial" w:hAnsi="Arial" w:cs="Arial"/>
        </w:rPr>
        <w:t xml:space="preserve"> s Evropskou komisí. Z toho důvodu bude jako součást této strategické evaluace Poskytovatel (nebo také „</w:t>
      </w:r>
      <w:proofErr w:type="spellStart"/>
      <w:r>
        <w:rPr>
          <w:rFonts w:ascii="Arial" w:hAnsi="Arial" w:cs="Arial"/>
        </w:rPr>
        <w:t>evaluator</w:t>
      </w:r>
      <w:proofErr w:type="spellEnd"/>
      <w:r>
        <w:rPr>
          <w:rFonts w:ascii="Arial" w:hAnsi="Arial" w:cs="Arial"/>
        </w:rPr>
        <w:t xml:space="preserve">“)  rovněž v přiměřeném rozsahu poskytovat ad-hoc konzultace k výstupům zpracovaným v rámci této </w:t>
      </w:r>
      <w:r w:rsidRPr="003C1DAC">
        <w:rPr>
          <w:rFonts w:ascii="Arial" w:hAnsi="Arial" w:cs="Arial"/>
        </w:rPr>
        <w:t>evaluace i po</w:t>
      </w:r>
      <w:r>
        <w:rPr>
          <w:rFonts w:ascii="Arial" w:hAnsi="Arial" w:cs="Arial"/>
        </w:rPr>
        <w:t xml:space="preserve"> jejich dokončení (v březnu 2017) až do konce roku 2017 dle aktuálních potřeb Objednatele.</w:t>
      </w:r>
    </w:p>
    <w:p w14:paraId="07BCF5A3" w14:textId="77777777" w:rsidR="00C55C87" w:rsidRPr="00422403" w:rsidRDefault="00C55C87" w:rsidP="00C55C87">
      <w:pPr>
        <w:spacing w:before="240" w:line="280" w:lineRule="atLeast"/>
        <w:jc w:val="both"/>
        <w:rPr>
          <w:rFonts w:ascii="Arial" w:hAnsi="Arial" w:cs="Arial"/>
          <w:b/>
          <w:u w:val="single"/>
        </w:rPr>
      </w:pPr>
      <w:r w:rsidRPr="00422403">
        <w:rPr>
          <w:rFonts w:ascii="Arial" w:hAnsi="Arial" w:cs="Arial"/>
          <w:b/>
          <w:u w:val="single"/>
        </w:rPr>
        <w:t>Evaluační úkoly a otázky:</w:t>
      </w:r>
    </w:p>
    <w:p w14:paraId="07BCF5A4" w14:textId="77777777" w:rsidR="00C55C87" w:rsidRPr="00D14F58" w:rsidRDefault="00C55C87" w:rsidP="00C55C87">
      <w:pPr>
        <w:pStyle w:val="Odstavecseseznamem"/>
        <w:spacing w:before="120" w:line="28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Detailní popis jednotlivých úkolů a evaluačních otázek, které musí evaluátor zpracovat a zodpovědět, je uveden dále.</w:t>
      </w:r>
    </w:p>
    <w:p w14:paraId="07BCF5A5" w14:textId="77777777" w:rsidR="00C55C87" w:rsidRPr="00E50B2C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Následující evaluační úkoly 1 a 2 vycházejí</w:t>
      </w:r>
      <w:r w:rsidRPr="001F4908">
        <w:rPr>
          <w:rFonts w:ascii="Arial" w:hAnsi="Arial" w:cs="Arial"/>
        </w:rPr>
        <w:t xml:space="preserve"> z evaluace MMR-NOK č. 7 v EP </w:t>
      </w:r>
      <w:proofErr w:type="spellStart"/>
      <w:r w:rsidRPr="001F4908">
        <w:rPr>
          <w:rFonts w:ascii="Arial" w:hAnsi="Arial" w:cs="Arial"/>
        </w:rPr>
        <w:t>DoP</w:t>
      </w:r>
      <w:proofErr w:type="spellEnd"/>
      <w:r w:rsidRPr="001F4908">
        <w:rPr>
          <w:rFonts w:ascii="Arial" w:hAnsi="Arial" w:cs="Arial"/>
        </w:rPr>
        <w:t xml:space="preserve"> „Ověření změny rozvojových potřeb (relevance </w:t>
      </w:r>
      <w:proofErr w:type="spellStart"/>
      <w:r w:rsidRPr="001F4908">
        <w:rPr>
          <w:rFonts w:ascii="Arial" w:hAnsi="Arial" w:cs="Arial"/>
        </w:rPr>
        <w:t>DoP</w:t>
      </w:r>
      <w:proofErr w:type="spellEnd"/>
      <w:r w:rsidRPr="001F4908">
        <w:rPr>
          <w:rFonts w:ascii="Arial" w:hAnsi="Arial" w:cs="Arial"/>
        </w:rPr>
        <w:t>)“, do které je požadován vstup řídicích orgánů v podobě „ověření relevance programu, resp. specifických cílů, a to prostřednictvím ověření platnosti teorií změn a</w:t>
      </w:r>
      <w:r>
        <w:rPr>
          <w:rFonts w:ascii="Arial" w:hAnsi="Arial" w:cs="Arial"/>
        </w:rPr>
        <w:t> </w:t>
      </w:r>
      <w:r w:rsidRPr="001F4908">
        <w:rPr>
          <w:rFonts w:ascii="Arial" w:hAnsi="Arial" w:cs="Arial"/>
        </w:rPr>
        <w:t>doporučení pro případnou revizi strategie programu.“</w:t>
      </w:r>
      <w:r w:rsidRPr="001E2E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Konkrétní n</w:t>
      </w:r>
      <w:r w:rsidRPr="001E2E91">
        <w:rPr>
          <w:rFonts w:ascii="Arial" w:hAnsi="Arial" w:cs="Arial"/>
        </w:rPr>
        <w:t>astavení úkol</w:t>
      </w:r>
      <w:r>
        <w:rPr>
          <w:rFonts w:ascii="Arial" w:hAnsi="Arial" w:cs="Arial"/>
        </w:rPr>
        <w:t>ů</w:t>
      </w:r>
      <w:r w:rsidRPr="001E2E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přitom </w:t>
      </w:r>
      <w:r w:rsidRPr="001E2E91">
        <w:rPr>
          <w:rFonts w:ascii="Arial" w:hAnsi="Arial" w:cs="Arial"/>
        </w:rPr>
        <w:t xml:space="preserve">reflektuje reálný stav a potřeby rozbíhající se implementace intervencí OPZ v roce 2016, resp. na začátku roku 2017 a zaměřuje se především na vyhodnocení těch oblastí, kde od doby zpracování programu mohly nastat významnější změny. </w:t>
      </w:r>
      <w:r>
        <w:rPr>
          <w:rFonts w:ascii="Arial" w:hAnsi="Arial" w:cs="Arial"/>
        </w:rPr>
        <w:t>Poskytovatel</w:t>
      </w:r>
      <w:r w:rsidRPr="00E50B2C">
        <w:rPr>
          <w:rFonts w:ascii="Arial" w:hAnsi="Arial" w:cs="Arial"/>
        </w:rPr>
        <w:t xml:space="preserve"> provede v rámci t</w:t>
      </w:r>
      <w:r>
        <w:rPr>
          <w:rFonts w:ascii="Arial" w:hAnsi="Arial" w:cs="Arial"/>
        </w:rPr>
        <w:t>ěchto úkolů</w:t>
      </w:r>
      <w:r w:rsidRPr="00E50B2C">
        <w:rPr>
          <w:rFonts w:ascii="Arial" w:hAnsi="Arial" w:cs="Arial"/>
        </w:rPr>
        <w:t xml:space="preserve"> především:</w:t>
      </w:r>
    </w:p>
    <w:p w14:paraId="07BCF5A6" w14:textId="77777777" w:rsidR="00C55C87" w:rsidRPr="00E50B2C" w:rsidRDefault="00C55C87" w:rsidP="00C55C87">
      <w:pPr>
        <w:pStyle w:val="Odstavecseseznamem"/>
        <w:numPr>
          <w:ilvl w:val="0"/>
          <w:numId w:val="6"/>
        </w:numPr>
        <w:spacing w:before="120" w:line="280" w:lineRule="atLeast"/>
        <w:jc w:val="both"/>
        <w:rPr>
          <w:rFonts w:ascii="Arial" w:hAnsi="Arial" w:cs="Arial"/>
        </w:rPr>
      </w:pPr>
      <w:r w:rsidRPr="00E50B2C">
        <w:rPr>
          <w:rFonts w:ascii="Arial" w:hAnsi="Arial" w:cs="Arial"/>
        </w:rPr>
        <w:t>Ověření, zda problémy a potřeby původně identifikované v OPZ</w:t>
      </w:r>
      <w:r>
        <w:rPr>
          <w:rFonts w:ascii="Arial" w:hAnsi="Arial" w:cs="Arial"/>
        </w:rPr>
        <w:t>,</w:t>
      </w:r>
      <w:r w:rsidRPr="00E50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tedy i stanovené specifické cíle, kterých má OPZ dosáhnout, </w:t>
      </w:r>
      <w:r w:rsidRPr="00E50B2C">
        <w:rPr>
          <w:rFonts w:ascii="Arial" w:hAnsi="Arial" w:cs="Arial"/>
        </w:rPr>
        <w:t>jsou stále aktuální, a to nejen věcně, ale i</w:t>
      </w:r>
      <w:r>
        <w:rPr>
          <w:rFonts w:ascii="Arial" w:hAnsi="Arial" w:cs="Arial"/>
        </w:rPr>
        <w:t> </w:t>
      </w:r>
      <w:r w:rsidRPr="00E50B2C">
        <w:rPr>
          <w:rFonts w:ascii="Arial" w:hAnsi="Arial" w:cs="Arial"/>
        </w:rPr>
        <w:t xml:space="preserve">z hlediska rozsahu a intenzity. </w:t>
      </w:r>
    </w:p>
    <w:p w14:paraId="07BCF5A7" w14:textId="77777777" w:rsidR="00C55C87" w:rsidRPr="005655A7" w:rsidRDefault="00C55C87" w:rsidP="00C55C87">
      <w:pPr>
        <w:pStyle w:val="Odstavecseseznamem"/>
        <w:numPr>
          <w:ilvl w:val="0"/>
          <w:numId w:val="6"/>
        </w:numPr>
        <w:spacing w:before="120" w:line="280" w:lineRule="atLeast"/>
        <w:jc w:val="both"/>
        <w:rPr>
          <w:rFonts w:ascii="Arial" w:hAnsi="Arial" w:cs="Arial"/>
        </w:rPr>
      </w:pPr>
      <w:r w:rsidRPr="00E50B2C">
        <w:rPr>
          <w:rFonts w:ascii="Arial" w:hAnsi="Arial" w:cs="Arial"/>
        </w:rPr>
        <w:t xml:space="preserve">V návaznosti na aktualizaci problémů a potřeb evaluátor </w:t>
      </w:r>
      <w:r>
        <w:rPr>
          <w:rFonts w:ascii="Arial" w:hAnsi="Arial" w:cs="Arial"/>
        </w:rPr>
        <w:t>ověří</w:t>
      </w:r>
      <w:r w:rsidRPr="00E50B2C">
        <w:rPr>
          <w:rFonts w:ascii="Arial" w:hAnsi="Arial" w:cs="Arial"/>
        </w:rPr>
        <w:t xml:space="preserve"> relevanc</w:t>
      </w:r>
      <w:r>
        <w:rPr>
          <w:rFonts w:ascii="Arial" w:hAnsi="Arial" w:cs="Arial"/>
        </w:rPr>
        <w:t>i</w:t>
      </w:r>
      <w:r w:rsidRPr="00E50B2C">
        <w:rPr>
          <w:rFonts w:ascii="Arial" w:hAnsi="Arial" w:cs="Arial"/>
        </w:rPr>
        <w:t xml:space="preserve"> </w:t>
      </w:r>
      <w:r w:rsidRPr="005655A7">
        <w:rPr>
          <w:rFonts w:ascii="Arial" w:hAnsi="Arial" w:cs="Arial"/>
        </w:rPr>
        <w:t xml:space="preserve">(správnost)  </w:t>
      </w:r>
      <w:r w:rsidRPr="00E50B2C">
        <w:rPr>
          <w:rFonts w:ascii="Arial" w:hAnsi="Arial" w:cs="Arial"/>
        </w:rPr>
        <w:t xml:space="preserve">nastavení </w:t>
      </w:r>
      <w:r>
        <w:rPr>
          <w:rFonts w:ascii="Arial" w:hAnsi="Arial" w:cs="Arial"/>
        </w:rPr>
        <w:t xml:space="preserve">jednotlivých aspektů intervenční logiky </w:t>
      </w:r>
      <w:r w:rsidRPr="003262B8">
        <w:rPr>
          <w:rFonts w:ascii="Arial" w:hAnsi="Arial" w:cs="Arial"/>
        </w:rPr>
        <w:t xml:space="preserve">specifických cílů OPZ, a to  </w:t>
      </w:r>
      <w:r>
        <w:rPr>
          <w:rFonts w:ascii="Arial" w:hAnsi="Arial" w:cs="Arial"/>
        </w:rPr>
        <w:t xml:space="preserve">zejména s ohledem na </w:t>
      </w:r>
      <w:r w:rsidRPr="003262B8">
        <w:rPr>
          <w:rFonts w:ascii="Arial" w:hAnsi="Arial" w:cs="Arial"/>
        </w:rPr>
        <w:t>podporovan</w:t>
      </w:r>
      <w:r>
        <w:rPr>
          <w:rFonts w:ascii="Arial" w:hAnsi="Arial" w:cs="Arial"/>
        </w:rPr>
        <w:t>é</w:t>
      </w:r>
      <w:r w:rsidRPr="003262B8">
        <w:rPr>
          <w:rFonts w:ascii="Arial" w:hAnsi="Arial" w:cs="Arial"/>
        </w:rPr>
        <w:t xml:space="preserve"> aktivit</w:t>
      </w:r>
      <w:r>
        <w:rPr>
          <w:rFonts w:ascii="Arial" w:hAnsi="Arial" w:cs="Arial"/>
        </w:rPr>
        <w:t xml:space="preserve">y, </w:t>
      </w:r>
      <w:r w:rsidRPr="003262B8">
        <w:rPr>
          <w:rFonts w:ascii="Arial" w:hAnsi="Arial" w:cs="Arial"/>
        </w:rPr>
        <w:t>cílov</w:t>
      </w:r>
      <w:r>
        <w:rPr>
          <w:rFonts w:ascii="Arial" w:hAnsi="Arial" w:cs="Arial"/>
        </w:rPr>
        <w:t>é</w:t>
      </w:r>
      <w:r w:rsidRPr="003262B8">
        <w:rPr>
          <w:rFonts w:ascii="Arial" w:hAnsi="Arial" w:cs="Arial"/>
        </w:rPr>
        <w:t xml:space="preserve"> skupin</w:t>
      </w:r>
      <w:r>
        <w:rPr>
          <w:rFonts w:ascii="Arial" w:hAnsi="Arial" w:cs="Arial"/>
        </w:rPr>
        <w:t>y</w:t>
      </w:r>
      <w:r w:rsidRPr="003262B8">
        <w:rPr>
          <w:rFonts w:ascii="Arial" w:hAnsi="Arial" w:cs="Arial"/>
        </w:rPr>
        <w:t xml:space="preserve"> a příjemc</w:t>
      </w:r>
      <w:r>
        <w:rPr>
          <w:rFonts w:ascii="Arial" w:hAnsi="Arial" w:cs="Arial"/>
        </w:rPr>
        <w:t>e podpory.</w:t>
      </w:r>
    </w:p>
    <w:p w14:paraId="07BCF5A8" w14:textId="77777777" w:rsidR="00C55C87" w:rsidRPr="00E50B2C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 w:rsidRPr="00E50B2C">
        <w:rPr>
          <w:rFonts w:ascii="Arial" w:hAnsi="Arial" w:cs="Arial"/>
        </w:rPr>
        <w:t>Při zpracování úkolu bude evaluátor využívat především:</w:t>
      </w:r>
    </w:p>
    <w:p w14:paraId="07BCF5A9" w14:textId="77777777" w:rsidR="00C55C87" w:rsidRPr="00E50B2C" w:rsidRDefault="00C55C87" w:rsidP="00C55C87">
      <w:pPr>
        <w:pStyle w:val="Odstavecseseznamem"/>
        <w:numPr>
          <w:ilvl w:val="0"/>
          <w:numId w:val="3"/>
        </w:numPr>
        <w:spacing w:before="120" w:line="280" w:lineRule="atLeast"/>
        <w:ind w:left="777" w:hanging="357"/>
        <w:contextualSpacing w:val="0"/>
        <w:jc w:val="both"/>
        <w:rPr>
          <w:rFonts w:ascii="Arial" w:hAnsi="Arial" w:cs="Arial"/>
        </w:rPr>
      </w:pPr>
      <w:r w:rsidRPr="00E50B2C">
        <w:rPr>
          <w:rFonts w:ascii="Arial" w:hAnsi="Arial" w:cs="Arial"/>
        </w:rPr>
        <w:t>Programovou dokumentaci OPZ, resp. příslušné kapitoly či přílohy programového dokumentu OPZ (dále jen „OPZ“), které jsou dále konkretizovány u jednotlivých evaluačních otázek. V nich jsou specifikovány ukazatele, proměnné, datové zdroje, dokumenty či typy dokumentů, ke kterým se vztahuje řešení jednotlivých evaluačních otázek</w:t>
      </w:r>
      <w:r>
        <w:rPr>
          <w:rFonts w:ascii="Arial" w:hAnsi="Arial" w:cs="Arial"/>
        </w:rPr>
        <w:t>. Dále jsou zde</w:t>
      </w:r>
      <w:r w:rsidRPr="00E50B2C">
        <w:rPr>
          <w:rFonts w:ascii="Arial" w:hAnsi="Arial" w:cs="Arial"/>
        </w:rPr>
        <w:t xml:space="preserve"> uvedeny konkrétní údaje a</w:t>
      </w:r>
      <w:r>
        <w:rPr>
          <w:rFonts w:ascii="Arial" w:hAnsi="Arial" w:cs="Arial"/>
        </w:rPr>
        <w:t> </w:t>
      </w:r>
      <w:r w:rsidRPr="00E50B2C">
        <w:rPr>
          <w:rFonts w:ascii="Arial" w:hAnsi="Arial" w:cs="Arial"/>
        </w:rPr>
        <w:t xml:space="preserve">hodnoty dat, na základě kterých byly tyto části OPZ zpracovány, když byla </w:t>
      </w:r>
      <w:r w:rsidRPr="00E50B2C">
        <w:rPr>
          <w:rFonts w:ascii="Arial" w:hAnsi="Arial" w:cs="Arial"/>
        </w:rPr>
        <w:lastRenderedPageBreak/>
        <w:t>programová dokumentace OPZ vytvářena. Evaluátor tedy provede rešerši příslušných aktuálních údajů a</w:t>
      </w:r>
      <w:r>
        <w:rPr>
          <w:rFonts w:ascii="Arial" w:hAnsi="Arial" w:cs="Arial"/>
        </w:rPr>
        <w:t> </w:t>
      </w:r>
      <w:r w:rsidRPr="00E50B2C">
        <w:rPr>
          <w:rFonts w:ascii="Arial" w:hAnsi="Arial" w:cs="Arial"/>
        </w:rPr>
        <w:t xml:space="preserve">aktuálních hodnot dat a porovná je s původními údaji a daty obsaženými v OPZ. Na základě tohoto porovnání identifikuje oblasti, ve kterých od zpracování OPZ do současnosti nastaly významnější změny a vyhodnotí, nakolik je původní nastavení OPZ vzhledem ke zjištěným změnám stále aktuální či relevantní.   </w:t>
      </w:r>
    </w:p>
    <w:p w14:paraId="07BCF5AA" w14:textId="77777777" w:rsidR="00C55C87" w:rsidRPr="005B4A07" w:rsidRDefault="00C55C87" w:rsidP="00C55C87">
      <w:pPr>
        <w:pStyle w:val="Odstavecseseznamem"/>
        <w:numPr>
          <w:ilvl w:val="0"/>
          <w:numId w:val="3"/>
        </w:numPr>
        <w:spacing w:before="120" w:line="280" w:lineRule="atLeast"/>
        <w:ind w:left="777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Te</w:t>
      </w:r>
      <w:r w:rsidRPr="0095667B">
        <w:rPr>
          <w:rFonts w:ascii="Arial" w:hAnsi="Arial" w:cs="Arial"/>
        </w:rPr>
        <w:t>orie změny OPZ:</w:t>
      </w:r>
      <w:r>
        <w:rPr>
          <w:rStyle w:val="Znakapoznpodarou"/>
          <w:rFonts w:ascii="Arial" w:hAnsi="Arial" w:cs="Arial"/>
        </w:rPr>
        <w:footnoteReference w:id="2"/>
      </w:r>
      <w:r w:rsidRPr="0095667B">
        <w:rPr>
          <w:rFonts w:ascii="Arial" w:hAnsi="Arial" w:cs="Arial"/>
        </w:rPr>
        <w:t xml:space="preserve"> V návaznosti na finalizaci programového dokumentu OPZ byl také obsah některých jeho částí (vztahujících se přímo k intervenční logice/teorii změny specifických cílů OPZ) převeden do </w:t>
      </w:r>
      <w:r>
        <w:rPr>
          <w:rFonts w:ascii="Arial" w:hAnsi="Arial" w:cs="Arial"/>
        </w:rPr>
        <w:t xml:space="preserve">graficky přehledných </w:t>
      </w:r>
      <w:r w:rsidRPr="0095667B">
        <w:rPr>
          <w:rFonts w:ascii="Arial" w:hAnsi="Arial" w:cs="Arial"/>
        </w:rPr>
        <w:t xml:space="preserve">tabulek s teoriemi změny (TZ) všech specifických cílů OPZ, vč. jejich monitorovacích indikátorů. </w:t>
      </w:r>
      <w:r>
        <w:rPr>
          <w:rFonts w:ascii="Arial" w:hAnsi="Arial" w:cs="Arial"/>
        </w:rPr>
        <w:t>Oproti programovému</w:t>
      </w:r>
      <w:r w:rsidRPr="0095667B">
        <w:rPr>
          <w:rFonts w:ascii="Arial" w:hAnsi="Arial" w:cs="Arial"/>
        </w:rPr>
        <w:t xml:space="preserve"> dokumentu </w:t>
      </w:r>
      <w:r>
        <w:rPr>
          <w:rFonts w:ascii="Arial" w:hAnsi="Arial" w:cs="Arial"/>
        </w:rPr>
        <w:t xml:space="preserve">TZ obsahují navíc některé další dílčí informace </w:t>
      </w:r>
      <w:r w:rsidRPr="0095667B">
        <w:rPr>
          <w:rFonts w:ascii="Arial" w:hAnsi="Arial" w:cs="Arial"/>
        </w:rPr>
        <w:t>(</w:t>
      </w:r>
      <w:r>
        <w:rPr>
          <w:rFonts w:ascii="Arial" w:hAnsi="Arial" w:cs="Arial"/>
        </w:rPr>
        <w:t>předpoklady, externí faktory a</w:t>
      </w:r>
      <w:r w:rsidRPr="0095667B">
        <w:rPr>
          <w:rFonts w:ascii="Arial" w:hAnsi="Arial" w:cs="Arial"/>
        </w:rPr>
        <w:t xml:space="preserve"> další opatření</w:t>
      </w:r>
      <w:r>
        <w:rPr>
          <w:rFonts w:ascii="Arial" w:hAnsi="Arial" w:cs="Arial"/>
        </w:rPr>
        <w:t xml:space="preserve"> týkající se plnění jednotlivých SC</w:t>
      </w:r>
      <w:r w:rsidRPr="0095667B">
        <w:rPr>
          <w:rFonts w:ascii="Arial" w:hAnsi="Arial" w:cs="Arial"/>
        </w:rPr>
        <w:t>)</w:t>
      </w:r>
      <w:r>
        <w:rPr>
          <w:rFonts w:ascii="Arial" w:hAnsi="Arial" w:cs="Arial"/>
        </w:rPr>
        <w:t>. Obsah hlavních částí TZ (situační analýza, popis problémů a jejich příčin, výběr příčin k řešení, změna, které chce OPZ dosáhnout, přijatá opatření a aktivity a monitorovací indikátory) je totožný s obsahem příslušných částí programového</w:t>
      </w:r>
      <w:r w:rsidRPr="0095667B">
        <w:rPr>
          <w:rFonts w:ascii="Arial" w:hAnsi="Arial" w:cs="Arial"/>
        </w:rPr>
        <w:t xml:space="preserve"> dokumentu </w:t>
      </w:r>
      <w:r>
        <w:rPr>
          <w:rFonts w:ascii="Arial" w:hAnsi="Arial" w:cs="Arial"/>
        </w:rPr>
        <w:t xml:space="preserve">OPZ. </w:t>
      </w:r>
    </w:p>
    <w:p w14:paraId="07BCF5AB" w14:textId="77777777" w:rsidR="00C55C87" w:rsidRPr="003244CF" w:rsidRDefault="00C55C87" w:rsidP="00C55C87">
      <w:pPr>
        <w:pStyle w:val="Odstavecseseznamem"/>
        <w:numPr>
          <w:ilvl w:val="0"/>
          <w:numId w:val="3"/>
        </w:numPr>
        <w:spacing w:before="120" w:line="280" w:lineRule="atLeast"/>
        <w:ind w:left="777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Z</w:t>
      </w:r>
      <w:r w:rsidRPr="00D04608">
        <w:rPr>
          <w:rFonts w:ascii="Arial" w:hAnsi="Arial" w:cs="Arial"/>
        </w:rPr>
        <w:t xml:space="preserve">ávěry z provedené Ex-ante evaluace OPZ, </w:t>
      </w:r>
      <w:r>
        <w:rPr>
          <w:rFonts w:ascii="Arial" w:hAnsi="Arial" w:cs="Arial"/>
        </w:rPr>
        <w:t>na které bude tato evaluace rovněž navazovat: Jedná se o</w:t>
      </w:r>
      <w:r w:rsidRPr="00D04608">
        <w:rPr>
          <w:rFonts w:ascii="Arial" w:hAnsi="Arial" w:cs="Arial"/>
        </w:rPr>
        <w:t xml:space="preserve"> závěry finální závěrečné zprávy aktualizované k 14. 4. 2015, která hodnotila verzi OPZ k únoru 2015 a ve které byla relevance OPZ a jeho jednotlivých částí kladně vyhodnocena.</w:t>
      </w:r>
      <w:r w:rsidRPr="00B1289B">
        <w:rPr>
          <w:rFonts w:ascii="Arial" w:hAnsi="Arial" w:cs="Arial"/>
          <w:vertAlign w:val="superscript"/>
        </w:rPr>
        <w:footnoteReference w:id="3"/>
      </w:r>
      <w:r w:rsidRPr="00D04608">
        <w:rPr>
          <w:rFonts w:ascii="Arial" w:hAnsi="Arial" w:cs="Arial"/>
        </w:rPr>
        <w:t xml:space="preserve"> V případě, že by se </w:t>
      </w:r>
      <w:r>
        <w:rPr>
          <w:rFonts w:ascii="Arial" w:hAnsi="Arial" w:cs="Arial"/>
        </w:rPr>
        <w:t>Poskytovatel</w:t>
      </w:r>
      <w:r w:rsidRPr="00D04608">
        <w:rPr>
          <w:rFonts w:ascii="Arial" w:hAnsi="Arial" w:cs="Arial"/>
        </w:rPr>
        <w:t xml:space="preserve"> v některých svých závěrech významněji rozcházel se závěry ex-ante evaluace, musí být toto detailně popsáno a zdůvodněno</w:t>
      </w:r>
      <w:r>
        <w:rPr>
          <w:rFonts w:ascii="Arial" w:hAnsi="Arial" w:cs="Arial"/>
        </w:rPr>
        <w:t>.</w:t>
      </w:r>
    </w:p>
    <w:p w14:paraId="07BCF5AC" w14:textId="77777777" w:rsidR="00C55C87" w:rsidRDefault="00C55C87" w:rsidP="00C5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120" w:line="280" w:lineRule="atLeast"/>
        <w:jc w:val="both"/>
        <w:rPr>
          <w:rFonts w:ascii="Arial" w:eastAsia="Calibri" w:hAnsi="Arial" w:cs="Arial"/>
          <w:b/>
        </w:rPr>
      </w:pPr>
      <w:r w:rsidRPr="0079403B">
        <w:rPr>
          <w:rFonts w:ascii="Arial" w:eastAsia="Calibri" w:hAnsi="Arial" w:cs="Arial"/>
          <w:b/>
        </w:rPr>
        <w:t xml:space="preserve">Úkol 1: Ověřte, zda jsou </w:t>
      </w:r>
      <w:r w:rsidRPr="0079403B">
        <w:rPr>
          <w:rFonts w:ascii="Arial" w:hAnsi="Arial" w:cs="Arial"/>
          <w:b/>
        </w:rPr>
        <w:t xml:space="preserve">problémy a potřeby původně identifikované k řešení v OPZ stále aktuální </w:t>
      </w:r>
    </w:p>
    <w:p w14:paraId="07BCF5AD" w14:textId="77777777" w:rsidR="00C55C87" w:rsidRDefault="00C55C87" w:rsidP="00C55C87">
      <w:pPr>
        <w:spacing w:before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Evaluátor zpracuje</w:t>
      </w:r>
      <w:r w:rsidRPr="004628BA">
        <w:rPr>
          <w:rFonts w:ascii="Arial" w:eastAsia="Calibri" w:hAnsi="Arial" w:cs="Arial"/>
        </w:rPr>
        <w:t xml:space="preserve"> aktuální analýzu vnějšího prostředí OPZ, porovn</w:t>
      </w:r>
      <w:r>
        <w:rPr>
          <w:rFonts w:ascii="Arial" w:eastAsia="Calibri" w:hAnsi="Arial" w:cs="Arial"/>
        </w:rPr>
        <w:t>á</w:t>
      </w:r>
      <w:r w:rsidRPr="004628BA">
        <w:rPr>
          <w:rFonts w:ascii="Arial" w:eastAsia="Calibri" w:hAnsi="Arial" w:cs="Arial"/>
        </w:rPr>
        <w:t xml:space="preserve"> ji s původní analýzou obsaženou v OPZ a pop</w:t>
      </w:r>
      <w:r>
        <w:rPr>
          <w:rFonts w:ascii="Arial" w:eastAsia="Calibri" w:hAnsi="Arial" w:cs="Arial"/>
        </w:rPr>
        <w:t>íše</w:t>
      </w:r>
      <w:r w:rsidRPr="004628BA">
        <w:rPr>
          <w:rFonts w:ascii="Arial" w:eastAsia="Calibri" w:hAnsi="Arial" w:cs="Arial"/>
        </w:rPr>
        <w:t xml:space="preserve"> hlavní nastalé změny a vývojové trendy (ve formě tabulek a grafů). Detailně vyhodno</w:t>
      </w:r>
      <w:r>
        <w:rPr>
          <w:rFonts w:ascii="Arial" w:eastAsia="Calibri" w:hAnsi="Arial" w:cs="Arial"/>
        </w:rPr>
        <w:t>tí</w:t>
      </w:r>
      <w:r w:rsidRPr="004628BA">
        <w:rPr>
          <w:rFonts w:ascii="Arial" w:eastAsia="Calibri" w:hAnsi="Arial" w:cs="Arial"/>
        </w:rPr>
        <w:t xml:space="preserve"> charakter, rozsah a význam těchto změn a trendů pro </w:t>
      </w:r>
      <w:r>
        <w:rPr>
          <w:rFonts w:ascii="Arial" w:eastAsia="Calibri" w:hAnsi="Arial" w:cs="Arial"/>
        </w:rPr>
        <w:t xml:space="preserve">jednotlivé specifické cíle </w:t>
      </w:r>
      <w:r w:rsidRPr="004628BA">
        <w:rPr>
          <w:rFonts w:ascii="Arial" w:eastAsia="Calibri" w:hAnsi="Arial" w:cs="Arial"/>
        </w:rPr>
        <w:t xml:space="preserve">OPZ. </w:t>
      </w:r>
    </w:p>
    <w:p w14:paraId="07BCF5AE" w14:textId="77777777" w:rsidR="00C55C87" w:rsidRPr="0075093D" w:rsidRDefault="00C55C87" w:rsidP="00C55C8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Aktuální analýza </w:t>
      </w:r>
      <w:r w:rsidRPr="00CB0667">
        <w:rPr>
          <w:rFonts w:ascii="Arial" w:eastAsia="Calibri" w:hAnsi="Arial" w:cs="Arial"/>
        </w:rPr>
        <w:t xml:space="preserve">vnějšího prostředí </w:t>
      </w:r>
      <w:r>
        <w:rPr>
          <w:rFonts w:ascii="Arial" w:eastAsia="Calibri" w:hAnsi="Arial" w:cs="Arial"/>
        </w:rPr>
        <w:t xml:space="preserve">OPZ </w:t>
      </w:r>
      <w:r w:rsidRPr="00CB0667">
        <w:rPr>
          <w:rFonts w:ascii="Arial" w:eastAsia="Calibri" w:hAnsi="Arial" w:cs="Arial"/>
        </w:rPr>
        <w:t xml:space="preserve">bude zpracována </w:t>
      </w:r>
      <w:r>
        <w:rPr>
          <w:rFonts w:ascii="Arial" w:eastAsia="Calibri" w:hAnsi="Arial" w:cs="Arial"/>
        </w:rPr>
        <w:t xml:space="preserve">přibližně </w:t>
      </w:r>
      <w:r w:rsidRPr="00CB0667">
        <w:rPr>
          <w:rFonts w:ascii="Arial" w:eastAsia="Calibri" w:hAnsi="Arial" w:cs="Arial"/>
        </w:rPr>
        <w:t>ve stejné struktuře</w:t>
      </w:r>
      <w:r>
        <w:rPr>
          <w:rFonts w:ascii="Arial" w:eastAsia="Calibri" w:hAnsi="Arial" w:cs="Arial"/>
        </w:rPr>
        <w:t xml:space="preserve"> a detailu</w:t>
      </w:r>
      <w:r w:rsidRPr="00CB0667">
        <w:rPr>
          <w:rFonts w:ascii="Arial" w:eastAsia="Calibri" w:hAnsi="Arial" w:cs="Arial"/>
        </w:rPr>
        <w:t xml:space="preserve"> jako původní analýza vnějšího prostředí OPZ, která je uvedena v</w:t>
      </w:r>
      <w:r>
        <w:rPr>
          <w:rFonts w:ascii="Arial" w:eastAsia="Calibri" w:hAnsi="Arial" w:cs="Arial"/>
          <w:b/>
        </w:rPr>
        <w:t> </w:t>
      </w:r>
      <w:r>
        <w:rPr>
          <w:rFonts w:ascii="Arial" w:hAnsi="Arial" w:cs="Arial"/>
        </w:rPr>
        <w:t>OPZ,</w:t>
      </w:r>
      <w:r w:rsidRPr="00262D65">
        <w:rPr>
          <w:rFonts w:ascii="Arial" w:hAnsi="Arial" w:cs="Arial"/>
        </w:rPr>
        <w:t xml:space="preserve"> kap. 1.1 „Analýza problémů a</w:t>
      </w:r>
      <w:r>
        <w:rPr>
          <w:rFonts w:ascii="Arial" w:hAnsi="Arial" w:cs="Arial"/>
        </w:rPr>
        <w:t> identifikace příčin a potřeb Č</w:t>
      </w:r>
      <w:r w:rsidRPr="00262D65">
        <w:rPr>
          <w:rFonts w:ascii="Arial" w:hAnsi="Arial" w:cs="Arial"/>
        </w:rPr>
        <w:t>R v oblasti rozvoje lidských zdrojů“</w:t>
      </w:r>
      <w:r>
        <w:rPr>
          <w:rFonts w:ascii="Arial" w:hAnsi="Arial" w:cs="Arial"/>
        </w:rPr>
        <w:t xml:space="preserve">, resp. obsahově totožná analýza </w:t>
      </w:r>
      <w:r w:rsidRPr="00FF579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tzv. </w:t>
      </w:r>
      <w:r w:rsidRPr="00FF5799">
        <w:rPr>
          <w:rFonts w:ascii="Arial" w:hAnsi="Arial" w:cs="Arial"/>
        </w:rPr>
        <w:t xml:space="preserve">„situačních analýzách“ v rámci </w:t>
      </w:r>
      <w:r>
        <w:rPr>
          <w:rFonts w:ascii="Arial" w:hAnsi="Arial" w:cs="Arial"/>
        </w:rPr>
        <w:t xml:space="preserve">teorií změn SC </w:t>
      </w:r>
      <w:r w:rsidRPr="00FF5799">
        <w:rPr>
          <w:rFonts w:ascii="Arial" w:hAnsi="Arial" w:cs="Arial"/>
        </w:rPr>
        <w:t xml:space="preserve">OPZ. </w:t>
      </w:r>
      <w:r>
        <w:rPr>
          <w:rFonts w:ascii="Arial" w:hAnsi="Arial" w:cs="Arial"/>
        </w:rPr>
        <w:t xml:space="preserve">Hodnocení tedy musí zahrnout </w:t>
      </w:r>
      <w:r w:rsidRPr="0075093D">
        <w:rPr>
          <w:rFonts w:ascii="Arial" w:hAnsi="Arial" w:cs="Arial"/>
        </w:rPr>
        <w:t xml:space="preserve">všechna níže uvedená témata, a to ve vazbě na jednotlivé SC OPZ: </w:t>
      </w:r>
    </w:p>
    <w:p w14:paraId="07BCF5AF" w14:textId="77777777" w:rsidR="00C55C87" w:rsidRPr="00023995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023995">
        <w:rPr>
          <w:rFonts w:ascii="Arial" w:hAnsi="Arial" w:cs="Arial"/>
        </w:rPr>
        <w:t>Zaměstnanost a trh práce</w:t>
      </w:r>
      <w:r w:rsidRPr="00457591">
        <w:rPr>
          <w:rFonts w:ascii="Arial" w:hAnsi="Arial" w:cs="Arial"/>
        </w:rPr>
        <w:t>;</w:t>
      </w:r>
    </w:p>
    <w:p w14:paraId="07BCF5B0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Rovnost žen a mužů;</w:t>
      </w:r>
    </w:p>
    <w:p w14:paraId="07BCF5B1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Adaptabilita pracovní síly a další vzdělávání;</w:t>
      </w:r>
    </w:p>
    <w:p w14:paraId="07BCF5B2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Služby zaměstnanosti;</w:t>
      </w:r>
    </w:p>
    <w:p w14:paraId="07BCF5B3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Sociální začleňování;</w:t>
      </w:r>
    </w:p>
    <w:p w14:paraId="07BCF5B4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Služby pro sociální začleňování;</w:t>
      </w:r>
    </w:p>
    <w:p w14:paraId="07BCF5B5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Zapojení místních aktérů do řešení lokální zaměstnanosti a sociálního začleňování;</w:t>
      </w:r>
    </w:p>
    <w:p w14:paraId="07BCF5B6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Sociální inovace;</w:t>
      </w:r>
    </w:p>
    <w:p w14:paraId="07BCF5B7" w14:textId="77777777" w:rsidR="00C55C87" w:rsidRPr="0045759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Mezinárodní spolupráce;</w:t>
      </w:r>
    </w:p>
    <w:p w14:paraId="07BCF5B8" w14:textId="77777777" w:rsidR="00C55C87" w:rsidRPr="00495F1E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ind w:left="822" w:hanging="425"/>
        <w:jc w:val="both"/>
        <w:rPr>
          <w:rFonts w:ascii="Arial" w:hAnsi="Arial" w:cs="Arial"/>
        </w:rPr>
      </w:pPr>
      <w:r w:rsidRPr="00457591">
        <w:rPr>
          <w:rFonts w:ascii="Arial" w:hAnsi="Arial" w:cs="Arial"/>
        </w:rPr>
        <w:t>Veřejná správa.</w:t>
      </w:r>
    </w:p>
    <w:p w14:paraId="07BCF5B9" w14:textId="77777777" w:rsidR="00C55C87" w:rsidRDefault="00C55C87" w:rsidP="00C55C87">
      <w:pPr>
        <w:spacing w:before="120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</w:rPr>
        <w:lastRenderedPageBreak/>
        <w:t>Evaluátor musí při zpracování analýzy využít minimálně</w:t>
      </w:r>
      <w:r w:rsidRPr="00DB72F2">
        <w:rPr>
          <w:rFonts w:ascii="Arial" w:hAnsi="Arial" w:cs="Arial"/>
        </w:rPr>
        <w:t xml:space="preserve"> stejn</w:t>
      </w:r>
      <w:r>
        <w:rPr>
          <w:rFonts w:ascii="Arial" w:hAnsi="Arial" w:cs="Arial"/>
        </w:rPr>
        <w:t xml:space="preserve">á </w:t>
      </w:r>
      <w:r w:rsidRPr="00DB72F2">
        <w:rPr>
          <w:rFonts w:ascii="Arial" w:hAnsi="Arial" w:cs="Arial"/>
        </w:rPr>
        <w:t>dat</w:t>
      </w:r>
      <w:r>
        <w:rPr>
          <w:rFonts w:ascii="Arial" w:hAnsi="Arial" w:cs="Arial"/>
        </w:rPr>
        <w:t>a</w:t>
      </w:r>
      <w:r w:rsidRPr="00DB72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základě kterých byla zpracována </w:t>
      </w:r>
      <w:r w:rsidRPr="00DB72F2">
        <w:rPr>
          <w:rFonts w:ascii="Arial" w:hAnsi="Arial" w:cs="Arial"/>
        </w:rPr>
        <w:t>kap. 1.1 OPZ</w:t>
      </w:r>
      <w:r>
        <w:rPr>
          <w:rFonts w:ascii="Arial" w:hAnsi="Arial" w:cs="Arial"/>
        </w:rPr>
        <w:t>. Z</w:t>
      </w:r>
      <w:r w:rsidRPr="00DB72F2">
        <w:rPr>
          <w:rFonts w:ascii="Arial" w:hAnsi="Arial" w:cs="Arial"/>
        </w:rPr>
        <w:t xml:space="preserve">ejména </w:t>
      </w:r>
      <w:r>
        <w:rPr>
          <w:rFonts w:ascii="Arial" w:hAnsi="Arial" w:cs="Arial"/>
        </w:rPr>
        <w:t xml:space="preserve">se jedná o vybraná </w:t>
      </w:r>
      <w:r w:rsidRPr="00DB72F2">
        <w:rPr>
          <w:rFonts w:ascii="Arial" w:hAnsi="Arial" w:cs="Arial"/>
        </w:rPr>
        <w:t>dat</w:t>
      </w:r>
      <w:r>
        <w:rPr>
          <w:rFonts w:ascii="Arial" w:hAnsi="Arial" w:cs="Arial"/>
        </w:rPr>
        <w:t>a</w:t>
      </w:r>
      <w:r w:rsidRPr="00DB72F2">
        <w:rPr>
          <w:rFonts w:ascii="Arial" w:hAnsi="Arial" w:cs="Arial"/>
        </w:rPr>
        <w:t xml:space="preserve"> </w:t>
      </w:r>
      <w:proofErr w:type="spellStart"/>
      <w:r w:rsidRPr="00DB72F2">
        <w:rPr>
          <w:rFonts w:ascii="Arial" w:hAnsi="Arial" w:cs="Arial"/>
        </w:rPr>
        <w:t>Eurostatu</w:t>
      </w:r>
      <w:proofErr w:type="spellEnd"/>
      <w:r w:rsidRPr="00DB72F2">
        <w:rPr>
          <w:rFonts w:ascii="Arial" w:hAnsi="Arial" w:cs="Arial"/>
        </w:rPr>
        <w:t xml:space="preserve"> (pokud v</w:t>
      </w:r>
      <w:r>
        <w:rPr>
          <w:rFonts w:ascii="Arial" w:hAnsi="Arial" w:cs="Arial"/>
        </w:rPr>
        <w:t xml:space="preserve"> kap. 1.1 </w:t>
      </w:r>
      <w:r w:rsidRPr="00DB72F2">
        <w:rPr>
          <w:rFonts w:ascii="Arial" w:hAnsi="Arial" w:cs="Arial"/>
        </w:rPr>
        <w:t xml:space="preserve">OPZ </w:t>
      </w:r>
      <w:r>
        <w:rPr>
          <w:rFonts w:ascii="Arial" w:hAnsi="Arial" w:cs="Arial"/>
        </w:rPr>
        <w:t xml:space="preserve">není uveden jiný datový zdroj), jejichž hodnoty evaluátor aktualizuje k datu provedení této evaluace a porovná s hodnotami původně uvedenými v kap. 1.1 OPZ. </w:t>
      </w:r>
      <w:r w:rsidRPr="00DB72F2">
        <w:rPr>
          <w:rFonts w:ascii="Arial" w:hAnsi="Arial" w:cs="Arial"/>
        </w:rPr>
        <w:t xml:space="preserve">Jedině data </w:t>
      </w:r>
      <w:proofErr w:type="spellStart"/>
      <w:r w:rsidRPr="00DB72F2">
        <w:rPr>
          <w:rFonts w:ascii="Arial" w:hAnsi="Arial" w:cs="Arial"/>
        </w:rPr>
        <w:t>Eurostatu</w:t>
      </w:r>
      <w:proofErr w:type="spellEnd"/>
      <w:r w:rsidRPr="00DB72F2">
        <w:rPr>
          <w:rFonts w:ascii="Arial" w:hAnsi="Arial" w:cs="Arial"/>
        </w:rPr>
        <w:t xml:space="preserve"> lze využít pro mezinárodní srovnání na úrovni EU-28</w:t>
      </w:r>
      <w:r>
        <w:rPr>
          <w:rFonts w:ascii="Arial" w:hAnsi="Arial" w:cs="Arial"/>
        </w:rPr>
        <w:t>.</w:t>
      </w:r>
      <w:r w:rsidRPr="00DB72F2">
        <w:rPr>
          <w:rFonts w:ascii="Arial" w:hAnsi="Arial" w:cs="Arial"/>
        </w:rPr>
        <w:t xml:space="preserve"> Toto srovnání požaduje EK, která sama data </w:t>
      </w:r>
      <w:proofErr w:type="spellStart"/>
      <w:r w:rsidRPr="00DB72F2">
        <w:rPr>
          <w:rFonts w:ascii="Arial" w:hAnsi="Arial" w:cs="Arial"/>
        </w:rPr>
        <w:t>Eurostatu</w:t>
      </w:r>
      <w:proofErr w:type="spellEnd"/>
      <w:r w:rsidRPr="00DB72F2">
        <w:rPr>
          <w:rFonts w:ascii="Arial" w:hAnsi="Arial" w:cs="Arial"/>
        </w:rPr>
        <w:t xml:space="preserve"> používá</w:t>
      </w:r>
      <w:r>
        <w:rPr>
          <w:rFonts w:ascii="Arial" w:hAnsi="Arial" w:cs="Arial"/>
          <w:color w:val="1F497D"/>
        </w:rPr>
        <w:t xml:space="preserve">. </w:t>
      </w:r>
      <w:r w:rsidRPr="00DB72F2">
        <w:rPr>
          <w:rFonts w:ascii="Arial" w:hAnsi="Arial" w:cs="Arial"/>
        </w:rPr>
        <w:t>Na základě těchto dat jsou rovněž definovány cíle Strategie Evropa 2020, k jejichž dosažení má OPZ  přispívat.</w:t>
      </w:r>
      <w:r>
        <w:rPr>
          <w:rFonts w:ascii="Arial" w:hAnsi="Arial" w:cs="Arial"/>
        </w:rPr>
        <w:t xml:space="preserve"> Tato data jsou k dispozici na webových stránkách ČSÚ </w:t>
      </w:r>
      <w:hyperlink r:id="rId11" w:history="1">
        <w:r>
          <w:rPr>
            <w:rStyle w:val="Hypertextovodkaz"/>
            <w:rFonts w:ascii="Arial" w:eastAsiaTheme="majorEastAsia" w:hAnsi="Arial" w:cs="Arial"/>
          </w:rPr>
          <w:t>http://apl.czso.cz/pll/eutab/html.h</w:t>
        </w:r>
      </w:hyperlink>
      <w:r>
        <w:rPr>
          <w:rFonts w:ascii="Arial" w:hAnsi="Arial" w:cs="Arial"/>
          <w:color w:val="1F497D"/>
        </w:rPr>
        <w:t>.</w:t>
      </w:r>
    </w:p>
    <w:p w14:paraId="07BCF5BA" w14:textId="77777777" w:rsidR="00C55C87" w:rsidRPr="006F44C6" w:rsidRDefault="00C55C87" w:rsidP="00C55C87">
      <w:pPr>
        <w:spacing w:before="120"/>
        <w:jc w:val="both"/>
        <w:rPr>
          <w:rFonts w:ascii="Arial" w:eastAsia="Calibri" w:hAnsi="Arial" w:cs="Arial"/>
        </w:rPr>
      </w:pPr>
      <w:r w:rsidRPr="006F44C6">
        <w:rPr>
          <w:rFonts w:ascii="Arial" w:eastAsia="Calibri" w:hAnsi="Arial" w:cs="Arial"/>
        </w:rPr>
        <w:t xml:space="preserve">Při zpracování analýzy vnějšího prostředí evaluátor ověří </w:t>
      </w:r>
      <w:r w:rsidRPr="00953688">
        <w:rPr>
          <w:rFonts w:ascii="Arial" w:eastAsia="Calibri" w:hAnsi="Arial" w:cs="Arial"/>
        </w:rPr>
        <w:t>předpoklad</w:t>
      </w:r>
      <w:r>
        <w:rPr>
          <w:rFonts w:ascii="Arial" w:eastAsia="Calibri" w:hAnsi="Arial" w:cs="Arial"/>
        </w:rPr>
        <w:t>y</w:t>
      </w:r>
      <w:r w:rsidRPr="00953688">
        <w:rPr>
          <w:rFonts w:ascii="Arial" w:eastAsia="Calibri" w:hAnsi="Arial" w:cs="Arial"/>
        </w:rPr>
        <w:t>, externí faktor</w:t>
      </w:r>
      <w:r>
        <w:rPr>
          <w:rFonts w:ascii="Arial" w:eastAsia="Calibri" w:hAnsi="Arial" w:cs="Arial"/>
        </w:rPr>
        <w:t>y</w:t>
      </w:r>
      <w:r w:rsidRPr="00953688">
        <w:rPr>
          <w:rFonts w:ascii="Arial" w:eastAsia="Calibri" w:hAnsi="Arial" w:cs="Arial"/>
        </w:rPr>
        <w:t xml:space="preserve"> a další opatření v teorii změny</w:t>
      </w:r>
      <w:r>
        <w:rPr>
          <w:rFonts w:ascii="Arial" w:eastAsia="Calibri" w:hAnsi="Arial" w:cs="Arial"/>
        </w:rPr>
        <w:t>.</w:t>
      </w:r>
      <w:r w:rsidRPr="006F44C6">
        <w:rPr>
          <w:rFonts w:ascii="Arial" w:eastAsia="Calibri" w:hAnsi="Arial" w:cs="Arial"/>
        </w:rPr>
        <w:t xml:space="preserve"> </w:t>
      </w:r>
    </w:p>
    <w:p w14:paraId="07BCF5BB" w14:textId="77777777" w:rsidR="00C55C87" w:rsidRPr="00DA3D11" w:rsidRDefault="00C55C87" w:rsidP="00C55C87">
      <w:pPr>
        <w:spacing w:before="120"/>
        <w:jc w:val="both"/>
        <w:rPr>
          <w:rFonts w:ascii="Arial" w:hAnsi="Arial" w:cs="Arial"/>
        </w:rPr>
      </w:pPr>
      <w:r w:rsidRPr="006F44C6">
        <w:rPr>
          <w:rFonts w:ascii="Arial" w:eastAsia="Calibri" w:hAnsi="Arial" w:cs="Arial"/>
        </w:rPr>
        <w:t>Dále evaluátor zhodnotí</w:t>
      </w:r>
      <w:r w:rsidRPr="005B4A07">
        <w:rPr>
          <w:rFonts w:ascii="Arial" w:hAnsi="Arial" w:cs="Arial"/>
        </w:rPr>
        <w:t xml:space="preserve"> aktuální vývoj v oblasti strategií a strategických dokumentů relevantních pro </w:t>
      </w:r>
      <w:r w:rsidRPr="005B4A07">
        <w:rPr>
          <w:rFonts w:ascii="Arial" w:eastAsia="Calibri" w:hAnsi="Arial" w:cs="Arial"/>
        </w:rPr>
        <w:t>jednotlivé specifické cíle OPZ</w:t>
      </w:r>
      <w:r w:rsidRPr="005B4A07">
        <w:rPr>
          <w:rFonts w:ascii="Arial" w:hAnsi="Arial" w:cs="Arial"/>
        </w:rPr>
        <w:t xml:space="preserve"> ve struktuře odpovídající kap. 1.2 a příloze č. 2 OPZ, tzn., že zahrne:</w:t>
      </w:r>
    </w:p>
    <w:p w14:paraId="07BCF5BC" w14:textId="77777777" w:rsidR="00C55C87" w:rsidRPr="00DA3D1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00DA3D11">
        <w:rPr>
          <w:rFonts w:ascii="Arial" w:hAnsi="Arial" w:cs="Arial"/>
        </w:rPr>
        <w:t>Relevantní národní strategie identifikující výzvy a rozvojové potřeby;</w:t>
      </w:r>
    </w:p>
    <w:p w14:paraId="07BCF5BD" w14:textId="77777777" w:rsidR="00C55C87" w:rsidRPr="00DA3D1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00DA3D11">
        <w:rPr>
          <w:rFonts w:ascii="Arial" w:hAnsi="Arial" w:cs="Arial"/>
        </w:rPr>
        <w:t>Relevantní resortní dokumenty (v resortu MPSV);</w:t>
      </w:r>
    </w:p>
    <w:p w14:paraId="07BCF5BE" w14:textId="77777777" w:rsidR="00C55C87" w:rsidRPr="00DA3D1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00DA3D11">
        <w:rPr>
          <w:rFonts w:ascii="Arial" w:hAnsi="Arial" w:cs="Arial"/>
        </w:rPr>
        <w:t>Národní program reforem;</w:t>
      </w:r>
      <w:r w:rsidRPr="004D5959">
        <w:rPr>
          <w:rFonts w:ascii="Arial" w:hAnsi="Arial" w:cs="Arial"/>
          <w:vertAlign w:val="superscript"/>
        </w:rPr>
        <w:t xml:space="preserve"> </w:t>
      </w:r>
      <w:r w:rsidRPr="004D5959">
        <w:rPr>
          <w:rFonts w:ascii="Arial" w:hAnsi="Arial" w:cs="Arial"/>
          <w:vertAlign w:val="superscript"/>
        </w:rPr>
        <w:footnoteReference w:id="4"/>
      </w:r>
      <w:r w:rsidRPr="00DA3D11">
        <w:rPr>
          <w:rFonts w:ascii="Arial" w:hAnsi="Arial" w:cs="Arial"/>
        </w:rPr>
        <w:t xml:space="preserve"> </w:t>
      </w:r>
    </w:p>
    <w:p w14:paraId="07BCF5BF" w14:textId="77777777" w:rsidR="00C55C87" w:rsidRPr="00DA3D11" w:rsidRDefault="00C55C87" w:rsidP="00C55C87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00DA3D11">
        <w:rPr>
          <w:rFonts w:ascii="Arial" w:hAnsi="Arial" w:cs="Arial"/>
        </w:rPr>
        <w:t>Klíčové dokumenty a doporučení na evropské úrovni.</w:t>
      </w:r>
    </w:p>
    <w:p w14:paraId="07BCF5C0" w14:textId="77777777" w:rsidR="00C55C87" w:rsidRPr="00A71D9A" w:rsidRDefault="00C55C87" w:rsidP="00C55C87">
      <w:pPr>
        <w:spacing w:before="240" w:after="120" w:line="280" w:lineRule="atLeast"/>
        <w:jc w:val="both"/>
        <w:rPr>
          <w:rFonts w:ascii="Arial" w:eastAsia="Calibri" w:hAnsi="Arial" w:cs="Arial"/>
          <w:b/>
          <w:u w:val="single"/>
        </w:rPr>
      </w:pPr>
      <w:r w:rsidRPr="00A71D9A">
        <w:rPr>
          <w:rFonts w:ascii="Arial" w:eastAsia="Calibri" w:hAnsi="Arial" w:cs="Arial"/>
          <w:b/>
          <w:u w:val="single"/>
        </w:rPr>
        <w:t xml:space="preserve">Evaluační otázky </w:t>
      </w:r>
    </w:p>
    <w:p w14:paraId="07BCF5C1" w14:textId="77777777" w:rsidR="00C55C87" w:rsidRPr="00A71D9A" w:rsidRDefault="00C55C87" w:rsidP="00C55C87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eastAsia="Calibri" w:hAnsi="Arial" w:cs="Arial"/>
          <w:u w:val="single"/>
        </w:rPr>
      </w:pPr>
      <w:r w:rsidRPr="00A71D9A">
        <w:rPr>
          <w:rFonts w:ascii="Arial" w:eastAsia="Calibri" w:hAnsi="Arial" w:cs="Arial"/>
          <w:lang w:eastAsia="en-US"/>
        </w:rPr>
        <w:t>K jakým a jak významným změnám vnějšího prostředí OPZ</w:t>
      </w:r>
      <w:r w:rsidRPr="00A71D9A">
        <w:rPr>
          <w:rStyle w:val="Znakapoznpodarou"/>
          <w:rFonts w:ascii="Arial" w:eastAsia="Calibri" w:hAnsi="Arial" w:cs="Arial"/>
          <w:lang w:eastAsia="en-US"/>
        </w:rPr>
        <w:footnoteReference w:id="5"/>
      </w:r>
      <w:r w:rsidRPr="00A71D9A">
        <w:rPr>
          <w:rFonts w:ascii="Arial" w:eastAsia="Calibri" w:hAnsi="Arial" w:cs="Arial"/>
          <w:lang w:eastAsia="en-US"/>
        </w:rPr>
        <w:t xml:space="preserve"> v období mezi zpracováním OPZ a</w:t>
      </w:r>
      <w:r>
        <w:rPr>
          <w:rFonts w:ascii="Arial" w:eastAsia="Calibri" w:hAnsi="Arial" w:cs="Arial"/>
          <w:lang w:eastAsia="en-US"/>
        </w:rPr>
        <w:t> </w:t>
      </w:r>
      <w:r w:rsidRPr="00A71D9A">
        <w:rPr>
          <w:rFonts w:ascii="Arial" w:eastAsia="Calibri" w:hAnsi="Arial" w:cs="Arial"/>
          <w:lang w:eastAsia="en-US"/>
        </w:rPr>
        <w:t>současností došlo a jaké jsou hlavní vývojové trendy?</w:t>
      </w:r>
    </w:p>
    <w:p w14:paraId="07BCF5C2" w14:textId="77777777" w:rsidR="00C55C87" w:rsidRPr="00A71D9A" w:rsidRDefault="00C55C87" w:rsidP="00C55C87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eastAsia="Calibri" w:hAnsi="Arial" w:cs="Arial"/>
          <w:u w:val="single"/>
        </w:rPr>
      </w:pPr>
      <w:r w:rsidRPr="00A71D9A">
        <w:rPr>
          <w:rFonts w:ascii="Arial" w:eastAsia="Calibri" w:hAnsi="Arial" w:cs="Arial"/>
          <w:lang w:eastAsia="en-US"/>
        </w:rPr>
        <w:t>Jsou problémy a potřeby stanovené pro řešení v OPZ stále aktuální, příp. v čem již aktuální nejsou? Ověřte na základě zjištěných změn a trendů</w:t>
      </w:r>
      <w:r>
        <w:rPr>
          <w:rFonts w:ascii="Arial" w:eastAsia="Calibri" w:hAnsi="Arial" w:cs="Arial"/>
          <w:lang w:eastAsia="en-US"/>
        </w:rPr>
        <w:t>.</w:t>
      </w:r>
      <w:r w:rsidRPr="00A71D9A">
        <w:rPr>
          <w:rFonts w:ascii="Arial" w:eastAsia="Calibri" w:hAnsi="Arial" w:cs="Arial"/>
          <w:lang w:eastAsia="en-US"/>
        </w:rPr>
        <w:t xml:space="preserve"> </w:t>
      </w:r>
    </w:p>
    <w:p w14:paraId="07BCF5C3" w14:textId="77777777" w:rsidR="00C55C87" w:rsidRPr="00A71D9A" w:rsidRDefault="00C55C87" w:rsidP="00C55C87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eastAsia="Calibri" w:hAnsi="Arial" w:cs="Arial"/>
          <w:u w:val="single"/>
        </w:rPr>
      </w:pPr>
      <w:r w:rsidRPr="00A71D9A">
        <w:rPr>
          <w:rFonts w:ascii="Arial" w:eastAsia="Calibri" w:hAnsi="Arial" w:cs="Arial"/>
          <w:lang w:eastAsia="en-US"/>
        </w:rPr>
        <w:t xml:space="preserve">K jakým a jak významným změnám v oblasti strategických dokumentů relevantních pro OPZ v období mezi zpracováním OPZ a současností došlo? </w:t>
      </w:r>
    </w:p>
    <w:p w14:paraId="07BCF5C4" w14:textId="77777777" w:rsidR="00C55C87" w:rsidRPr="009948A0" w:rsidRDefault="00C55C87" w:rsidP="00C5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Úkol 2: Ověřte r</w:t>
      </w:r>
      <w:r w:rsidRPr="009B06C2">
        <w:rPr>
          <w:rFonts w:ascii="Arial" w:eastAsia="Calibri" w:hAnsi="Arial" w:cs="Arial"/>
          <w:b/>
        </w:rPr>
        <w:t>elevanc</w:t>
      </w:r>
      <w:r>
        <w:rPr>
          <w:rFonts w:ascii="Arial" w:eastAsia="Calibri" w:hAnsi="Arial" w:cs="Arial"/>
          <w:b/>
        </w:rPr>
        <w:t>i</w:t>
      </w:r>
      <w:r w:rsidRPr="009948A0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nastavení intervenční logiky investičních priorit/</w:t>
      </w:r>
      <w:r w:rsidRPr="009948A0">
        <w:rPr>
          <w:rFonts w:ascii="Arial" w:eastAsia="Calibri" w:hAnsi="Arial" w:cs="Arial"/>
          <w:b/>
        </w:rPr>
        <w:t>specifických cílů OPZ</w:t>
      </w:r>
      <w:r w:rsidRPr="009948A0">
        <w:rPr>
          <w:rFonts w:ascii="Arial" w:eastAsia="Calibri" w:hAnsi="Arial" w:cs="Arial"/>
        </w:rPr>
        <w:t xml:space="preserve"> </w:t>
      </w:r>
    </w:p>
    <w:p w14:paraId="07BCF5C5" w14:textId="77777777" w:rsidR="00C55C87" w:rsidRPr="000D43E7" w:rsidRDefault="00C55C87" w:rsidP="00C55C87">
      <w:pPr>
        <w:spacing w:before="240" w:after="120" w:line="280" w:lineRule="atLeast"/>
        <w:jc w:val="both"/>
        <w:rPr>
          <w:rFonts w:ascii="Arial" w:eastAsia="Calibri" w:hAnsi="Arial" w:cs="Arial"/>
          <w:highlight w:val="red"/>
        </w:rPr>
      </w:pPr>
      <w:r w:rsidRPr="00652412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t xml:space="preserve"> tomto úkolu bude v návaznosti na výstupy úkolu 2.1 vyhodnocena relevance nastavení dílčích aspektů intervenční logiky, a to </w:t>
      </w:r>
      <w:r w:rsidRPr="009041A0">
        <w:rPr>
          <w:rFonts w:ascii="Arial" w:eastAsia="Calibri" w:hAnsi="Arial" w:cs="Arial"/>
        </w:rPr>
        <w:t>ve všech</w:t>
      </w:r>
      <w:r>
        <w:rPr>
          <w:rFonts w:ascii="Arial" w:eastAsia="Calibri" w:hAnsi="Arial" w:cs="Arial"/>
        </w:rPr>
        <w:t xml:space="preserve"> věcných prioritních osách 1-4 OPZ. Všechny dílčí aspekty budou vyhodnocovány na </w:t>
      </w:r>
      <w:r w:rsidRPr="00DA444E">
        <w:rPr>
          <w:rFonts w:ascii="Arial" w:eastAsia="Calibri" w:hAnsi="Arial" w:cs="Arial"/>
        </w:rPr>
        <w:t xml:space="preserve">úrovni specifických cílů, kromě aspektu „příjemci podpory“, který bude vyhodnocován na úrovni investičních priorit. </w:t>
      </w:r>
    </w:p>
    <w:p w14:paraId="07BCF5C6" w14:textId="77777777" w:rsidR="00C55C87" w:rsidRPr="00DA444E" w:rsidRDefault="00C55C87" w:rsidP="00C55C87">
      <w:pPr>
        <w:spacing w:after="120" w:line="280" w:lineRule="atLeast"/>
        <w:jc w:val="both"/>
        <w:rPr>
          <w:rFonts w:ascii="Arial" w:eastAsia="Calibri" w:hAnsi="Arial" w:cs="Arial"/>
        </w:rPr>
      </w:pPr>
      <w:r w:rsidRPr="00DA444E">
        <w:rPr>
          <w:rFonts w:ascii="Arial" w:eastAsia="Calibri" w:hAnsi="Arial" w:cs="Arial"/>
        </w:rPr>
        <w:t>Dílčími aspekty intervenční logiky se rozumí:</w:t>
      </w:r>
    </w:p>
    <w:p w14:paraId="07BCF5C7" w14:textId="77777777" w:rsidR="00C55C87" w:rsidRPr="00DA444E" w:rsidRDefault="00C55C87" w:rsidP="00C55C87">
      <w:pPr>
        <w:pStyle w:val="Odstavecseseznamem"/>
        <w:numPr>
          <w:ilvl w:val="0"/>
          <w:numId w:val="11"/>
        </w:numPr>
        <w:spacing w:before="120" w:after="120" w:line="280" w:lineRule="atLeast"/>
        <w:jc w:val="both"/>
        <w:rPr>
          <w:rFonts w:ascii="Arial" w:eastAsia="Calibri" w:hAnsi="Arial" w:cs="Arial"/>
        </w:rPr>
      </w:pPr>
      <w:r w:rsidRPr="00DA444E">
        <w:rPr>
          <w:rFonts w:ascii="Arial" w:eastAsia="Calibri" w:hAnsi="Arial" w:cs="Arial"/>
          <w:lang w:eastAsia="en-US"/>
        </w:rPr>
        <w:t>cílové skupiny podporovaných aktivit;</w:t>
      </w:r>
      <w:r w:rsidRPr="00DA444E">
        <w:rPr>
          <w:rStyle w:val="Znakapoznpodarou"/>
          <w:rFonts w:ascii="Arial" w:eastAsia="Calibri" w:hAnsi="Arial" w:cs="Arial"/>
          <w:lang w:eastAsia="en-US"/>
        </w:rPr>
        <w:t xml:space="preserve"> </w:t>
      </w:r>
      <w:r>
        <w:rPr>
          <w:rStyle w:val="Znakapoznpodarou"/>
          <w:rFonts w:ascii="Arial" w:eastAsia="Calibri" w:hAnsi="Arial" w:cs="Arial"/>
          <w:lang w:eastAsia="en-US"/>
        </w:rPr>
        <w:footnoteReference w:id="6"/>
      </w:r>
    </w:p>
    <w:p w14:paraId="07BCF5C8" w14:textId="77777777" w:rsidR="00C55C87" w:rsidRPr="00377203" w:rsidRDefault="00C55C87" w:rsidP="00C55C87">
      <w:pPr>
        <w:pStyle w:val="Odstavecseseznamem"/>
        <w:numPr>
          <w:ilvl w:val="0"/>
          <w:numId w:val="11"/>
        </w:numPr>
        <w:spacing w:before="240"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příjemci podpory (realizátoři projektů);</w:t>
      </w:r>
    </w:p>
    <w:p w14:paraId="07BCF5C9" w14:textId="77777777" w:rsidR="00C55C87" w:rsidRPr="00377203" w:rsidRDefault="00C55C87" w:rsidP="00C55C87">
      <w:pPr>
        <w:pStyle w:val="Odstavecseseznamem"/>
        <w:numPr>
          <w:ilvl w:val="0"/>
          <w:numId w:val="11"/>
        </w:numPr>
        <w:spacing w:before="240"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podporované aktivity vedoucí k dosažení specifického cíle;</w:t>
      </w:r>
    </w:p>
    <w:p w14:paraId="07BCF5CA" w14:textId="77777777" w:rsidR="00C55C87" w:rsidRPr="004351A2" w:rsidRDefault="00C55C87" w:rsidP="00C55C87">
      <w:pPr>
        <w:pStyle w:val="Odstavecseseznamem"/>
        <w:numPr>
          <w:ilvl w:val="0"/>
          <w:numId w:val="11"/>
        </w:numPr>
        <w:spacing w:before="240"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indikátory pro sledování výstupů a výsledků poskytnuté podpory, tzn.:</w:t>
      </w:r>
    </w:p>
    <w:p w14:paraId="07BCF5CB" w14:textId="77777777" w:rsidR="00C55C87" w:rsidRPr="004351A2" w:rsidRDefault="00C55C87" w:rsidP="00C55C87">
      <w:pPr>
        <w:pStyle w:val="Odstavecseseznamem"/>
        <w:numPr>
          <w:ilvl w:val="1"/>
          <w:numId w:val="11"/>
        </w:numPr>
        <w:spacing w:before="240"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aktuálnost definovaných indikátorů pro sledování výstupů a výsledků;</w:t>
      </w:r>
    </w:p>
    <w:p w14:paraId="07BCF5CC" w14:textId="77777777" w:rsidR="00C55C87" w:rsidRPr="00F34048" w:rsidRDefault="00C55C87" w:rsidP="00C55C87">
      <w:pPr>
        <w:pStyle w:val="Odstavecseseznamem"/>
        <w:numPr>
          <w:ilvl w:val="1"/>
          <w:numId w:val="11"/>
        </w:numPr>
        <w:spacing w:before="120" w:after="120" w:line="280" w:lineRule="atLeast"/>
        <w:ind w:left="1491" w:hanging="357"/>
        <w:jc w:val="both"/>
        <w:rPr>
          <w:rFonts w:ascii="Arial" w:hAnsi="Arial" w:cs="Arial"/>
        </w:rPr>
      </w:pPr>
      <w:r w:rsidRPr="005369D9">
        <w:rPr>
          <w:rFonts w:ascii="Arial" w:eastAsia="Calibri" w:hAnsi="Arial" w:cs="Arial"/>
          <w:lang w:eastAsia="en-US"/>
        </w:rPr>
        <w:lastRenderedPageBreak/>
        <w:t>stanovené cílové hodnoty indikátorů výstupů a výsledků</w:t>
      </w:r>
      <w:r>
        <w:rPr>
          <w:rFonts w:ascii="Arial" w:eastAsia="Calibri" w:hAnsi="Arial" w:cs="Arial"/>
          <w:lang w:eastAsia="en-US"/>
        </w:rPr>
        <w:t>;</w:t>
      </w:r>
      <w:r w:rsidRPr="00146CB2">
        <w:rPr>
          <w:rStyle w:val="Znakapoznpodarou"/>
          <w:rFonts w:ascii="Arial" w:eastAsia="Calibri" w:hAnsi="Arial" w:cs="Arial"/>
          <w:lang w:eastAsia="en-US"/>
        </w:rPr>
        <w:t xml:space="preserve"> </w:t>
      </w:r>
      <w:r>
        <w:rPr>
          <w:rStyle w:val="Znakapoznpodarou"/>
          <w:rFonts w:ascii="Arial" w:eastAsia="Calibri" w:hAnsi="Arial" w:cs="Arial"/>
          <w:lang w:eastAsia="en-US"/>
        </w:rPr>
        <w:footnoteReference w:id="7"/>
      </w:r>
    </w:p>
    <w:p w14:paraId="07BCF5CD" w14:textId="77777777" w:rsidR="00C55C87" w:rsidRPr="00BB7540" w:rsidRDefault="00C55C87" w:rsidP="00C55C87">
      <w:pPr>
        <w:pStyle w:val="Odstavecseseznamem"/>
        <w:numPr>
          <w:ilvl w:val="0"/>
          <w:numId w:val="11"/>
        </w:numPr>
        <w:spacing w:before="120" w:after="120" w:line="280" w:lineRule="atLeast"/>
        <w:ind w:left="771" w:hanging="357"/>
        <w:jc w:val="both"/>
        <w:rPr>
          <w:rFonts w:ascii="Arial" w:hAnsi="Arial" w:cs="Arial"/>
        </w:rPr>
      </w:pPr>
      <w:r w:rsidRPr="00BB7540">
        <w:rPr>
          <w:rFonts w:ascii="Arial" w:eastAsia="Calibri" w:hAnsi="Arial" w:cs="Arial"/>
          <w:lang w:eastAsia="en-US"/>
        </w:rPr>
        <w:t>identifikace předpokladů, externích faktorů a dalších opatření v teorii změny SC</w:t>
      </w:r>
      <w:r w:rsidRPr="00D54B30">
        <w:rPr>
          <w:rStyle w:val="Znakapoznpodarou"/>
          <w:rFonts w:ascii="Arial" w:eastAsia="Calibri" w:hAnsi="Arial" w:cs="Arial"/>
          <w:lang w:eastAsia="en-US"/>
        </w:rPr>
        <w:footnoteReference w:id="8"/>
      </w:r>
      <w:r w:rsidRPr="00D54B30">
        <w:rPr>
          <w:rFonts w:ascii="Arial" w:eastAsia="Calibri" w:hAnsi="Arial" w:cs="Arial"/>
          <w:lang w:eastAsia="en-US"/>
        </w:rPr>
        <w:t>.</w:t>
      </w:r>
    </w:p>
    <w:p w14:paraId="07BCF5CE" w14:textId="77777777" w:rsidR="00C55C87" w:rsidRPr="005369D9" w:rsidRDefault="00C55C87" w:rsidP="00C55C87">
      <w:pPr>
        <w:spacing w:before="120" w:after="120"/>
        <w:jc w:val="both"/>
        <w:rPr>
          <w:rFonts w:ascii="Arial" w:hAnsi="Arial" w:cs="Arial"/>
        </w:rPr>
      </w:pPr>
      <w:r w:rsidRPr="005369D9">
        <w:rPr>
          <w:rFonts w:ascii="Arial" w:hAnsi="Arial" w:cs="Arial"/>
        </w:rPr>
        <w:t>Popis podporovaných aktivit každého specifického cíle je uveden v OPZ, kap. 2, v rámci popisu jednotlivých investičních priorit, v části „Popis typů a příkladů financovaných aktivit a jejich očekávaný příspěvek ke specifickým cílům“.</w:t>
      </w:r>
    </w:p>
    <w:p w14:paraId="07BCF5CF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 w:rsidRPr="003D0AC5">
        <w:rPr>
          <w:rFonts w:ascii="Arial" w:hAnsi="Arial" w:cs="Arial"/>
        </w:rPr>
        <w:t>Popis cílových skupin</w:t>
      </w:r>
      <w:r>
        <w:rPr>
          <w:rFonts w:ascii="Arial" w:hAnsi="Arial" w:cs="Arial"/>
        </w:rPr>
        <w:t>, příjemců a indikátorů</w:t>
      </w:r>
      <w:r w:rsidRPr="003D0AC5">
        <w:rPr>
          <w:rFonts w:ascii="Arial" w:hAnsi="Arial" w:cs="Arial"/>
        </w:rPr>
        <w:t xml:space="preserve"> je na úrovni investiční priority uveden v</w:t>
      </w:r>
      <w:r>
        <w:rPr>
          <w:rFonts w:ascii="Arial" w:hAnsi="Arial" w:cs="Arial"/>
        </w:rPr>
        <w:t> </w:t>
      </w:r>
      <w:r w:rsidRPr="003D0AC5">
        <w:rPr>
          <w:rFonts w:ascii="Arial" w:hAnsi="Arial" w:cs="Arial"/>
        </w:rPr>
        <w:t>OPZ, kap. 2, zvláště u každé investiční priority v </w:t>
      </w:r>
      <w:r>
        <w:rPr>
          <w:rFonts w:ascii="Arial" w:hAnsi="Arial" w:cs="Arial"/>
        </w:rPr>
        <w:t>částech</w:t>
      </w:r>
      <w:r w:rsidRPr="003D0AC5">
        <w:rPr>
          <w:rFonts w:ascii="Arial" w:hAnsi="Arial" w:cs="Arial"/>
        </w:rPr>
        <w:t xml:space="preserve"> „Identifi</w:t>
      </w:r>
      <w:r>
        <w:rPr>
          <w:rFonts w:ascii="Arial" w:hAnsi="Arial" w:cs="Arial"/>
        </w:rPr>
        <w:t xml:space="preserve">kace hlavních cílových skupin“, </w:t>
      </w:r>
      <w:r w:rsidRPr="004351A2">
        <w:rPr>
          <w:rFonts w:ascii="Arial" w:hAnsi="Arial" w:cs="Arial"/>
        </w:rPr>
        <w:t>„Identifikace typů příjemců“ a</w:t>
      </w:r>
      <w:r>
        <w:rPr>
          <w:rFonts w:ascii="Arial" w:hAnsi="Arial" w:cs="Arial"/>
        </w:rPr>
        <w:t xml:space="preserve"> </w:t>
      </w:r>
      <w:r w:rsidRPr="00A5617A">
        <w:rPr>
          <w:rFonts w:ascii="Arial" w:hAnsi="Arial" w:cs="Arial"/>
        </w:rPr>
        <w:t>„Indikátory výsledku“ a „Indikátory výstupu“</w:t>
      </w:r>
      <w:r>
        <w:rPr>
          <w:rFonts w:ascii="Arial" w:hAnsi="Arial" w:cs="Arial"/>
        </w:rPr>
        <w:t xml:space="preserve">. Pokud se jedná o indikátory, tak ty jsou v programovém dokumentu OPZ stanoveny pouze na úrovni jednotlivých IP, nicméně v praxi ŘO OPZ tyto indikátory stanovuje a sleduje až na úrovni jednotlivých SC.  </w:t>
      </w:r>
    </w:p>
    <w:p w14:paraId="07BCF5D0" w14:textId="77777777" w:rsidR="00C55C87" w:rsidRDefault="00C55C87" w:rsidP="00C55C87">
      <w:pPr>
        <w:spacing w:before="240"/>
        <w:jc w:val="both"/>
        <w:rPr>
          <w:rFonts w:ascii="Arial" w:eastAsia="Calibri" w:hAnsi="Arial" w:cs="Arial"/>
        </w:rPr>
      </w:pPr>
      <w:r w:rsidRPr="000D43E7">
        <w:rPr>
          <w:rFonts w:ascii="Arial" w:eastAsia="Calibri" w:hAnsi="Arial" w:cs="Arial"/>
        </w:rPr>
        <w:t xml:space="preserve">V rámci úkolu 2 budou zpracovány následující </w:t>
      </w:r>
      <w:proofErr w:type="spellStart"/>
      <w:r w:rsidRPr="000D43E7">
        <w:rPr>
          <w:rFonts w:ascii="Arial" w:eastAsia="Calibri" w:hAnsi="Arial" w:cs="Arial"/>
        </w:rPr>
        <w:t>podúkoly</w:t>
      </w:r>
      <w:proofErr w:type="spellEnd"/>
      <w:r w:rsidRPr="000D43E7">
        <w:rPr>
          <w:rFonts w:ascii="Arial" w:eastAsia="Calibri" w:hAnsi="Arial" w:cs="Arial"/>
        </w:rPr>
        <w:t>:</w:t>
      </w:r>
    </w:p>
    <w:p w14:paraId="07BCF5D1" w14:textId="77777777" w:rsidR="00C55C87" w:rsidRPr="002506D0" w:rsidRDefault="00C55C87" w:rsidP="00C55C87">
      <w:pPr>
        <w:tabs>
          <w:tab w:val="left" w:pos="993"/>
        </w:tabs>
        <w:spacing w:before="120" w:after="60" w:line="280" w:lineRule="atLeast"/>
        <w:ind w:firstLine="425"/>
        <w:jc w:val="both"/>
        <w:rPr>
          <w:rFonts w:ascii="Arial" w:hAnsi="Arial" w:cs="Arial"/>
        </w:rPr>
      </w:pPr>
      <w:r w:rsidRPr="002506D0">
        <w:rPr>
          <w:rFonts w:ascii="Arial" w:eastAsia="Calibri" w:hAnsi="Arial" w:cs="Arial"/>
        </w:rPr>
        <w:t xml:space="preserve">2.1: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 xml:space="preserve">Ověřte relevanci nastavení Investiční priority 1.1 OPZ a jejích specifických cílů </w:t>
      </w:r>
    </w:p>
    <w:p w14:paraId="07BCF5D2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hAnsi="Arial" w:cs="Arial"/>
          <w:i/>
        </w:rPr>
      </w:pPr>
      <w:r w:rsidRPr="002506D0">
        <w:rPr>
          <w:rFonts w:ascii="Arial" w:eastAsia="Calibri" w:hAnsi="Arial" w:cs="Arial"/>
        </w:rPr>
        <w:t xml:space="preserve">2.2: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 xml:space="preserve">Ověřte relevanci nastavení Investiční priority 1.2 OPZ </w:t>
      </w:r>
    </w:p>
    <w:p w14:paraId="07BCF5D3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</w:rPr>
      </w:pPr>
      <w:r w:rsidRPr="002506D0">
        <w:rPr>
          <w:rFonts w:ascii="Arial" w:eastAsia="Calibri" w:hAnsi="Arial" w:cs="Arial"/>
        </w:rPr>
        <w:t xml:space="preserve">2.3: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 xml:space="preserve">Ověřte relevanci nastavení Investiční priority 1.3 OPZ a jejích specifických cílů </w:t>
      </w:r>
    </w:p>
    <w:p w14:paraId="07BCF5D4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</w:rPr>
      </w:pPr>
      <w:r w:rsidRPr="002506D0">
        <w:rPr>
          <w:rFonts w:ascii="Arial" w:eastAsia="Calibri" w:hAnsi="Arial" w:cs="Arial"/>
        </w:rPr>
        <w:t xml:space="preserve">2.4: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>Ověřte relevanci nastavení Investiční priority 1.4 OPZ a jejích specifických cílů</w:t>
      </w:r>
      <w:r w:rsidRPr="002506D0" w:rsidDel="00CD24E7">
        <w:rPr>
          <w:rFonts w:ascii="Arial" w:eastAsia="Calibri" w:hAnsi="Arial" w:cs="Arial"/>
          <w:i/>
        </w:rPr>
        <w:t xml:space="preserve"> </w:t>
      </w:r>
    </w:p>
    <w:p w14:paraId="07BCF5D5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</w:rPr>
      </w:pPr>
      <w:r w:rsidRPr="002506D0">
        <w:rPr>
          <w:rFonts w:ascii="Arial" w:eastAsia="Calibri" w:hAnsi="Arial" w:cs="Arial"/>
        </w:rPr>
        <w:t>2.5: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 xml:space="preserve">Ověřte relevanci nastavení Investiční priority 1.5 OPZ </w:t>
      </w:r>
    </w:p>
    <w:p w14:paraId="07BCF5D6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</w:rPr>
      </w:pPr>
      <w:r w:rsidRPr="002506D0">
        <w:rPr>
          <w:rFonts w:ascii="Arial" w:eastAsia="Calibri" w:hAnsi="Arial" w:cs="Arial"/>
        </w:rPr>
        <w:t xml:space="preserve">2.6: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>Ověřte relevanci nastavení Investiční priority 2.1 OPZ a jejích specifických cílů</w:t>
      </w:r>
    </w:p>
    <w:p w14:paraId="07BCF5D7" w14:textId="77777777" w:rsidR="00C55C87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  <w:i/>
        </w:rPr>
      </w:pPr>
      <w:r w:rsidRPr="002506D0">
        <w:rPr>
          <w:rFonts w:ascii="Arial" w:eastAsia="Calibri" w:hAnsi="Arial" w:cs="Arial"/>
        </w:rPr>
        <w:t xml:space="preserve">2.7: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>Ověřte relevanci nastavení Investiční priority 2.2 OPZ a jejích specifických cílů</w:t>
      </w:r>
      <w:r w:rsidRPr="002506D0" w:rsidDel="00CD24E7">
        <w:rPr>
          <w:rFonts w:ascii="Arial" w:eastAsia="Calibri" w:hAnsi="Arial" w:cs="Arial"/>
          <w:i/>
        </w:rPr>
        <w:t xml:space="preserve"> </w:t>
      </w:r>
    </w:p>
    <w:p w14:paraId="07BCF5D8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</w:rPr>
      </w:pPr>
      <w:r w:rsidRPr="002506D0">
        <w:rPr>
          <w:rFonts w:ascii="Arial" w:eastAsia="Calibri" w:hAnsi="Arial" w:cs="Arial"/>
        </w:rPr>
        <w:t xml:space="preserve">2.8: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 xml:space="preserve">Ověřte relevanci nastavení Investiční priority 2.3 OPZ </w:t>
      </w:r>
    </w:p>
    <w:p w14:paraId="07BCF5D9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</w:rPr>
      </w:pPr>
      <w:r w:rsidRPr="002506D0">
        <w:rPr>
          <w:rFonts w:ascii="Arial" w:eastAsia="Calibri" w:hAnsi="Arial" w:cs="Arial"/>
        </w:rPr>
        <w:t xml:space="preserve">2.9: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 xml:space="preserve">Ověřte relevanci nastavení Investiční priority 3.1 OPZ </w:t>
      </w:r>
    </w:p>
    <w:p w14:paraId="07BCF5DA" w14:textId="77777777" w:rsidR="00C55C87" w:rsidRPr="002506D0" w:rsidRDefault="00C55C87" w:rsidP="00C55C87">
      <w:pPr>
        <w:tabs>
          <w:tab w:val="left" w:pos="993"/>
        </w:tabs>
        <w:spacing w:after="60" w:line="280" w:lineRule="atLeast"/>
        <w:ind w:firstLine="425"/>
        <w:jc w:val="both"/>
        <w:rPr>
          <w:rFonts w:ascii="Arial" w:eastAsia="Calibri" w:hAnsi="Arial" w:cs="Arial"/>
        </w:rPr>
      </w:pPr>
      <w:r w:rsidRPr="002506D0">
        <w:rPr>
          <w:rFonts w:ascii="Arial" w:eastAsia="Calibri" w:hAnsi="Arial" w:cs="Arial"/>
        </w:rPr>
        <w:t xml:space="preserve">2.10: </w:t>
      </w:r>
      <w:r>
        <w:rPr>
          <w:rFonts w:ascii="Arial" w:eastAsia="Calibri" w:hAnsi="Arial" w:cs="Arial"/>
        </w:rPr>
        <w:tab/>
      </w:r>
      <w:r w:rsidRPr="002506D0">
        <w:rPr>
          <w:rFonts w:ascii="Arial" w:eastAsia="Calibri" w:hAnsi="Arial" w:cs="Arial"/>
        </w:rPr>
        <w:t xml:space="preserve">Ověřte relevanci nastavení Investiční priority 4.1 OPZ a jejích specifických cílů </w:t>
      </w:r>
    </w:p>
    <w:p w14:paraId="07BCF5DB" w14:textId="77777777" w:rsidR="00C55C87" w:rsidRDefault="00C55C87" w:rsidP="00C55C87">
      <w:pPr>
        <w:spacing w:before="240" w:after="120" w:line="280" w:lineRule="atLeast"/>
        <w:jc w:val="both"/>
        <w:rPr>
          <w:rFonts w:ascii="Arial" w:eastAsia="Calibri" w:hAnsi="Arial" w:cs="Arial"/>
          <w:u w:val="single"/>
        </w:rPr>
      </w:pPr>
      <w:r w:rsidRPr="0048652C">
        <w:rPr>
          <w:rFonts w:ascii="Arial" w:eastAsia="Calibri" w:hAnsi="Arial" w:cs="Arial"/>
        </w:rPr>
        <w:t>Pro každý z</w:t>
      </w:r>
      <w:r>
        <w:rPr>
          <w:rFonts w:ascii="Arial" w:eastAsia="Calibri" w:hAnsi="Arial" w:cs="Arial"/>
        </w:rPr>
        <w:t xml:space="preserve"> výše uvedených </w:t>
      </w:r>
      <w:proofErr w:type="spellStart"/>
      <w:r w:rsidRPr="0048652C">
        <w:rPr>
          <w:rFonts w:ascii="Arial" w:eastAsia="Calibri" w:hAnsi="Arial" w:cs="Arial"/>
        </w:rPr>
        <w:t>podúkolů</w:t>
      </w:r>
      <w:proofErr w:type="spellEnd"/>
      <w:r>
        <w:rPr>
          <w:rFonts w:ascii="Arial" w:eastAsia="Calibri" w:hAnsi="Arial" w:cs="Arial"/>
        </w:rPr>
        <w:t xml:space="preserve"> </w:t>
      </w:r>
      <w:r w:rsidRPr="0048652C">
        <w:rPr>
          <w:rFonts w:ascii="Arial" w:eastAsia="Calibri" w:hAnsi="Arial" w:cs="Arial"/>
        </w:rPr>
        <w:t xml:space="preserve">bude zodpovězena </w:t>
      </w:r>
      <w:r>
        <w:rPr>
          <w:rFonts w:ascii="Arial" w:eastAsia="Calibri" w:hAnsi="Arial" w:cs="Arial"/>
        </w:rPr>
        <w:t xml:space="preserve">následující </w:t>
      </w:r>
      <w:r w:rsidRPr="0048652C">
        <w:rPr>
          <w:rFonts w:ascii="Arial" w:eastAsia="Calibri" w:hAnsi="Arial" w:cs="Arial"/>
        </w:rPr>
        <w:t>totožná</w:t>
      </w:r>
      <w:r>
        <w:rPr>
          <w:rFonts w:ascii="Arial" w:eastAsia="Calibri" w:hAnsi="Arial" w:cs="Arial"/>
        </w:rPr>
        <w:t xml:space="preserve"> sada evaluačních otázek:</w:t>
      </w:r>
    </w:p>
    <w:p w14:paraId="07BCF5DC" w14:textId="77777777" w:rsidR="00C55C87" w:rsidRDefault="00C55C87" w:rsidP="00C55C87">
      <w:pPr>
        <w:spacing w:before="240" w:after="120" w:line="280" w:lineRule="atLeast"/>
        <w:jc w:val="both"/>
        <w:rPr>
          <w:rFonts w:ascii="Arial" w:eastAsia="Calibri" w:hAnsi="Arial" w:cs="Arial"/>
          <w:u w:val="single"/>
        </w:rPr>
      </w:pPr>
      <w:r w:rsidRPr="00A71D9A">
        <w:rPr>
          <w:rFonts w:ascii="Arial" w:eastAsia="Calibri" w:hAnsi="Arial" w:cs="Arial"/>
          <w:b/>
          <w:u w:val="single"/>
        </w:rPr>
        <w:t>Evaluační otázky</w:t>
      </w:r>
      <w:r>
        <w:rPr>
          <w:rFonts w:ascii="Arial" w:eastAsia="Calibri" w:hAnsi="Arial" w:cs="Arial"/>
          <w:u w:val="single"/>
        </w:rPr>
        <w:t xml:space="preserve"> </w:t>
      </w:r>
    </w:p>
    <w:p w14:paraId="07BCF5DD" w14:textId="77777777" w:rsidR="00C55C87" w:rsidRPr="00A71D9A" w:rsidRDefault="00C55C87" w:rsidP="00C55C87">
      <w:pPr>
        <w:numPr>
          <w:ilvl w:val="0"/>
          <w:numId w:val="12"/>
        </w:numPr>
        <w:tabs>
          <w:tab w:val="num" w:pos="360"/>
        </w:tabs>
        <w:spacing w:after="120" w:line="280" w:lineRule="atLeast"/>
        <w:ind w:left="426" w:hanging="426"/>
        <w:jc w:val="both"/>
        <w:rPr>
          <w:rFonts w:ascii="Arial" w:eastAsia="Calibri" w:hAnsi="Arial" w:cs="Arial"/>
        </w:rPr>
      </w:pPr>
      <w:r w:rsidRPr="00A71D9A">
        <w:rPr>
          <w:rFonts w:ascii="Arial" w:eastAsia="Calibri" w:hAnsi="Arial" w:cs="Arial"/>
        </w:rPr>
        <w:t>Na základě provedené analýzy vnějšího prostředí vyhodnoťte, které z cílových skupin jsou potřebné (vyjděte ze stávajících, případně konkretizujte nové) a zároveň vyhodnoťte, které jsou potřebné nejvíce.</w:t>
      </w:r>
    </w:p>
    <w:p w14:paraId="07BCF5DE" w14:textId="77777777" w:rsidR="00C55C87" w:rsidRPr="00A71D9A" w:rsidRDefault="00C55C87" w:rsidP="00C55C87">
      <w:pPr>
        <w:numPr>
          <w:ilvl w:val="0"/>
          <w:numId w:val="12"/>
        </w:numPr>
        <w:tabs>
          <w:tab w:val="num" w:pos="360"/>
        </w:tabs>
        <w:spacing w:after="120" w:line="280" w:lineRule="atLeast"/>
        <w:ind w:left="426" w:hanging="426"/>
        <w:jc w:val="both"/>
        <w:rPr>
          <w:rFonts w:ascii="Arial" w:eastAsia="Calibri" w:hAnsi="Arial" w:cs="Arial"/>
        </w:rPr>
      </w:pPr>
      <w:r w:rsidRPr="00A71D9A">
        <w:rPr>
          <w:rFonts w:ascii="Arial" w:eastAsia="Calibri" w:hAnsi="Arial" w:cs="Arial"/>
        </w:rPr>
        <w:t>Jsou všechny ze stanovených typů příjemců</w:t>
      </w:r>
      <w:r w:rsidRPr="00A71D9A" w:rsidDel="00F34048">
        <w:rPr>
          <w:rFonts w:ascii="Arial" w:eastAsia="Calibri" w:hAnsi="Arial" w:cs="Arial"/>
        </w:rPr>
        <w:t xml:space="preserve"> </w:t>
      </w:r>
      <w:r w:rsidRPr="00A71D9A">
        <w:rPr>
          <w:rFonts w:ascii="Arial" w:eastAsia="Calibri" w:hAnsi="Arial" w:cs="Arial"/>
        </w:rPr>
        <w:t xml:space="preserve">stále aktuální, případně, které konkrétně a v jaké míře již aktuální nejsou a proč? </w:t>
      </w:r>
    </w:p>
    <w:p w14:paraId="07BCF5DF" w14:textId="77777777" w:rsidR="00C55C87" w:rsidRPr="00A71D9A" w:rsidRDefault="00C55C87" w:rsidP="00C55C87">
      <w:pPr>
        <w:numPr>
          <w:ilvl w:val="0"/>
          <w:numId w:val="12"/>
        </w:numPr>
        <w:tabs>
          <w:tab w:val="num" w:pos="360"/>
        </w:tabs>
        <w:spacing w:after="120" w:line="280" w:lineRule="atLeast"/>
        <w:ind w:left="426" w:hanging="426"/>
        <w:jc w:val="both"/>
        <w:rPr>
          <w:rFonts w:ascii="Arial" w:eastAsia="Calibri" w:hAnsi="Arial" w:cs="Arial"/>
        </w:rPr>
      </w:pPr>
      <w:r w:rsidRPr="00A71D9A">
        <w:rPr>
          <w:rFonts w:ascii="Arial" w:eastAsia="Calibri" w:hAnsi="Arial" w:cs="Arial"/>
        </w:rPr>
        <w:t>Na základě provedené analýzy vnějšího prostředí vyhodnoťte, které z aktivit jsou v rámci specifického cíle potřebné, a zároveň vyhodnoťte, které jsou potřebné nejvíce.</w:t>
      </w:r>
    </w:p>
    <w:p w14:paraId="07BCF5E0" w14:textId="77777777" w:rsidR="00C55C87" w:rsidRDefault="00C55C87" w:rsidP="00C55C87">
      <w:pPr>
        <w:numPr>
          <w:ilvl w:val="0"/>
          <w:numId w:val="12"/>
        </w:numPr>
        <w:tabs>
          <w:tab w:val="num" w:pos="360"/>
        </w:tabs>
        <w:spacing w:after="120" w:line="280" w:lineRule="atLeast"/>
        <w:ind w:left="426" w:hanging="426"/>
        <w:jc w:val="both"/>
        <w:rPr>
          <w:rFonts w:ascii="Arial" w:eastAsia="Calibri" w:hAnsi="Arial" w:cs="Arial"/>
        </w:rPr>
      </w:pPr>
      <w:r w:rsidRPr="00A71D9A">
        <w:rPr>
          <w:rFonts w:ascii="Arial" w:eastAsia="Calibri" w:hAnsi="Arial" w:cs="Arial"/>
        </w:rPr>
        <w:t>Jsou všechny ze stanovených hlavních specifických indikátorů</w:t>
      </w:r>
      <w:r>
        <w:rPr>
          <w:rFonts w:ascii="Arial" w:eastAsia="Calibri" w:hAnsi="Arial" w:cs="Arial"/>
        </w:rPr>
        <w:t xml:space="preserve"> </w:t>
      </w:r>
      <w:r w:rsidRPr="009F6901">
        <w:rPr>
          <w:rFonts w:ascii="Arial" w:eastAsia="Calibri" w:hAnsi="Arial" w:cs="Arial"/>
        </w:rPr>
        <w:t xml:space="preserve">výstupů a výsledků </w:t>
      </w:r>
      <w:r w:rsidRPr="009F6901">
        <w:rPr>
          <w:rFonts w:ascii="Arial" w:eastAsia="Calibri" w:hAnsi="Arial" w:cs="Arial"/>
        </w:rPr>
        <w:footnoteReference w:id="9"/>
      </w:r>
      <w:r w:rsidRPr="009F6901">
        <w:rPr>
          <w:rFonts w:ascii="Arial" w:eastAsia="Calibri" w:hAnsi="Arial" w:cs="Arial"/>
        </w:rPr>
        <w:t xml:space="preserve"> </w:t>
      </w:r>
      <w:r w:rsidRPr="00A71D9A">
        <w:rPr>
          <w:rFonts w:ascii="Arial" w:eastAsia="Calibri" w:hAnsi="Arial" w:cs="Arial"/>
        </w:rPr>
        <w:t xml:space="preserve"> stále aktuální, případně, které konkrétně již aktuální nejsou a proč?</w:t>
      </w:r>
    </w:p>
    <w:p w14:paraId="07BCF5E1" w14:textId="77777777" w:rsidR="00C55C87" w:rsidRPr="00146CB2" w:rsidRDefault="00C55C87" w:rsidP="00C55C87">
      <w:pPr>
        <w:numPr>
          <w:ilvl w:val="0"/>
          <w:numId w:val="12"/>
        </w:numPr>
        <w:tabs>
          <w:tab w:val="num" w:pos="360"/>
        </w:tabs>
        <w:spacing w:after="120" w:line="280" w:lineRule="atLeast"/>
        <w:ind w:left="426" w:hanging="426"/>
        <w:jc w:val="both"/>
        <w:rPr>
          <w:rFonts w:ascii="Arial" w:eastAsia="Calibri" w:hAnsi="Arial" w:cs="Arial"/>
        </w:rPr>
      </w:pPr>
      <w:r w:rsidRPr="00146CB2">
        <w:rPr>
          <w:rFonts w:ascii="Arial" w:eastAsia="Calibri" w:hAnsi="Arial" w:cs="Arial"/>
        </w:rPr>
        <w:lastRenderedPageBreak/>
        <w:t>Jsou všechny ze stanovených cílových hodnot společných a specifických indikátorů výstupu a výsledku stále aktuální, případně, jak by měly být nové intervence zacíleny, aby cílové hodnoty byly dosaženy?</w:t>
      </w:r>
    </w:p>
    <w:p w14:paraId="07BCF5E2" w14:textId="77777777" w:rsidR="00C55C87" w:rsidRPr="00953688" w:rsidRDefault="00C55C87" w:rsidP="00C55C87">
      <w:pPr>
        <w:numPr>
          <w:ilvl w:val="0"/>
          <w:numId w:val="12"/>
        </w:numPr>
        <w:tabs>
          <w:tab w:val="num" w:pos="360"/>
        </w:tabs>
        <w:spacing w:after="120" w:line="280" w:lineRule="atLeast"/>
        <w:ind w:left="426" w:hanging="426"/>
        <w:jc w:val="both"/>
        <w:rPr>
          <w:rFonts w:ascii="Arial" w:eastAsia="Calibri" w:hAnsi="Arial" w:cs="Arial"/>
        </w:rPr>
      </w:pPr>
      <w:r w:rsidRPr="00953688">
        <w:rPr>
          <w:rFonts w:ascii="Arial" w:eastAsia="Calibri" w:hAnsi="Arial" w:cs="Arial"/>
        </w:rPr>
        <w:t>Je identifikace předpokladů, externích faktorů a dalších opatření v teorii změny specifického cíle</w:t>
      </w:r>
      <w:r>
        <w:rPr>
          <w:rFonts w:ascii="Arial" w:eastAsia="Calibri" w:hAnsi="Arial" w:cs="Arial"/>
        </w:rPr>
        <w:t xml:space="preserve"> </w:t>
      </w:r>
      <w:r w:rsidRPr="00953688">
        <w:rPr>
          <w:rFonts w:ascii="Arial" w:eastAsia="Calibri" w:hAnsi="Arial" w:cs="Arial"/>
        </w:rPr>
        <w:t xml:space="preserve">stále aktuální a dostatečně konkrétní? </w:t>
      </w:r>
      <w:r>
        <w:rPr>
          <w:rFonts w:ascii="Arial" w:eastAsia="Calibri" w:hAnsi="Arial" w:cs="Arial"/>
        </w:rPr>
        <w:t xml:space="preserve"> Pokud ne, navrhněte jejich vhodnou podobu, která by byla prakticky využitelná pro potenciální „dopadové evaluace jednotlivých </w:t>
      </w:r>
      <w:r w:rsidRPr="002506D0">
        <w:rPr>
          <w:rFonts w:ascii="Arial" w:eastAsia="Calibri" w:hAnsi="Arial" w:cs="Arial"/>
        </w:rPr>
        <w:t>specifických cílů</w:t>
      </w:r>
      <w:r>
        <w:rPr>
          <w:rFonts w:ascii="Arial" w:eastAsia="Calibri" w:hAnsi="Arial" w:cs="Arial"/>
        </w:rPr>
        <w:t xml:space="preserve"> OPZ</w:t>
      </w:r>
      <w:r w:rsidRPr="006F44C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„založené na teorii“ (</w:t>
      </w:r>
      <w:proofErr w:type="spellStart"/>
      <w:r>
        <w:rPr>
          <w:rFonts w:ascii="Arial" w:eastAsia="Calibri" w:hAnsi="Arial" w:cs="Arial"/>
        </w:rPr>
        <w:t>Theory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Based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Impact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Evaluation</w:t>
      </w:r>
      <w:proofErr w:type="spellEnd"/>
      <w:r>
        <w:rPr>
          <w:rFonts w:ascii="Arial" w:eastAsia="Calibri" w:hAnsi="Arial" w:cs="Arial"/>
        </w:rPr>
        <w:t>).</w:t>
      </w:r>
    </w:p>
    <w:p w14:paraId="07BCF5E3" w14:textId="77777777" w:rsidR="00C55C87" w:rsidRPr="00433258" w:rsidRDefault="00C55C87" w:rsidP="00C55C8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</w:rPr>
        <w:t>Úkol 3:</w:t>
      </w:r>
      <w:r w:rsidRPr="0027062B">
        <w:rPr>
          <w:rFonts w:ascii="Arial" w:hAnsi="Arial" w:cs="Arial"/>
          <w:b/>
        </w:rPr>
        <w:tab/>
      </w:r>
      <w:r w:rsidRPr="0027062B">
        <w:rPr>
          <w:rFonts w:ascii="Arial" w:eastAsia="Calibri" w:hAnsi="Arial" w:cs="Arial"/>
          <w:b/>
        </w:rPr>
        <w:t xml:space="preserve">Vyhodnoťte nastavení </w:t>
      </w:r>
      <w:r>
        <w:rPr>
          <w:rFonts w:ascii="Arial" w:eastAsia="Calibri" w:hAnsi="Arial" w:cs="Arial"/>
          <w:b/>
        </w:rPr>
        <w:t>územní dimenze, integrovaných nástrojů a komplementárních vazeb OPZ</w:t>
      </w:r>
    </w:p>
    <w:p w14:paraId="07BCF5E4" w14:textId="77777777" w:rsidR="00C55C87" w:rsidRDefault="00C55C87" w:rsidP="00C55C87">
      <w:pPr>
        <w:spacing w:before="120" w:line="280" w:lineRule="atLeast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 xml:space="preserve">Dle pokynů MMR-NOK </w:t>
      </w:r>
      <w:r>
        <w:rPr>
          <w:rFonts w:ascii="Arial" w:hAnsi="Arial" w:cs="Arial"/>
        </w:rPr>
        <w:t xml:space="preserve">musí být v rámci hodnocení relevance IP/SC </w:t>
      </w:r>
      <w:r w:rsidRPr="00202861">
        <w:rPr>
          <w:rFonts w:ascii="Arial" w:hAnsi="Arial" w:cs="Arial"/>
        </w:rPr>
        <w:t>vyhodnocena i relevance nastavení územní dimenze a integrovaných nástrojů OPZ. Vymezení územní dimenze je uvedeno v</w:t>
      </w:r>
      <w:r>
        <w:rPr>
          <w:rFonts w:ascii="Arial" w:hAnsi="Arial" w:cs="Arial"/>
        </w:rPr>
        <w:t> </w:t>
      </w:r>
      <w:r w:rsidRPr="00202861">
        <w:rPr>
          <w:rFonts w:ascii="Arial" w:hAnsi="Arial" w:cs="Arial"/>
        </w:rPr>
        <w:t>OPZ, kap. 2, u každé investiční priority v</w:t>
      </w:r>
      <w:r w:rsidRPr="00202861">
        <w:rPr>
          <w:rFonts w:ascii="Arial" w:eastAsia="Calibri" w:hAnsi="Arial" w:cs="Arial"/>
          <w:b/>
          <w:i/>
        </w:rPr>
        <w:t xml:space="preserve"> </w:t>
      </w:r>
      <w:r w:rsidRPr="00202861">
        <w:rPr>
          <w:rFonts w:ascii="Arial" w:hAnsi="Arial" w:cs="Arial"/>
        </w:rPr>
        <w:t>části „Uvedení specifických území, na která bude podpora cílena“</w:t>
      </w:r>
      <w:r w:rsidRPr="00202861">
        <w:rPr>
          <w:rStyle w:val="Znakapoznpodarou"/>
          <w:rFonts w:ascii="Arial" w:hAnsi="Arial" w:cs="Arial"/>
        </w:rPr>
        <w:footnoteReference w:id="10"/>
      </w:r>
      <w:r>
        <w:rPr>
          <w:rFonts w:ascii="Arial" w:hAnsi="Arial" w:cs="Arial"/>
        </w:rPr>
        <w:t>.</w:t>
      </w:r>
      <w:r w:rsidRPr="00202861">
        <w:rPr>
          <w:rFonts w:ascii="Arial" w:hAnsi="Arial" w:cs="Arial"/>
        </w:rPr>
        <w:t xml:space="preserve"> Přehled OPZ dle identifikace územní dimenze je uveden níže:</w:t>
      </w:r>
    </w:p>
    <w:p w14:paraId="07BCF5E5" w14:textId="77777777" w:rsidR="00C55C87" w:rsidRPr="00C55C87" w:rsidRDefault="00C55C87" w:rsidP="00C55C87">
      <w:pPr>
        <w:pStyle w:val="Titulek"/>
        <w:keepNext/>
        <w:spacing w:before="240"/>
        <w:rPr>
          <w:rFonts w:ascii="Arial" w:hAnsi="Arial" w:cs="Arial"/>
          <w:color w:val="auto"/>
        </w:rPr>
      </w:pPr>
      <w:r w:rsidRPr="00C55C87">
        <w:rPr>
          <w:rFonts w:ascii="Arial" w:hAnsi="Arial" w:cs="Arial"/>
          <w:color w:val="auto"/>
        </w:rPr>
        <w:t xml:space="preserve">Tabulka </w:t>
      </w:r>
      <w:r w:rsidRPr="00C55C87">
        <w:rPr>
          <w:rFonts w:ascii="Arial" w:hAnsi="Arial" w:cs="Arial"/>
          <w:color w:val="auto"/>
        </w:rPr>
        <w:fldChar w:fldCharType="begin"/>
      </w:r>
      <w:r w:rsidRPr="00C55C87">
        <w:rPr>
          <w:rFonts w:ascii="Arial" w:hAnsi="Arial" w:cs="Arial"/>
          <w:color w:val="auto"/>
        </w:rPr>
        <w:instrText xml:space="preserve"> SEQ Tabulka \* ARABIC </w:instrText>
      </w:r>
      <w:r w:rsidRPr="00C55C87">
        <w:rPr>
          <w:rFonts w:ascii="Arial" w:hAnsi="Arial" w:cs="Arial"/>
          <w:color w:val="auto"/>
        </w:rPr>
        <w:fldChar w:fldCharType="separate"/>
      </w:r>
      <w:r w:rsidRPr="00C55C87">
        <w:rPr>
          <w:rFonts w:ascii="Arial" w:hAnsi="Arial" w:cs="Arial"/>
          <w:noProof/>
          <w:color w:val="auto"/>
        </w:rPr>
        <w:t>1</w:t>
      </w:r>
      <w:r w:rsidRPr="00C55C87">
        <w:rPr>
          <w:rFonts w:ascii="Arial" w:hAnsi="Arial" w:cs="Arial"/>
          <w:color w:val="auto"/>
        </w:rPr>
        <w:fldChar w:fldCharType="end"/>
      </w:r>
      <w:r w:rsidRPr="00C55C87">
        <w:rPr>
          <w:rFonts w:ascii="Arial" w:hAnsi="Arial" w:cs="Arial"/>
          <w:color w:val="auto"/>
        </w:rPr>
        <w:t>:  OPZ dle identifikace územní dimenze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252"/>
        <w:gridCol w:w="4395"/>
      </w:tblGrid>
      <w:tr w:rsidR="00C55C87" w:rsidRPr="004A487F" w14:paraId="07BCF5EA" w14:textId="77777777" w:rsidTr="006B48E3">
        <w:trPr>
          <w:trHeight w:val="255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5E6" w14:textId="77777777" w:rsidR="00C55C87" w:rsidRPr="00EF07F1" w:rsidRDefault="00C55C87" w:rsidP="00C55C8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07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Specifické cíle v rámci IP OPZ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BCF5E7" w14:textId="77777777" w:rsidR="00C55C87" w:rsidRPr="00EF07F1" w:rsidRDefault="00C55C87" w:rsidP="006B48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07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 SC</w:t>
            </w:r>
          </w:p>
        </w:tc>
        <w:tc>
          <w:tcPr>
            <w:tcW w:w="4395" w:type="dxa"/>
          </w:tcPr>
          <w:p w14:paraId="07BCF5E8" w14:textId="77777777" w:rsidR="00C55C87" w:rsidRPr="00EF07F1" w:rsidRDefault="00C55C87" w:rsidP="006B48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7BCF5E9" w14:textId="77777777" w:rsidR="00C55C87" w:rsidRPr="00EF07F1" w:rsidRDefault="00C55C87" w:rsidP="006B48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07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Územní dimenze SC</w:t>
            </w:r>
          </w:p>
        </w:tc>
      </w:tr>
      <w:tr w:rsidR="00C55C87" w:rsidRPr="004A487F" w14:paraId="07BCF5EF" w14:textId="77777777" w:rsidTr="006B48E3">
        <w:trPr>
          <w:trHeight w:val="965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5EB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1.1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5EC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Zvýšit zaměstnanost podpořených osob, zejména starších, </w:t>
            </w:r>
            <w:proofErr w:type="spellStart"/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nízkokvalifikovaných</w:t>
            </w:r>
            <w:proofErr w:type="spellEnd"/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 a znevýhodněných </w:t>
            </w:r>
          </w:p>
        </w:tc>
        <w:tc>
          <w:tcPr>
            <w:tcW w:w="4395" w:type="dxa"/>
            <w:vAlign w:val="center"/>
          </w:tcPr>
          <w:p w14:paraId="07BCF5ED" w14:textId="77777777" w:rsidR="00C55C87" w:rsidRDefault="00C55C87" w:rsidP="00C55C87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90300">
              <w:rPr>
                <w:rFonts w:ascii="Arial" w:hAnsi="Arial" w:cs="Arial"/>
                <w:sz w:val="18"/>
                <w:szCs w:val="18"/>
              </w:rPr>
              <w:t xml:space="preserve">Územní dimenze pro řešení problémů v oblasti trhu práce a podnikání (vysoká nezaměstnanost) </w:t>
            </w:r>
          </w:p>
          <w:p w14:paraId="07BCF5EE" w14:textId="77777777" w:rsidR="00C55C87" w:rsidRPr="004A487F" w:rsidRDefault="00C55C87" w:rsidP="00C55C87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90300">
              <w:rPr>
                <w:rFonts w:ascii="Arial" w:hAnsi="Arial" w:cs="Arial"/>
                <w:sz w:val="18"/>
                <w:szCs w:val="18"/>
              </w:rPr>
              <w:t>Územní dimenze pro rozvoj měst a jejich zázemí řešena integrovanými nástroji</w:t>
            </w:r>
          </w:p>
        </w:tc>
      </w:tr>
      <w:tr w:rsidR="00C55C87" w:rsidRPr="004A487F" w14:paraId="07BCF5F3" w14:textId="77777777" w:rsidTr="006B48E3">
        <w:trPr>
          <w:trHeight w:val="650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5F0" w14:textId="77777777" w:rsidR="00C55C87" w:rsidRPr="0025705D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05D">
              <w:rPr>
                <w:rFonts w:ascii="Arial" w:hAnsi="Arial" w:cs="Arial"/>
                <w:color w:val="000000"/>
                <w:sz w:val="18"/>
                <w:szCs w:val="18"/>
              </w:rPr>
              <w:t>IP 1.1 SC 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5F1" w14:textId="77777777" w:rsidR="00C55C87" w:rsidRPr="0025705D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05D">
              <w:rPr>
                <w:rFonts w:ascii="Arial" w:hAnsi="Arial" w:cs="Arial"/>
                <w:color w:val="000000"/>
                <w:sz w:val="18"/>
                <w:szCs w:val="18"/>
              </w:rPr>
              <w:t>Zvýšit zaměstnanost podpořených mladých osob prostřednictvím programu Záruky pro mládež</w:t>
            </w:r>
          </w:p>
        </w:tc>
        <w:tc>
          <w:tcPr>
            <w:tcW w:w="4395" w:type="dxa"/>
            <w:vAlign w:val="center"/>
          </w:tcPr>
          <w:p w14:paraId="07BCF5F2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5F7" w14:textId="77777777" w:rsidTr="006B48E3">
        <w:trPr>
          <w:trHeight w:val="418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5F4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1.2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5F5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Snížit rozdíly v postavení žen a mužů na trhu práce </w:t>
            </w:r>
          </w:p>
        </w:tc>
        <w:tc>
          <w:tcPr>
            <w:tcW w:w="4395" w:type="dxa"/>
            <w:vAlign w:val="center"/>
          </w:tcPr>
          <w:p w14:paraId="07BCF5F6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5FB" w14:textId="77777777" w:rsidTr="006B48E3">
        <w:trPr>
          <w:trHeight w:val="720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5F8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1.3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5F9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Zvýšit odbornou úroveň znalostí, dovedností a kompetencí pracovníků a soulad kvalifikační úrovně pracovní síly s požadavky trhu práce </w:t>
            </w:r>
          </w:p>
        </w:tc>
        <w:tc>
          <w:tcPr>
            <w:tcW w:w="4395" w:type="dxa"/>
            <w:vAlign w:val="center"/>
          </w:tcPr>
          <w:p w14:paraId="07BCF5FA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5FF" w14:textId="77777777" w:rsidTr="006B48E3">
        <w:trPr>
          <w:trHeight w:val="392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5FC" w14:textId="77777777" w:rsidR="00C55C87" w:rsidRPr="0025705D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05D">
              <w:rPr>
                <w:rFonts w:ascii="Arial" w:hAnsi="Arial" w:cs="Arial"/>
                <w:color w:val="000000"/>
                <w:sz w:val="18"/>
                <w:szCs w:val="18"/>
              </w:rPr>
              <w:t>IP 1.3 SC 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5FD" w14:textId="77777777" w:rsidR="00C55C87" w:rsidRPr="0025705D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05D">
              <w:rPr>
                <w:rFonts w:ascii="Arial" w:hAnsi="Arial" w:cs="Arial"/>
                <w:color w:val="000000"/>
                <w:sz w:val="18"/>
                <w:szCs w:val="18"/>
              </w:rPr>
              <w:t>Zvýšit adaptabilitu starších pracovníků</w:t>
            </w:r>
          </w:p>
        </w:tc>
        <w:tc>
          <w:tcPr>
            <w:tcW w:w="4395" w:type="dxa"/>
            <w:vAlign w:val="center"/>
          </w:tcPr>
          <w:p w14:paraId="07BCF5FE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603" w14:textId="77777777" w:rsidTr="006B48E3">
        <w:trPr>
          <w:trHeight w:val="695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00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1.4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01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Zvýšit kapacitu, komplexnost a kvalitu služeb poskytovaných institucemi veřejných služeb zaměstnanosti</w:t>
            </w:r>
          </w:p>
        </w:tc>
        <w:tc>
          <w:tcPr>
            <w:tcW w:w="4395" w:type="dxa"/>
            <w:vAlign w:val="center"/>
          </w:tcPr>
          <w:p w14:paraId="07BCF602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607" w14:textId="77777777" w:rsidTr="006B48E3">
        <w:trPr>
          <w:trHeight w:val="422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04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1.4 SC 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05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Zvýšit kvalitu systému dalšího vzdělávání</w:t>
            </w:r>
          </w:p>
        </w:tc>
        <w:tc>
          <w:tcPr>
            <w:tcW w:w="4395" w:type="dxa"/>
            <w:vAlign w:val="center"/>
          </w:tcPr>
          <w:p w14:paraId="07BCF606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60B" w14:textId="77777777" w:rsidTr="006B48E3">
        <w:trPr>
          <w:trHeight w:val="853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08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IP 1.5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09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Zvýšit zaměstnanost podpořených mladých lidí, kteří nejsou v zaměstnání, ve vzdělávání nebo v profesní přípravě v regionu NUTS II Severozápad </w:t>
            </w:r>
          </w:p>
        </w:tc>
        <w:tc>
          <w:tcPr>
            <w:tcW w:w="4395" w:type="dxa"/>
            <w:vAlign w:val="center"/>
          </w:tcPr>
          <w:p w14:paraId="07BCF60A" w14:textId="77777777" w:rsidR="00C55C87" w:rsidRPr="00BB7540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7540">
              <w:rPr>
                <w:rFonts w:ascii="Arial" w:hAnsi="Arial" w:cs="Arial"/>
                <w:sz w:val="18"/>
                <w:szCs w:val="18"/>
              </w:rPr>
              <w:t>Územní dimenze pro řešení problémů v oblasti trhu práce a podnikání (NUTS II SZ)</w:t>
            </w:r>
          </w:p>
        </w:tc>
      </w:tr>
      <w:tr w:rsidR="00C55C87" w:rsidRPr="004A487F" w14:paraId="07BCF610" w14:textId="77777777" w:rsidTr="006B48E3">
        <w:trPr>
          <w:trHeight w:val="959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0C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2.1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0D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Zvýšit uplatnitelnost osob ohrožených sociálním vyloučením nebo sociálně vyloučených ve společnosti a na trhu práce </w:t>
            </w:r>
          </w:p>
        </w:tc>
        <w:tc>
          <w:tcPr>
            <w:tcW w:w="4395" w:type="dxa"/>
            <w:vAlign w:val="center"/>
          </w:tcPr>
          <w:p w14:paraId="07BCF60E" w14:textId="77777777" w:rsidR="00C55C87" w:rsidRDefault="00C55C87" w:rsidP="00C55C87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90300">
              <w:rPr>
                <w:rFonts w:ascii="Arial" w:hAnsi="Arial" w:cs="Arial"/>
                <w:sz w:val="18"/>
                <w:szCs w:val="18"/>
              </w:rPr>
              <w:t xml:space="preserve">Územní dimenze pro řešení sociálního začleňování – sociálně vyloučené lokality </w:t>
            </w:r>
          </w:p>
          <w:p w14:paraId="07BCF60F" w14:textId="77777777" w:rsidR="00C55C87" w:rsidRPr="004A487F" w:rsidRDefault="00C55C87" w:rsidP="00C55C87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90300">
              <w:rPr>
                <w:rFonts w:ascii="Arial" w:hAnsi="Arial" w:cs="Arial"/>
                <w:sz w:val="18"/>
                <w:szCs w:val="18"/>
              </w:rPr>
              <w:t>Územní dimenze pro rozvoj měst a jejich zázemí řešena integrovanými nástroji</w:t>
            </w:r>
          </w:p>
        </w:tc>
      </w:tr>
      <w:tr w:rsidR="00C55C87" w:rsidRPr="004A487F" w14:paraId="07BCF614" w14:textId="77777777" w:rsidTr="006B48E3">
        <w:trPr>
          <w:trHeight w:val="404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11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2.1 SC 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12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Rozvoj sektoru sociální ekonomiky </w:t>
            </w:r>
          </w:p>
        </w:tc>
        <w:tc>
          <w:tcPr>
            <w:tcW w:w="4395" w:type="dxa"/>
            <w:vAlign w:val="center"/>
          </w:tcPr>
          <w:p w14:paraId="07BCF613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618" w14:textId="77777777" w:rsidTr="006B48E3">
        <w:trPr>
          <w:trHeight w:val="991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15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2.2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16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Zvýšit kvalitu a udržitelnost systému sociálních služeb, služeb pro rodiny a děti a dalších navazujících služeb podporujících sociální začleňování </w:t>
            </w:r>
          </w:p>
        </w:tc>
        <w:tc>
          <w:tcPr>
            <w:tcW w:w="4395" w:type="dxa"/>
            <w:vAlign w:val="center"/>
          </w:tcPr>
          <w:p w14:paraId="07BCF617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61C" w14:textId="77777777" w:rsidTr="006B48E3">
        <w:trPr>
          <w:trHeight w:val="720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19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2.2 SC 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1A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Zvýšit dostupnost a efektivitu zdravotních služeb a umožnit přesun těžiště psychiatrické péče do komunity</w:t>
            </w:r>
            <w:r w:rsidRPr="004A487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07BCF61B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</w:t>
            </w:r>
          </w:p>
        </w:tc>
      </w:tr>
      <w:tr w:rsidR="00C55C87" w:rsidRPr="004A487F" w14:paraId="07BCF621" w14:textId="77777777" w:rsidTr="006B48E3">
        <w:trPr>
          <w:trHeight w:val="720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1D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2.3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1E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Zvýšit zapojení lokálních aktérů do řešení problémů nezaměstnanosti a sociálního začleňování ve venkovských oblastech </w:t>
            </w:r>
          </w:p>
        </w:tc>
        <w:tc>
          <w:tcPr>
            <w:tcW w:w="4395" w:type="dxa"/>
            <w:vAlign w:val="center"/>
          </w:tcPr>
          <w:p w14:paraId="07BCF61F" w14:textId="77777777" w:rsidR="00C55C87" w:rsidRPr="00E90300" w:rsidRDefault="00C55C87" w:rsidP="00C55C87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90300">
              <w:rPr>
                <w:rFonts w:ascii="Arial" w:hAnsi="Arial" w:cs="Arial"/>
                <w:sz w:val="18"/>
                <w:szCs w:val="18"/>
              </w:rPr>
              <w:t xml:space="preserve">Územní dimenze pro rozvoj venkova (MAS) </w:t>
            </w:r>
          </w:p>
          <w:p w14:paraId="07BCF620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5C87" w:rsidRPr="004A487F" w14:paraId="07BCF625" w14:textId="77777777" w:rsidTr="006B48E3">
        <w:trPr>
          <w:trHeight w:val="534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22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3.1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23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Zvýšit efektivitu sociálních inovací a mezinárodní spolupráce v tematických oblastech OPZ </w:t>
            </w:r>
          </w:p>
        </w:tc>
        <w:tc>
          <w:tcPr>
            <w:tcW w:w="4395" w:type="dxa"/>
            <w:vAlign w:val="center"/>
          </w:tcPr>
          <w:p w14:paraId="07BCF624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stanovena.</w:t>
            </w:r>
          </w:p>
        </w:tc>
      </w:tr>
      <w:tr w:rsidR="00C55C87" w:rsidRPr="004A487F" w14:paraId="07BCF629" w14:textId="77777777" w:rsidTr="006B48E3">
        <w:trPr>
          <w:trHeight w:val="469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26" w14:textId="77777777" w:rsidR="00C55C87" w:rsidRPr="004A487F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IP 4.1 SC 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27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487F">
              <w:rPr>
                <w:rFonts w:ascii="Arial" w:hAnsi="Arial" w:cs="Arial"/>
                <w:color w:val="000000"/>
                <w:sz w:val="18"/>
                <w:szCs w:val="18"/>
              </w:rPr>
              <w:t>Optimalizovat procesy a postupy ve veřejné správě</w:t>
            </w:r>
          </w:p>
        </w:tc>
        <w:tc>
          <w:tcPr>
            <w:tcW w:w="4395" w:type="dxa"/>
            <w:vAlign w:val="center"/>
          </w:tcPr>
          <w:p w14:paraId="07BCF628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stanovena.</w:t>
            </w:r>
          </w:p>
        </w:tc>
      </w:tr>
      <w:tr w:rsidR="00C55C87" w:rsidRPr="004A487F" w14:paraId="07BCF62D" w14:textId="77777777" w:rsidTr="006B48E3">
        <w:trPr>
          <w:trHeight w:val="506"/>
        </w:trPr>
        <w:tc>
          <w:tcPr>
            <w:tcW w:w="1135" w:type="dxa"/>
            <w:shd w:val="clear" w:color="auto" w:fill="auto"/>
            <w:vAlign w:val="center"/>
            <w:hideMark/>
          </w:tcPr>
          <w:p w14:paraId="07BCF62A" w14:textId="77777777" w:rsidR="00C55C87" w:rsidRPr="0025705D" w:rsidRDefault="00C55C87" w:rsidP="00C55C8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05D">
              <w:rPr>
                <w:rFonts w:ascii="Arial" w:hAnsi="Arial" w:cs="Arial"/>
                <w:color w:val="000000"/>
                <w:sz w:val="18"/>
                <w:szCs w:val="18"/>
              </w:rPr>
              <w:t>IP 4.1 SC 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7BCF62B" w14:textId="77777777" w:rsidR="00C55C87" w:rsidRPr="0025705D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05D">
              <w:rPr>
                <w:rFonts w:ascii="Arial" w:hAnsi="Arial" w:cs="Arial"/>
                <w:color w:val="000000"/>
                <w:sz w:val="18"/>
                <w:szCs w:val="18"/>
              </w:rPr>
              <w:t>Modernizovat rozvoj a řízení lidských zdrojů ve veřejné správě</w:t>
            </w:r>
          </w:p>
        </w:tc>
        <w:tc>
          <w:tcPr>
            <w:tcW w:w="4395" w:type="dxa"/>
            <w:vAlign w:val="center"/>
          </w:tcPr>
          <w:p w14:paraId="07BCF62C" w14:textId="77777777" w:rsidR="00C55C87" w:rsidRPr="004A487F" w:rsidRDefault="00C55C87" w:rsidP="00C55C87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Není stanovena.</w:t>
            </w:r>
          </w:p>
        </w:tc>
      </w:tr>
    </w:tbl>
    <w:p w14:paraId="07BCF62E" w14:textId="77777777" w:rsidR="00C55C87" w:rsidRPr="00202861" w:rsidRDefault="00C55C87" w:rsidP="00C55C87">
      <w:pPr>
        <w:spacing w:before="240" w:line="280" w:lineRule="atLeast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>Popis integrovaných nástrojů je uveden v OPZ, kap. 4 „Integrovaný přístup k územnímu rozvoji“. V</w:t>
      </w:r>
      <w:r>
        <w:rPr>
          <w:rFonts w:ascii="Arial" w:hAnsi="Arial" w:cs="Arial"/>
        </w:rPr>
        <w:t> </w:t>
      </w:r>
      <w:r w:rsidRPr="00202861">
        <w:rPr>
          <w:rFonts w:ascii="Arial" w:hAnsi="Arial" w:cs="Arial"/>
        </w:rPr>
        <w:t>OPZ se počítá s podporou následujících integrovaných nástrojů:</w:t>
      </w:r>
    </w:p>
    <w:p w14:paraId="07BCF62F" w14:textId="77777777" w:rsidR="00C55C87" w:rsidRPr="00202861" w:rsidRDefault="00C55C87" w:rsidP="00C55C87">
      <w:pPr>
        <w:pStyle w:val="Odstavecseseznamem"/>
        <w:numPr>
          <w:ilvl w:val="0"/>
          <w:numId w:val="7"/>
        </w:numPr>
        <w:spacing w:line="280" w:lineRule="atLeast"/>
        <w:ind w:left="992" w:hanging="425"/>
        <w:contextualSpacing w:val="0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>Integrované územní investice (ITI)</w:t>
      </w:r>
    </w:p>
    <w:p w14:paraId="07BCF630" w14:textId="77777777" w:rsidR="00C55C87" w:rsidRPr="00202861" w:rsidRDefault="00C55C87" w:rsidP="00C55C87">
      <w:pPr>
        <w:pStyle w:val="Odstavecseseznamem"/>
        <w:numPr>
          <w:ilvl w:val="0"/>
          <w:numId w:val="7"/>
        </w:numPr>
        <w:spacing w:line="280" w:lineRule="atLeast"/>
        <w:ind w:left="992" w:hanging="425"/>
        <w:contextualSpacing w:val="0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>Integrované plány rozvoje území (IPRÚ)</w:t>
      </w:r>
    </w:p>
    <w:p w14:paraId="07BCF631" w14:textId="77777777" w:rsidR="00C55C87" w:rsidRPr="00202861" w:rsidRDefault="00C55C87" w:rsidP="00C55C87">
      <w:pPr>
        <w:pStyle w:val="Odstavecseseznamem"/>
        <w:numPr>
          <w:ilvl w:val="0"/>
          <w:numId w:val="7"/>
        </w:numPr>
        <w:spacing w:line="280" w:lineRule="atLeast"/>
        <w:ind w:left="992" w:hanging="425"/>
        <w:contextualSpacing w:val="0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>Komunitně vedený místní rozvoj (CLLD)</w:t>
      </w:r>
    </w:p>
    <w:p w14:paraId="07BCF632" w14:textId="77777777" w:rsidR="00C55C87" w:rsidRPr="00A71D9A" w:rsidRDefault="00C55C87" w:rsidP="00C55C87">
      <w:pPr>
        <w:spacing w:before="360" w:after="120" w:line="280" w:lineRule="atLeast"/>
        <w:jc w:val="both"/>
        <w:rPr>
          <w:rFonts w:ascii="Arial" w:eastAsia="Calibri" w:hAnsi="Arial" w:cs="Arial"/>
          <w:b/>
          <w:u w:val="single"/>
        </w:rPr>
      </w:pPr>
      <w:r w:rsidRPr="00A71D9A">
        <w:rPr>
          <w:rFonts w:ascii="Arial" w:eastAsia="Calibri" w:hAnsi="Arial" w:cs="Arial"/>
          <w:b/>
          <w:u w:val="single"/>
        </w:rPr>
        <w:t xml:space="preserve">Evaluační otázka </w:t>
      </w:r>
    </w:p>
    <w:p w14:paraId="07BCF633" w14:textId="77777777" w:rsidR="00C55C87" w:rsidRPr="00A71D9A" w:rsidRDefault="00C55C87" w:rsidP="00C55C87">
      <w:pPr>
        <w:numPr>
          <w:ilvl w:val="0"/>
          <w:numId w:val="12"/>
        </w:numPr>
        <w:tabs>
          <w:tab w:val="num" w:pos="360"/>
        </w:tabs>
        <w:spacing w:after="120" w:line="280" w:lineRule="atLeast"/>
        <w:ind w:left="426" w:hanging="426"/>
        <w:jc w:val="both"/>
        <w:rPr>
          <w:rFonts w:ascii="Arial" w:eastAsia="Calibri" w:hAnsi="Arial" w:cs="Arial"/>
        </w:rPr>
      </w:pPr>
      <w:r w:rsidRPr="00A71D9A">
        <w:rPr>
          <w:rFonts w:ascii="Arial" w:eastAsia="Calibri" w:hAnsi="Arial" w:cs="Arial"/>
        </w:rPr>
        <w:t>Je identifikace uzemní dimenze a integrovaných nástrojů u jednotlivých specifických cílů OPZ stále relevantní, případně v čem konkrétně již relevantní není a jak by měla být upravena</w:t>
      </w:r>
      <w:r>
        <w:rPr>
          <w:rFonts w:ascii="Arial" w:eastAsia="Calibri" w:hAnsi="Arial" w:cs="Arial"/>
        </w:rPr>
        <w:t xml:space="preserve"> (resp. mají být ze strany MPSV navrženy příslušné úpravy Národního dokumentu územní dimenze a jaké konkrétně)?</w:t>
      </w:r>
    </w:p>
    <w:p w14:paraId="07BCF634" w14:textId="77777777" w:rsidR="00C55C87" w:rsidRPr="00202861" w:rsidRDefault="00C55C87" w:rsidP="00C55C8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Dále, v návaznosti na pokyny MMR-NOK v</w:t>
      </w:r>
      <w:r w:rsidRPr="00202861">
        <w:rPr>
          <w:rFonts w:ascii="Arial" w:hAnsi="Arial" w:cs="Arial"/>
        </w:rPr>
        <w:t xml:space="preserve"> rámci tohoto evaluačního úkolu evaluátor ověří aktuálnost </w:t>
      </w:r>
      <w:r w:rsidRPr="00202861">
        <w:rPr>
          <w:rFonts w:ascii="Arial" w:eastAsia="Calibri" w:hAnsi="Arial" w:cs="Arial"/>
        </w:rPr>
        <w:t xml:space="preserve">komplementárních vazeb </w:t>
      </w:r>
      <w:r w:rsidRPr="00202861">
        <w:rPr>
          <w:rFonts w:ascii="Arial" w:hAnsi="Arial" w:cs="Arial"/>
        </w:rPr>
        <w:t xml:space="preserve">OPZ. Hodnocení zahrne všechny typy komplementarit OPZ: </w:t>
      </w:r>
    </w:p>
    <w:p w14:paraId="07BCF635" w14:textId="77777777" w:rsidR="00C55C87" w:rsidRPr="00202861" w:rsidRDefault="00C55C87" w:rsidP="00C55C87">
      <w:pPr>
        <w:pStyle w:val="Odstavecseseznamem"/>
        <w:numPr>
          <w:ilvl w:val="0"/>
          <w:numId w:val="5"/>
        </w:numPr>
        <w:spacing w:line="280" w:lineRule="atLeast"/>
        <w:ind w:left="992" w:hanging="425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 xml:space="preserve">vazby uvnitř OPZ; </w:t>
      </w:r>
    </w:p>
    <w:p w14:paraId="07BCF636" w14:textId="77777777" w:rsidR="00C55C87" w:rsidRPr="00202861" w:rsidRDefault="00C55C87" w:rsidP="00C55C87">
      <w:pPr>
        <w:pStyle w:val="Odstavecseseznamem"/>
        <w:numPr>
          <w:ilvl w:val="0"/>
          <w:numId w:val="5"/>
        </w:numPr>
        <w:spacing w:before="120" w:line="280" w:lineRule="atLeast"/>
        <w:ind w:left="992" w:hanging="425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 xml:space="preserve">vazby mezi OPZ a ostatními operačními programy; </w:t>
      </w:r>
    </w:p>
    <w:p w14:paraId="07BCF637" w14:textId="77777777" w:rsidR="00C55C87" w:rsidRPr="00202861" w:rsidRDefault="00C55C87" w:rsidP="00C55C87">
      <w:pPr>
        <w:pStyle w:val="Odstavecseseznamem"/>
        <w:numPr>
          <w:ilvl w:val="0"/>
          <w:numId w:val="5"/>
        </w:numPr>
        <w:spacing w:line="280" w:lineRule="atLeast"/>
        <w:ind w:left="992" w:hanging="425"/>
        <w:rPr>
          <w:rFonts w:ascii="Arial" w:hAnsi="Arial" w:cs="Arial"/>
        </w:rPr>
      </w:pPr>
      <w:r w:rsidRPr="00202861">
        <w:rPr>
          <w:rFonts w:ascii="Arial" w:hAnsi="Arial" w:cs="Arial"/>
        </w:rPr>
        <w:t>vazby mezi OPZ a EU nástroji;</w:t>
      </w:r>
    </w:p>
    <w:p w14:paraId="07BCF638" w14:textId="77777777" w:rsidR="00C55C87" w:rsidRPr="00202861" w:rsidRDefault="00C55C87" w:rsidP="00C55C87">
      <w:pPr>
        <w:pStyle w:val="Odstavecseseznamem"/>
        <w:numPr>
          <w:ilvl w:val="0"/>
          <w:numId w:val="5"/>
        </w:numPr>
        <w:spacing w:line="280" w:lineRule="atLeast"/>
        <w:ind w:left="992" w:hanging="425"/>
        <w:rPr>
          <w:rFonts w:ascii="Arial" w:hAnsi="Arial" w:cs="Arial"/>
        </w:rPr>
      </w:pPr>
      <w:r w:rsidRPr="00202861">
        <w:rPr>
          <w:rFonts w:ascii="Arial" w:hAnsi="Arial" w:cs="Arial"/>
        </w:rPr>
        <w:t>vazby mezi OPZ a národními nástroji.</w:t>
      </w:r>
    </w:p>
    <w:p w14:paraId="07BCF639" w14:textId="77777777" w:rsidR="00C55C87" w:rsidRPr="00C55C87" w:rsidRDefault="00C55C87" w:rsidP="00C55C87">
      <w:pPr>
        <w:pStyle w:val="Titulek"/>
        <w:keepNext/>
        <w:spacing w:before="240"/>
        <w:rPr>
          <w:rFonts w:ascii="Arial" w:hAnsi="Arial" w:cs="Arial"/>
          <w:color w:val="auto"/>
        </w:rPr>
      </w:pPr>
      <w:r w:rsidRPr="00C55C87">
        <w:rPr>
          <w:rFonts w:ascii="Arial" w:hAnsi="Arial" w:cs="Arial"/>
          <w:color w:val="auto"/>
        </w:rPr>
        <w:lastRenderedPageBreak/>
        <w:t xml:space="preserve">Tabulka </w:t>
      </w:r>
      <w:r w:rsidRPr="00C55C87">
        <w:rPr>
          <w:rFonts w:ascii="Arial" w:hAnsi="Arial" w:cs="Arial"/>
          <w:color w:val="auto"/>
        </w:rPr>
        <w:fldChar w:fldCharType="begin"/>
      </w:r>
      <w:r w:rsidRPr="00C55C87">
        <w:rPr>
          <w:rFonts w:ascii="Arial" w:hAnsi="Arial" w:cs="Arial"/>
          <w:color w:val="auto"/>
        </w:rPr>
        <w:instrText xml:space="preserve"> SEQ Tabulka \* ARABIC </w:instrText>
      </w:r>
      <w:r w:rsidRPr="00C55C87">
        <w:rPr>
          <w:rFonts w:ascii="Arial" w:hAnsi="Arial" w:cs="Arial"/>
          <w:color w:val="auto"/>
        </w:rPr>
        <w:fldChar w:fldCharType="separate"/>
      </w:r>
      <w:r w:rsidRPr="00C55C87">
        <w:rPr>
          <w:rFonts w:ascii="Arial" w:hAnsi="Arial" w:cs="Arial"/>
          <w:noProof/>
          <w:color w:val="auto"/>
        </w:rPr>
        <w:t>2</w:t>
      </w:r>
      <w:r w:rsidRPr="00C55C87">
        <w:rPr>
          <w:rFonts w:ascii="Arial" w:hAnsi="Arial" w:cs="Arial"/>
          <w:color w:val="auto"/>
        </w:rPr>
        <w:fldChar w:fldCharType="end"/>
      </w:r>
      <w:r w:rsidRPr="00C55C87">
        <w:rPr>
          <w:rFonts w:ascii="Arial" w:hAnsi="Arial" w:cs="Arial"/>
          <w:color w:val="auto"/>
        </w:rPr>
        <w:t>: Přehled komplementárních vazeb v OPZ</w:t>
      </w:r>
      <w:r w:rsidRPr="00C55C87">
        <w:rPr>
          <w:rStyle w:val="Znakapoznpodarou"/>
          <w:rFonts w:ascii="Arial" w:hAnsi="Arial" w:cs="Arial"/>
          <w:color w:val="auto"/>
        </w:rPr>
        <w:footnoteReference w:id="11"/>
      </w:r>
    </w:p>
    <w:tbl>
      <w:tblPr>
        <w:tblStyle w:val="Mkatabulky"/>
        <w:tblW w:w="978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4962"/>
      </w:tblGrid>
      <w:tr w:rsidR="00C55C87" w:rsidRPr="00202861" w14:paraId="07BCF63D" w14:textId="77777777" w:rsidTr="006B48E3">
        <w:trPr>
          <w:tblHeader/>
        </w:trPr>
        <w:tc>
          <w:tcPr>
            <w:tcW w:w="1844" w:type="dxa"/>
            <w:shd w:val="clear" w:color="auto" w:fill="auto"/>
            <w:vAlign w:val="center"/>
          </w:tcPr>
          <w:p w14:paraId="07BCF63A" w14:textId="77777777" w:rsidR="00C55C87" w:rsidRPr="00202861" w:rsidRDefault="00C55C87" w:rsidP="006B48E3">
            <w:pPr>
              <w:pStyle w:val="Tabulkazhlav"/>
              <w:keepNext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2861">
              <w:rPr>
                <w:rFonts w:ascii="Arial" w:hAnsi="Arial" w:cs="Arial"/>
                <w:color w:val="auto"/>
                <w:sz w:val="18"/>
                <w:szCs w:val="18"/>
              </w:rPr>
              <w:t>Název vazby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BCF63B" w14:textId="77777777" w:rsidR="00C55C87" w:rsidRPr="00202861" w:rsidRDefault="00C55C87" w:rsidP="006B48E3">
            <w:pPr>
              <w:pStyle w:val="Tabulkazhlav"/>
              <w:keepNext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2861">
              <w:rPr>
                <w:rFonts w:ascii="Arial" w:hAnsi="Arial" w:cs="Arial"/>
                <w:color w:val="auto"/>
                <w:sz w:val="18"/>
                <w:szCs w:val="18"/>
              </w:rPr>
              <w:t>Investiční priorita, specifický cíl v OPZ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7BCF63C" w14:textId="77777777" w:rsidR="00C55C87" w:rsidRPr="00202861" w:rsidRDefault="00C55C87" w:rsidP="006B48E3">
            <w:pPr>
              <w:pStyle w:val="Tabulkazhlav"/>
              <w:keepNext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2861">
              <w:rPr>
                <w:rFonts w:ascii="Arial" w:hAnsi="Arial" w:cs="Arial"/>
                <w:color w:val="auto"/>
                <w:sz w:val="18"/>
                <w:szCs w:val="18"/>
              </w:rPr>
              <w:t>Specifikace</w:t>
            </w:r>
          </w:p>
        </w:tc>
      </w:tr>
      <w:tr w:rsidR="00C55C87" w:rsidRPr="00202861" w14:paraId="07BCF63F" w14:textId="77777777" w:rsidTr="006B48E3">
        <w:trPr>
          <w:tblHeader/>
        </w:trPr>
        <w:tc>
          <w:tcPr>
            <w:tcW w:w="9782" w:type="dxa"/>
            <w:gridSpan w:val="3"/>
            <w:shd w:val="clear" w:color="auto" w:fill="EEECE1" w:themeFill="background2"/>
            <w:vAlign w:val="center"/>
          </w:tcPr>
          <w:p w14:paraId="07BCF63E" w14:textId="77777777" w:rsidR="00C55C87" w:rsidRPr="00202861" w:rsidRDefault="00C55C87" w:rsidP="006B48E3">
            <w:pPr>
              <w:pStyle w:val="Tabulka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861">
              <w:rPr>
                <w:rFonts w:ascii="Arial" w:hAnsi="Arial" w:cs="Arial"/>
                <w:b/>
                <w:sz w:val="18"/>
                <w:szCs w:val="18"/>
              </w:rPr>
              <w:t>Vazby na jiné OP</w:t>
            </w:r>
          </w:p>
        </w:tc>
      </w:tr>
      <w:tr w:rsidR="00C55C87" w:rsidRPr="00202861" w14:paraId="07BCF644" w14:textId="77777777" w:rsidTr="006B48E3">
        <w:trPr>
          <w:tblHeader/>
        </w:trPr>
        <w:tc>
          <w:tcPr>
            <w:tcW w:w="1844" w:type="dxa"/>
          </w:tcPr>
          <w:p w14:paraId="07BCF640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Sociální podnikání</w:t>
            </w:r>
          </w:p>
        </w:tc>
        <w:tc>
          <w:tcPr>
            <w:tcW w:w="2976" w:type="dxa"/>
          </w:tcPr>
          <w:p w14:paraId="07BCF641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2.1, specifický cíl 2.1.2</w:t>
            </w:r>
          </w:p>
        </w:tc>
        <w:tc>
          <w:tcPr>
            <w:tcW w:w="4962" w:type="dxa"/>
          </w:tcPr>
          <w:p w14:paraId="07BCF642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IROP, sociální podnikání</w:t>
            </w:r>
          </w:p>
          <w:p w14:paraId="07BCF643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OP PPR, sociální podnikání </w:t>
            </w:r>
          </w:p>
        </w:tc>
      </w:tr>
      <w:tr w:rsidR="00C55C87" w:rsidRPr="00202861" w14:paraId="07BCF64B" w14:textId="77777777" w:rsidTr="006B48E3">
        <w:trPr>
          <w:tblHeader/>
        </w:trPr>
        <w:tc>
          <w:tcPr>
            <w:tcW w:w="1844" w:type="dxa"/>
          </w:tcPr>
          <w:p w14:paraId="07BCF645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Odborné a další vzdělávání</w:t>
            </w:r>
          </w:p>
        </w:tc>
        <w:tc>
          <w:tcPr>
            <w:tcW w:w="2976" w:type="dxa"/>
          </w:tcPr>
          <w:p w14:paraId="07BCF646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 1.3, specifický cíl 1.3.1</w:t>
            </w:r>
          </w:p>
          <w:p w14:paraId="07BCF647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1.4, specifický cíl 1.4.2</w:t>
            </w:r>
          </w:p>
        </w:tc>
        <w:tc>
          <w:tcPr>
            <w:tcW w:w="4962" w:type="dxa"/>
          </w:tcPr>
          <w:p w14:paraId="07BCF648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OP VVV, vzdělávání a odborná příprava – relevance pro trh práce </w:t>
            </w:r>
          </w:p>
          <w:p w14:paraId="07BCF649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OP PIK, technické odborné vzdělávání </w:t>
            </w:r>
          </w:p>
          <w:p w14:paraId="07BCF64A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PRV, vzdělávání a odborná příprava (zemědělství, potravinářství a lesnictví)</w:t>
            </w:r>
          </w:p>
        </w:tc>
      </w:tr>
      <w:tr w:rsidR="00C55C87" w:rsidRPr="00202861" w14:paraId="07BCF652" w14:textId="77777777" w:rsidTr="006B48E3">
        <w:trPr>
          <w:tblHeader/>
        </w:trPr>
        <w:tc>
          <w:tcPr>
            <w:tcW w:w="1844" w:type="dxa"/>
          </w:tcPr>
          <w:p w14:paraId="07BCF64C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Sociální začleňování a boj s chudobou</w:t>
            </w:r>
          </w:p>
        </w:tc>
        <w:tc>
          <w:tcPr>
            <w:tcW w:w="2976" w:type="dxa"/>
          </w:tcPr>
          <w:p w14:paraId="07BCF64D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2.1, specifický cíl 2.1.1.</w:t>
            </w:r>
          </w:p>
          <w:p w14:paraId="07BCF64E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2.2, specifický cíl 2.2.1</w:t>
            </w:r>
          </w:p>
        </w:tc>
        <w:tc>
          <w:tcPr>
            <w:tcW w:w="4962" w:type="dxa"/>
          </w:tcPr>
          <w:p w14:paraId="07BCF64F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OP VVV, inkluzivní vzdělávání </w:t>
            </w:r>
          </w:p>
          <w:p w14:paraId="07BCF650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IROP, služby k sociální inkluzi </w:t>
            </w:r>
          </w:p>
          <w:p w14:paraId="07BCF651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OP PPR, sociální infrastruktura a aktivity pro integraci, komunitní služby a prevenci, </w:t>
            </w:r>
          </w:p>
        </w:tc>
      </w:tr>
      <w:tr w:rsidR="00C55C87" w:rsidRPr="00202861" w14:paraId="07BCF656" w14:textId="77777777" w:rsidTr="006B48E3">
        <w:trPr>
          <w:tblHeader/>
        </w:trPr>
        <w:tc>
          <w:tcPr>
            <w:tcW w:w="1844" w:type="dxa"/>
          </w:tcPr>
          <w:p w14:paraId="07BCF653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Efektivní veřejná správa</w:t>
            </w:r>
          </w:p>
        </w:tc>
        <w:tc>
          <w:tcPr>
            <w:tcW w:w="2976" w:type="dxa"/>
          </w:tcPr>
          <w:p w14:paraId="07BCF654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4.1, specifický cíl 4.1.1 a 4.1.2</w:t>
            </w:r>
          </w:p>
        </w:tc>
        <w:tc>
          <w:tcPr>
            <w:tcW w:w="4962" w:type="dxa"/>
          </w:tcPr>
          <w:p w14:paraId="07BCF655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IROP, systémy ICT, dokumenty územního rozvoje  </w:t>
            </w:r>
          </w:p>
        </w:tc>
      </w:tr>
      <w:tr w:rsidR="00C55C87" w:rsidRPr="00202861" w14:paraId="07BCF65A" w14:textId="77777777" w:rsidTr="006B48E3">
        <w:trPr>
          <w:tblHeader/>
        </w:trPr>
        <w:tc>
          <w:tcPr>
            <w:tcW w:w="1844" w:type="dxa"/>
          </w:tcPr>
          <w:p w14:paraId="07BCF657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Zdravotnické služby</w:t>
            </w:r>
          </w:p>
        </w:tc>
        <w:tc>
          <w:tcPr>
            <w:tcW w:w="2976" w:type="dxa"/>
          </w:tcPr>
          <w:p w14:paraId="07BCF658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2.2, specifický cíl 2.2.2</w:t>
            </w:r>
          </w:p>
        </w:tc>
        <w:tc>
          <w:tcPr>
            <w:tcW w:w="4962" w:type="dxa"/>
          </w:tcPr>
          <w:p w14:paraId="07BCF659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IROP, infrastruktura - zdravotní služby a péče o zdraví, </w:t>
            </w:r>
          </w:p>
        </w:tc>
      </w:tr>
      <w:tr w:rsidR="00C55C87" w:rsidRPr="00202861" w14:paraId="07BCF660" w14:textId="77777777" w:rsidTr="006B48E3">
        <w:trPr>
          <w:tblHeader/>
        </w:trPr>
        <w:tc>
          <w:tcPr>
            <w:tcW w:w="1844" w:type="dxa"/>
          </w:tcPr>
          <w:p w14:paraId="07BCF65B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Vzdělávání a péče o děti do 3 let</w:t>
            </w:r>
          </w:p>
        </w:tc>
        <w:tc>
          <w:tcPr>
            <w:tcW w:w="2976" w:type="dxa"/>
          </w:tcPr>
          <w:p w14:paraId="07BCF65C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1.2, specifický cíl 1.2.1</w:t>
            </w:r>
          </w:p>
        </w:tc>
        <w:tc>
          <w:tcPr>
            <w:tcW w:w="4962" w:type="dxa"/>
          </w:tcPr>
          <w:p w14:paraId="07BCF65D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OP VVV, předškolní vzdělávání </w:t>
            </w:r>
          </w:p>
          <w:p w14:paraId="07BCF65E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OP PPR, předškolní vzdělávání a zařízení pro děti do 3 let, dětské skupiny     </w:t>
            </w:r>
          </w:p>
          <w:p w14:paraId="07BCF65F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IROP, infrastruktura - zařízení péče o děti do 3 let, dětské skupiny  </w:t>
            </w:r>
          </w:p>
        </w:tc>
      </w:tr>
      <w:tr w:rsidR="00C55C87" w:rsidRPr="00202861" w14:paraId="07BCF662" w14:textId="77777777" w:rsidTr="006B48E3">
        <w:trPr>
          <w:tblHeader/>
        </w:trPr>
        <w:tc>
          <w:tcPr>
            <w:tcW w:w="9782" w:type="dxa"/>
            <w:gridSpan w:val="3"/>
            <w:shd w:val="clear" w:color="auto" w:fill="EEECE1" w:themeFill="background2"/>
          </w:tcPr>
          <w:p w14:paraId="07BCF661" w14:textId="77777777" w:rsidR="00C55C87" w:rsidRPr="00202861" w:rsidRDefault="00C55C87" w:rsidP="006B48E3">
            <w:pPr>
              <w:pStyle w:val="Tabulka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861">
              <w:rPr>
                <w:rFonts w:ascii="Arial" w:hAnsi="Arial" w:cs="Arial"/>
                <w:b/>
                <w:sz w:val="18"/>
                <w:szCs w:val="18"/>
              </w:rPr>
              <w:t>Vazby uvnitř OPZ</w:t>
            </w:r>
          </w:p>
        </w:tc>
      </w:tr>
      <w:tr w:rsidR="00C55C87" w:rsidRPr="00202861" w14:paraId="07BCF66C" w14:textId="77777777" w:rsidTr="006B48E3">
        <w:trPr>
          <w:tblHeader/>
        </w:trPr>
        <w:tc>
          <w:tcPr>
            <w:tcW w:w="1844" w:type="dxa"/>
          </w:tcPr>
          <w:p w14:paraId="07BCF663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Sociální inovace a mezinárodní spolupráce uvnitř OPZ</w:t>
            </w:r>
          </w:p>
        </w:tc>
        <w:tc>
          <w:tcPr>
            <w:tcW w:w="2976" w:type="dxa"/>
          </w:tcPr>
          <w:p w14:paraId="07BCF664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PO 3, specifický cíl 3.1.1</w:t>
            </w:r>
          </w:p>
        </w:tc>
        <w:tc>
          <w:tcPr>
            <w:tcW w:w="4962" w:type="dxa"/>
          </w:tcPr>
          <w:p w14:paraId="07BCF665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IP 1.1, specifický cíl 1.1.1; </w:t>
            </w:r>
          </w:p>
          <w:p w14:paraId="07BCF666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IP 1.2, specifický cíl 1.2.1; </w:t>
            </w:r>
          </w:p>
          <w:p w14:paraId="07BCF667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IP 1.3, specifický cíl 1.3.1; </w:t>
            </w:r>
          </w:p>
          <w:p w14:paraId="07BCF668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1.4, specifický cíl 1.4.2</w:t>
            </w:r>
          </w:p>
          <w:p w14:paraId="07BCF669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IP 2.1, specifický cíl 2.1.1. a 2.1.2 </w:t>
            </w:r>
          </w:p>
          <w:p w14:paraId="07BCF66A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2.2, specifický cíl 2.2.1 a 2.2.2</w:t>
            </w:r>
          </w:p>
          <w:p w14:paraId="07BCF66B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4.1, specifický cíl 4.1.1 a 4.1.2</w:t>
            </w:r>
          </w:p>
        </w:tc>
      </w:tr>
      <w:tr w:rsidR="00C55C87" w:rsidRPr="00202861" w14:paraId="07BCF670" w14:textId="77777777" w:rsidTr="006B48E3">
        <w:trPr>
          <w:tblHeader/>
        </w:trPr>
        <w:tc>
          <w:tcPr>
            <w:tcW w:w="1844" w:type="dxa"/>
          </w:tcPr>
          <w:p w14:paraId="07BCF66D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Sociální začleňování a trh práce uvnitř OPZ</w:t>
            </w:r>
          </w:p>
        </w:tc>
        <w:tc>
          <w:tcPr>
            <w:tcW w:w="2976" w:type="dxa"/>
          </w:tcPr>
          <w:p w14:paraId="07BCF66E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1.1, specifický cíl 1.1.1</w:t>
            </w:r>
          </w:p>
        </w:tc>
        <w:tc>
          <w:tcPr>
            <w:tcW w:w="4962" w:type="dxa"/>
          </w:tcPr>
          <w:p w14:paraId="07BCF66F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IP 2.1, specifický cíl 2.1.1 a 2.1.2 </w:t>
            </w:r>
          </w:p>
        </w:tc>
      </w:tr>
      <w:tr w:rsidR="00C55C87" w:rsidRPr="00202861" w14:paraId="07BCF672" w14:textId="77777777" w:rsidTr="006B48E3">
        <w:trPr>
          <w:tblHeader/>
        </w:trPr>
        <w:tc>
          <w:tcPr>
            <w:tcW w:w="9782" w:type="dxa"/>
            <w:gridSpan w:val="3"/>
            <w:shd w:val="clear" w:color="auto" w:fill="EEECE1" w:themeFill="background2"/>
          </w:tcPr>
          <w:p w14:paraId="07BCF671" w14:textId="77777777" w:rsidR="00C55C87" w:rsidRPr="00202861" w:rsidRDefault="00C55C87" w:rsidP="006B48E3">
            <w:pPr>
              <w:pStyle w:val="Tabulka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861">
              <w:rPr>
                <w:rFonts w:ascii="Arial" w:hAnsi="Arial" w:cs="Arial"/>
                <w:b/>
                <w:sz w:val="18"/>
                <w:szCs w:val="18"/>
              </w:rPr>
              <w:t>Vazby s EU nástroji</w:t>
            </w:r>
          </w:p>
        </w:tc>
      </w:tr>
      <w:tr w:rsidR="00C55C87" w:rsidRPr="00202861" w14:paraId="07BCF678" w14:textId="77777777" w:rsidTr="006B48E3">
        <w:trPr>
          <w:tblHeader/>
        </w:trPr>
        <w:tc>
          <w:tcPr>
            <w:tcW w:w="1844" w:type="dxa"/>
          </w:tcPr>
          <w:p w14:paraId="07BCF673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Program EU pro zaměstnanost a sociální inovace (</w:t>
            </w:r>
            <w:proofErr w:type="spellStart"/>
            <w:r w:rsidRPr="00202861">
              <w:rPr>
                <w:rFonts w:ascii="Arial" w:hAnsi="Arial" w:cs="Arial"/>
                <w:sz w:val="18"/>
                <w:szCs w:val="18"/>
              </w:rPr>
              <w:t>EaSI</w:t>
            </w:r>
            <w:proofErr w:type="spellEnd"/>
            <w:r w:rsidRPr="002028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07BCF674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PO 3: specifický cíl 3.1.1</w:t>
            </w:r>
          </w:p>
          <w:p w14:paraId="07BCF675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1.4, specifický cíl 1.4.1</w:t>
            </w:r>
          </w:p>
          <w:p w14:paraId="07BCF676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2.1, specifický cíl 2.1.2</w:t>
            </w:r>
          </w:p>
        </w:tc>
        <w:tc>
          <w:tcPr>
            <w:tcW w:w="4962" w:type="dxa"/>
          </w:tcPr>
          <w:p w14:paraId="07BCF677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Program EU pro zaměstnanost a sociální inovace </w:t>
            </w:r>
          </w:p>
        </w:tc>
      </w:tr>
      <w:tr w:rsidR="00C55C87" w:rsidRPr="00202861" w14:paraId="07BCF67C" w14:textId="77777777" w:rsidTr="006B48E3">
        <w:trPr>
          <w:tblHeader/>
        </w:trPr>
        <w:tc>
          <w:tcPr>
            <w:tcW w:w="1844" w:type="dxa"/>
          </w:tcPr>
          <w:p w14:paraId="07BCF679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Azylový, migrační a integrační fond (AMIF)</w:t>
            </w:r>
          </w:p>
        </w:tc>
        <w:tc>
          <w:tcPr>
            <w:tcW w:w="2976" w:type="dxa"/>
          </w:tcPr>
          <w:p w14:paraId="07BCF67A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2.1, specifický cíl 2.1.1</w:t>
            </w:r>
          </w:p>
        </w:tc>
        <w:tc>
          <w:tcPr>
            <w:tcW w:w="4962" w:type="dxa"/>
          </w:tcPr>
          <w:p w14:paraId="07BCF67B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Azylový, migrační a integrační fond </w:t>
            </w:r>
          </w:p>
        </w:tc>
      </w:tr>
      <w:tr w:rsidR="00C55C87" w:rsidRPr="00202861" w14:paraId="07BCF682" w14:textId="77777777" w:rsidTr="006B48E3">
        <w:trPr>
          <w:tblHeader/>
        </w:trPr>
        <w:tc>
          <w:tcPr>
            <w:tcW w:w="1844" w:type="dxa"/>
          </w:tcPr>
          <w:p w14:paraId="07BCF67D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Erasmus pro všechny</w:t>
            </w:r>
          </w:p>
        </w:tc>
        <w:tc>
          <w:tcPr>
            <w:tcW w:w="2976" w:type="dxa"/>
          </w:tcPr>
          <w:p w14:paraId="07BCF67E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 1.1, specifický cíl 1.1.2</w:t>
            </w:r>
          </w:p>
          <w:p w14:paraId="07BCF67F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1.4, specifický cíl 1.4.2</w:t>
            </w:r>
          </w:p>
          <w:p w14:paraId="07BCF680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PO 3: specifický cíl 3.1.1</w:t>
            </w:r>
          </w:p>
        </w:tc>
        <w:tc>
          <w:tcPr>
            <w:tcW w:w="4962" w:type="dxa"/>
          </w:tcPr>
          <w:p w14:paraId="07BCF681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Erasmus pro všechny</w:t>
            </w:r>
          </w:p>
        </w:tc>
      </w:tr>
      <w:tr w:rsidR="00C55C87" w:rsidRPr="00202861" w14:paraId="07BCF686" w14:textId="77777777" w:rsidTr="006B48E3">
        <w:trPr>
          <w:tblHeader/>
        </w:trPr>
        <w:tc>
          <w:tcPr>
            <w:tcW w:w="1844" w:type="dxa"/>
          </w:tcPr>
          <w:p w14:paraId="07BCF683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lastRenderedPageBreak/>
              <w:t>Iniciativa na podporu zaměstnanosti mládeže</w:t>
            </w:r>
          </w:p>
        </w:tc>
        <w:tc>
          <w:tcPr>
            <w:tcW w:w="2976" w:type="dxa"/>
          </w:tcPr>
          <w:p w14:paraId="07BCF684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1.1, specifický cíl 1.1.2</w:t>
            </w:r>
          </w:p>
        </w:tc>
        <w:tc>
          <w:tcPr>
            <w:tcW w:w="4962" w:type="dxa"/>
          </w:tcPr>
          <w:p w14:paraId="07BCF685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Iniciativa na podporu zaměstnanosti mládeže</w:t>
            </w:r>
          </w:p>
        </w:tc>
      </w:tr>
      <w:tr w:rsidR="00C55C87" w:rsidRPr="00202861" w14:paraId="07BCF68A" w14:textId="77777777" w:rsidTr="006B48E3">
        <w:trPr>
          <w:tblHeader/>
        </w:trPr>
        <w:tc>
          <w:tcPr>
            <w:tcW w:w="1844" w:type="dxa"/>
          </w:tcPr>
          <w:p w14:paraId="07BCF687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Fond evropské pomoci nejchudším osobám (FEAD)</w:t>
            </w:r>
          </w:p>
        </w:tc>
        <w:tc>
          <w:tcPr>
            <w:tcW w:w="2976" w:type="dxa"/>
          </w:tcPr>
          <w:p w14:paraId="07BCF688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2.1, specifický cíl 2.1.1.</w:t>
            </w:r>
          </w:p>
        </w:tc>
        <w:tc>
          <w:tcPr>
            <w:tcW w:w="4962" w:type="dxa"/>
          </w:tcPr>
          <w:p w14:paraId="07BCF689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Fond evropské pomoci nejchudším osobám </w:t>
            </w:r>
          </w:p>
        </w:tc>
      </w:tr>
      <w:tr w:rsidR="00C55C87" w:rsidRPr="00202861" w14:paraId="07BCF68E" w14:textId="77777777" w:rsidTr="006B48E3">
        <w:trPr>
          <w:tblHeader/>
        </w:trPr>
        <w:tc>
          <w:tcPr>
            <w:tcW w:w="1844" w:type="dxa"/>
          </w:tcPr>
          <w:p w14:paraId="07BCF68B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Fond pro vnitřní bezpečnost (ISF)</w:t>
            </w:r>
          </w:p>
        </w:tc>
        <w:tc>
          <w:tcPr>
            <w:tcW w:w="2976" w:type="dxa"/>
          </w:tcPr>
          <w:p w14:paraId="07BCF68C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>IP 4.1, specifický cíl 4.1.1 a 4.1.2</w:t>
            </w:r>
          </w:p>
        </w:tc>
        <w:tc>
          <w:tcPr>
            <w:tcW w:w="4962" w:type="dxa"/>
          </w:tcPr>
          <w:p w14:paraId="07BCF68D" w14:textId="77777777" w:rsidR="00C55C87" w:rsidRPr="00202861" w:rsidRDefault="00C55C87" w:rsidP="006B48E3">
            <w:pPr>
              <w:pStyle w:val="Tabulkatext"/>
              <w:rPr>
                <w:rFonts w:ascii="Arial" w:hAnsi="Arial" w:cs="Arial"/>
                <w:sz w:val="18"/>
                <w:szCs w:val="18"/>
              </w:rPr>
            </w:pPr>
            <w:r w:rsidRPr="00202861">
              <w:rPr>
                <w:rFonts w:ascii="Arial" w:hAnsi="Arial" w:cs="Arial"/>
                <w:sz w:val="18"/>
                <w:szCs w:val="18"/>
              </w:rPr>
              <w:t xml:space="preserve">Fond pro vnitřní bezpečnost </w:t>
            </w:r>
          </w:p>
        </w:tc>
      </w:tr>
    </w:tbl>
    <w:p w14:paraId="07BCF68F" w14:textId="77777777" w:rsidR="00C55C87" w:rsidRPr="00202861" w:rsidRDefault="00C55C87" w:rsidP="00C55C87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202861">
        <w:rPr>
          <w:rFonts w:ascii="Arial" w:hAnsi="Arial" w:cs="Arial"/>
        </w:rPr>
        <w:t>azby mezi OPZ a národními nástroji</w:t>
      </w:r>
      <w:r>
        <w:rPr>
          <w:rFonts w:ascii="Arial" w:hAnsi="Arial" w:cs="Arial"/>
        </w:rPr>
        <w:t xml:space="preserve"> včetně d</w:t>
      </w:r>
      <w:r w:rsidRPr="00202861">
        <w:rPr>
          <w:rFonts w:ascii="Arial" w:hAnsi="Arial" w:cs="Arial"/>
        </w:rPr>
        <w:t>etailní</w:t>
      </w:r>
      <w:r>
        <w:rPr>
          <w:rFonts w:ascii="Arial" w:hAnsi="Arial" w:cs="Arial"/>
        </w:rPr>
        <w:t>ho</w:t>
      </w:r>
      <w:r w:rsidRPr="00202861">
        <w:rPr>
          <w:rFonts w:ascii="Arial" w:hAnsi="Arial" w:cs="Arial"/>
        </w:rPr>
        <w:t xml:space="preserve"> popis</w:t>
      </w:r>
      <w:r>
        <w:rPr>
          <w:rFonts w:ascii="Arial" w:hAnsi="Arial" w:cs="Arial"/>
        </w:rPr>
        <w:t>u</w:t>
      </w:r>
      <w:r w:rsidRPr="00202861">
        <w:rPr>
          <w:rFonts w:ascii="Arial" w:hAnsi="Arial" w:cs="Arial"/>
        </w:rPr>
        <w:t xml:space="preserve"> všech vazeb a mechanismů jejich koordinace</w:t>
      </w:r>
      <w:r>
        <w:rPr>
          <w:rFonts w:ascii="Arial" w:hAnsi="Arial" w:cs="Arial"/>
        </w:rPr>
        <w:t xml:space="preserve"> jsou uvedeny </w:t>
      </w:r>
      <w:r w:rsidRPr="00202861">
        <w:rPr>
          <w:rFonts w:ascii="Arial" w:hAnsi="Arial" w:cs="Arial"/>
        </w:rPr>
        <w:t>v příloze č. 7 OPZ „Tabulky synergií a komplementarit“</w:t>
      </w:r>
      <w:r>
        <w:rPr>
          <w:rFonts w:ascii="Arial" w:hAnsi="Arial" w:cs="Arial"/>
        </w:rPr>
        <w:t>.</w:t>
      </w:r>
    </w:p>
    <w:p w14:paraId="07BCF690" w14:textId="77777777" w:rsidR="00C55C87" w:rsidRPr="00202861" w:rsidRDefault="00C55C87" w:rsidP="00C55C87">
      <w:pPr>
        <w:spacing w:before="120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>Dále při hodnocení evaluátor využije data v MS2014+ (výstupní sestavy k synergickým a</w:t>
      </w:r>
      <w:r>
        <w:rPr>
          <w:rFonts w:ascii="Arial" w:hAnsi="Arial" w:cs="Arial"/>
        </w:rPr>
        <w:t> </w:t>
      </w:r>
      <w:r w:rsidRPr="00202861">
        <w:rPr>
          <w:rFonts w:ascii="Arial" w:hAnsi="Arial" w:cs="Arial"/>
        </w:rPr>
        <w:t>komplementárním vazbám, přehledy o plnění synergických a komplementárních vazeb jednotlivých programů ESIF</w:t>
      </w:r>
      <w:r w:rsidRPr="00202861">
        <w:rPr>
          <w:rStyle w:val="Znakapoznpodarou"/>
          <w:rFonts w:ascii="Arial" w:hAnsi="Arial" w:cs="Arial"/>
        </w:rPr>
        <w:footnoteReference w:id="12"/>
      </w:r>
      <w:r w:rsidRPr="00202861">
        <w:rPr>
          <w:rFonts w:ascii="Arial" w:hAnsi="Arial" w:cs="Arial"/>
        </w:rPr>
        <w:t>), výstupy z jednání Monitorovacího výboru OPZ či jiných platforem, v rámci kterých je koordinace komplementarit OPZ řešena apod.</w:t>
      </w:r>
    </w:p>
    <w:p w14:paraId="07BCF691" w14:textId="77777777" w:rsidR="00C55C87" w:rsidRDefault="00C55C87" w:rsidP="00C55C87">
      <w:pPr>
        <w:spacing w:before="120"/>
        <w:jc w:val="both"/>
        <w:rPr>
          <w:rFonts w:ascii="Arial" w:hAnsi="Arial" w:cs="Arial"/>
        </w:rPr>
      </w:pPr>
      <w:r w:rsidRPr="00202861">
        <w:rPr>
          <w:rFonts w:ascii="Arial" w:hAnsi="Arial" w:cs="Arial"/>
        </w:rPr>
        <w:t>Evaluátor nejprve porovná přehled komplementárních vazeb OPZ</w:t>
      </w:r>
      <w:r w:rsidRPr="00202861">
        <w:rPr>
          <w:rFonts w:ascii="Arial" w:eastAsia="Calibri" w:hAnsi="Arial" w:cs="Arial"/>
          <w:b/>
          <w:i/>
        </w:rPr>
        <w:t xml:space="preserve"> </w:t>
      </w:r>
      <w:r w:rsidRPr="00202861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výše</w:t>
      </w:r>
      <w:r w:rsidRPr="00202861">
        <w:rPr>
          <w:rFonts w:ascii="Arial" w:hAnsi="Arial" w:cs="Arial"/>
        </w:rPr>
        <w:t xml:space="preserve"> s aktuálními informacemi o komplementárních vazbách OPZ v MS2014+ či dalšími relevantními zdroji a ověří, nakolik je přehled komplementárních vazeb OPZ</w:t>
      </w:r>
      <w:r w:rsidRPr="00202861">
        <w:rPr>
          <w:rFonts w:ascii="Arial" w:eastAsia="Calibri" w:hAnsi="Arial" w:cs="Arial"/>
          <w:b/>
          <w:i/>
        </w:rPr>
        <w:t xml:space="preserve"> </w:t>
      </w:r>
      <w:r w:rsidRPr="00202861">
        <w:rPr>
          <w:rFonts w:ascii="Arial" w:hAnsi="Arial" w:cs="Arial"/>
        </w:rPr>
        <w:t>stále aktuální, příp. v čem již aktuální není.</w:t>
      </w:r>
    </w:p>
    <w:p w14:paraId="07BCF692" w14:textId="77777777" w:rsidR="00C55C87" w:rsidRPr="00A71D9A" w:rsidRDefault="00C55C87" w:rsidP="00C55C87">
      <w:pPr>
        <w:spacing w:before="240" w:after="120" w:line="280" w:lineRule="atLeast"/>
        <w:jc w:val="both"/>
        <w:rPr>
          <w:rFonts w:ascii="Arial" w:eastAsia="Calibri" w:hAnsi="Arial" w:cs="Arial"/>
          <w:b/>
          <w:u w:val="single"/>
        </w:rPr>
      </w:pPr>
      <w:r w:rsidRPr="00A71D9A">
        <w:rPr>
          <w:rFonts w:ascii="Arial" w:eastAsia="Calibri" w:hAnsi="Arial" w:cs="Arial"/>
          <w:b/>
          <w:u w:val="single"/>
        </w:rPr>
        <w:t>Evaluační otázka</w:t>
      </w:r>
    </w:p>
    <w:p w14:paraId="07BCF693" w14:textId="77777777" w:rsidR="00C55C87" w:rsidRPr="00A71D9A" w:rsidRDefault="00C55C87" w:rsidP="00C55C87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eastAsia="Calibri" w:hAnsi="Arial" w:cs="Arial"/>
        </w:rPr>
      </w:pPr>
      <w:r w:rsidRPr="00A71D9A">
        <w:rPr>
          <w:rFonts w:ascii="Arial" w:eastAsia="Calibri" w:hAnsi="Arial" w:cs="Arial"/>
          <w:lang w:eastAsia="en-US"/>
        </w:rPr>
        <w:t>Je nastavení komplementárních vazeb OPZ stále relevantní, případně v čem konkrétně již relevantní není a jak by mělo být upraveno?</w:t>
      </w:r>
    </w:p>
    <w:p w14:paraId="07BCF694" w14:textId="77777777" w:rsidR="00C55C87" w:rsidRPr="001F08ED" w:rsidRDefault="00C55C87" w:rsidP="00C55C87">
      <w:pPr>
        <w:spacing w:before="360"/>
        <w:rPr>
          <w:rFonts w:ascii="Arial" w:hAnsi="Arial" w:cs="Arial"/>
          <w:b/>
          <w:u w:val="single"/>
        </w:rPr>
      </w:pPr>
      <w:r w:rsidRPr="00AF535B">
        <w:rPr>
          <w:rFonts w:ascii="Arial" w:hAnsi="Arial" w:cs="Arial"/>
          <w:b/>
          <w:u w:val="single"/>
        </w:rPr>
        <w:t xml:space="preserve">Požadované </w:t>
      </w:r>
      <w:r>
        <w:rPr>
          <w:rFonts w:ascii="Arial" w:hAnsi="Arial" w:cs="Arial"/>
          <w:b/>
          <w:u w:val="single"/>
        </w:rPr>
        <w:t xml:space="preserve">evaluační </w:t>
      </w:r>
      <w:r w:rsidRPr="00AF535B">
        <w:rPr>
          <w:rFonts w:ascii="Arial" w:hAnsi="Arial" w:cs="Arial"/>
          <w:b/>
          <w:u w:val="single"/>
        </w:rPr>
        <w:t>metody a možný přístup:</w:t>
      </w:r>
    </w:p>
    <w:p w14:paraId="07BCF695" w14:textId="77777777" w:rsidR="00C55C87" w:rsidRDefault="00C55C87" w:rsidP="00C55C87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Pr="006B3965">
        <w:rPr>
          <w:rFonts w:ascii="Arial" w:hAnsi="Arial" w:cs="Arial"/>
        </w:rPr>
        <w:t xml:space="preserve">klade důraz na triangulaci metod. Zásadní význam </w:t>
      </w:r>
      <w:r>
        <w:rPr>
          <w:rFonts w:ascii="Arial" w:hAnsi="Arial" w:cs="Arial"/>
        </w:rPr>
        <w:t>má</w:t>
      </w:r>
      <w:r w:rsidRPr="006B3965">
        <w:rPr>
          <w:rFonts w:ascii="Arial" w:hAnsi="Arial" w:cs="Arial"/>
        </w:rPr>
        <w:t xml:space="preserve"> výzkum „od stolu“ na základě obsáhlé rešerše existujících sekundárních pramenů doporučených </w:t>
      </w:r>
      <w:r>
        <w:rPr>
          <w:rFonts w:ascii="Arial" w:hAnsi="Arial" w:cs="Arial"/>
        </w:rPr>
        <w:t>Objednatelem</w:t>
      </w:r>
      <w:r w:rsidRPr="006B3965">
        <w:rPr>
          <w:rFonts w:ascii="Arial" w:hAnsi="Arial" w:cs="Arial"/>
        </w:rPr>
        <w:t xml:space="preserve"> </w:t>
      </w:r>
      <w:r w:rsidRPr="003C1DAC">
        <w:rPr>
          <w:rFonts w:ascii="Arial" w:hAnsi="Arial" w:cs="Arial"/>
        </w:rPr>
        <w:t>a dalších vhodných dokumentů identifikovaných v</w:t>
      </w:r>
      <w:r>
        <w:rPr>
          <w:rFonts w:ascii="Arial" w:hAnsi="Arial" w:cs="Arial"/>
        </w:rPr>
        <w:t>  Příloze č. 2 Smlouvy, kde Poskytovatel</w:t>
      </w:r>
      <w:r w:rsidRPr="009F0F02">
        <w:rPr>
          <w:rFonts w:ascii="Arial" w:hAnsi="Arial" w:cs="Arial"/>
        </w:rPr>
        <w:t xml:space="preserve"> také navrhne další zdroje sekundárních či primárních dat a metody jejich sběru a analýzy, nezbytných pro kvalitní zpracování evaluace.</w:t>
      </w:r>
      <w:r w:rsidRPr="006B3965">
        <w:rPr>
          <w:rFonts w:ascii="Arial" w:hAnsi="Arial" w:cs="Arial"/>
        </w:rPr>
        <w:t xml:space="preserve">  </w:t>
      </w:r>
    </w:p>
    <w:p w14:paraId="07BCF696" w14:textId="77777777" w:rsidR="00C55C87" w:rsidRPr="00735F23" w:rsidRDefault="00C55C87" w:rsidP="00C55C8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35F23">
        <w:rPr>
          <w:rFonts w:ascii="Arial" w:hAnsi="Arial" w:cs="Arial"/>
        </w:rPr>
        <w:t xml:space="preserve">valuátor </w:t>
      </w:r>
      <w:r>
        <w:rPr>
          <w:rFonts w:ascii="Arial" w:hAnsi="Arial" w:cs="Arial"/>
        </w:rPr>
        <w:t xml:space="preserve">by měl rovněž, tam, kde to bude vhodné (především u úkolu 1) </w:t>
      </w:r>
      <w:r w:rsidRPr="00735F23">
        <w:rPr>
          <w:rFonts w:ascii="Arial" w:hAnsi="Arial" w:cs="Arial"/>
        </w:rPr>
        <w:t xml:space="preserve">navazovat na již dříve použitý </w:t>
      </w:r>
      <w:r>
        <w:rPr>
          <w:rFonts w:ascii="Arial" w:hAnsi="Arial" w:cs="Arial"/>
        </w:rPr>
        <w:t xml:space="preserve">evaluační </w:t>
      </w:r>
      <w:r w:rsidRPr="00735F23">
        <w:rPr>
          <w:rFonts w:ascii="Arial" w:hAnsi="Arial" w:cs="Arial"/>
        </w:rPr>
        <w:t>design a datovou základnu pro řešení obdobných otázek v Ex-ante evaluaci OPZ a</w:t>
      </w:r>
      <w:r>
        <w:rPr>
          <w:rFonts w:ascii="Arial" w:hAnsi="Arial" w:cs="Arial"/>
        </w:rPr>
        <w:t> </w:t>
      </w:r>
      <w:r w:rsidRPr="00735F23">
        <w:rPr>
          <w:rFonts w:ascii="Arial" w:hAnsi="Arial" w:cs="Arial"/>
        </w:rPr>
        <w:t>dle potřeby tento design dále vylepš</w:t>
      </w:r>
      <w:r>
        <w:rPr>
          <w:rFonts w:ascii="Arial" w:hAnsi="Arial" w:cs="Arial"/>
        </w:rPr>
        <w:t>it</w:t>
      </w:r>
      <w:r w:rsidRPr="00735F23">
        <w:rPr>
          <w:rFonts w:ascii="Arial" w:hAnsi="Arial" w:cs="Arial"/>
        </w:rPr>
        <w:t>, dopln</w:t>
      </w:r>
      <w:r>
        <w:rPr>
          <w:rFonts w:ascii="Arial" w:hAnsi="Arial" w:cs="Arial"/>
        </w:rPr>
        <w:t>it</w:t>
      </w:r>
      <w:r w:rsidRPr="00735F23">
        <w:rPr>
          <w:rFonts w:ascii="Arial" w:hAnsi="Arial" w:cs="Arial"/>
        </w:rPr>
        <w:t xml:space="preserve"> či </w:t>
      </w:r>
      <w:r>
        <w:rPr>
          <w:rFonts w:ascii="Arial" w:hAnsi="Arial" w:cs="Arial"/>
        </w:rPr>
        <w:t>aktualizovat</w:t>
      </w:r>
      <w:r w:rsidRPr="00735F23">
        <w:rPr>
          <w:rFonts w:ascii="Arial" w:hAnsi="Arial" w:cs="Arial"/>
        </w:rPr>
        <w:t>.</w:t>
      </w:r>
    </w:p>
    <w:p w14:paraId="07BCF697" w14:textId="77777777" w:rsidR="00C55C87" w:rsidRDefault="00C55C87" w:rsidP="00C55C87">
      <w:pPr>
        <w:spacing w:before="360"/>
        <w:contextualSpacing/>
        <w:jc w:val="both"/>
        <w:rPr>
          <w:rFonts w:ascii="Arial" w:hAnsi="Arial" w:cs="Arial"/>
          <w:b/>
          <w:u w:val="single"/>
        </w:rPr>
      </w:pPr>
    </w:p>
    <w:p w14:paraId="07BCF698" w14:textId="77777777" w:rsidR="00C55C87" w:rsidRDefault="00C55C87" w:rsidP="00C55C87">
      <w:pPr>
        <w:keepNext/>
        <w:keepLines/>
        <w:spacing w:before="360"/>
        <w:contextualSpacing/>
        <w:jc w:val="both"/>
        <w:rPr>
          <w:rFonts w:ascii="Arial" w:hAnsi="Arial" w:cs="Arial"/>
          <w:b/>
          <w:u w:val="single"/>
        </w:rPr>
      </w:pPr>
      <w:r w:rsidRPr="00821F4F">
        <w:rPr>
          <w:rFonts w:ascii="Arial" w:hAnsi="Arial" w:cs="Arial"/>
          <w:b/>
          <w:u w:val="single"/>
        </w:rPr>
        <w:t>Požadované výstupy</w:t>
      </w:r>
      <w:r>
        <w:rPr>
          <w:rFonts w:ascii="Arial" w:hAnsi="Arial" w:cs="Arial"/>
          <w:b/>
          <w:u w:val="single"/>
        </w:rPr>
        <w:t xml:space="preserve"> evaluace a termíny jejich dodání:</w:t>
      </w:r>
    </w:p>
    <w:p w14:paraId="07BCF699" w14:textId="77777777" w:rsidR="00C55C87" w:rsidRPr="00C55C87" w:rsidRDefault="00C55C87" w:rsidP="00C55C87">
      <w:pPr>
        <w:pStyle w:val="Titulek"/>
        <w:keepNext/>
        <w:spacing w:before="240"/>
        <w:rPr>
          <w:rFonts w:ascii="Arial" w:hAnsi="Arial" w:cs="Arial"/>
          <w:color w:val="auto"/>
        </w:rPr>
      </w:pPr>
      <w:r w:rsidRPr="00C55C87">
        <w:rPr>
          <w:rFonts w:ascii="Arial" w:hAnsi="Arial" w:cs="Arial"/>
          <w:color w:val="auto"/>
        </w:rPr>
        <w:t xml:space="preserve">Tabulka </w:t>
      </w:r>
      <w:r w:rsidRPr="00C55C87">
        <w:rPr>
          <w:rFonts w:ascii="Arial" w:hAnsi="Arial" w:cs="Arial"/>
          <w:color w:val="auto"/>
        </w:rPr>
        <w:fldChar w:fldCharType="begin"/>
      </w:r>
      <w:r w:rsidRPr="00C55C87">
        <w:rPr>
          <w:rFonts w:ascii="Arial" w:hAnsi="Arial" w:cs="Arial"/>
          <w:color w:val="auto"/>
        </w:rPr>
        <w:instrText xml:space="preserve"> SEQ Tabulka \* ARABIC </w:instrText>
      </w:r>
      <w:r w:rsidRPr="00C55C87">
        <w:rPr>
          <w:rFonts w:ascii="Arial" w:hAnsi="Arial" w:cs="Arial"/>
          <w:color w:val="auto"/>
        </w:rPr>
        <w:fldChar w:fldCharType="separate"/>
      </w:r>
      <w:r w:rsidRPr="00C55C87">
        <w:rPr>
          <w:rFonts w:ascii="Arial" w:hAnsi="Arial" w:cs="Arial"/>
          <w:noProof/>
          <w:color w:val="auto"/>
        </w:rPr>
        <w:t>3</w:t>
      </w:r>
      <w:r w:rsidRPr="00C55C87">
        <w:rPr>
          <w:rFonts w:ascii="Arial" w:hAnsi="Arial" w:cs="Arial"/>
          <w:color w:val="auto"/>
        </w:rPr>
        <w:fldChar w:fldCharType="end"/>
      </w:r>
      <w:r w:rsidRPr="00C55C87">
        <w:rPr>
          <w:rFonts w:ascii="Arial" w:hAnsi="Arial" w:cs="Arial"/>
          <w:color w:val="auto"/>
        </w:rPr>
        <w:t>: Požadované výstupy evaluace a termíny jejich dodání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2235"/>
        <w:gridCol w:w="1843"/>
        <w:gridCol w:w="5245"/>
      </w:tblGrid>
      <w:tr w:rsidR="00C55C87" w:rsidRPr="0087568F" w14:paraId="07BCF69E" w14:textId="77777777" w:rsidTr="006B48E3">
        <w:trPr>
          <w:trHeight w:val="144"/>
        </w:trPr>
        <w:tc>
          <w:tcPr>
            <w:tcW w:w="317" w:type="dxa"/>
          </w:tcPr>
          <w:p w14:paraId="07BCF69A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5" w:type="dxa"/>
          </w:tcPr>
          <w:p w14:paraId="07BCF69B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313A">
              <w:rPr>
                <w:rFonts w:ascii="Arial" w:hAnsi="Arial" w:cs="Arial"/>
                <w:b/>
                <w:sz w:val="18"/>
                <w:szCs w:val="18"/>
              </w:rPr>
              <w:t>Požadované výstupy</w:t>
            </w:r>
          </w:p>
        </w:tc>
        <w:tc>
          <w:tcPr>
            <w:tcW w:w="1843" w:type="dxa"/>
          </w:tcPr>
          <w:p w14:paraId="07BCF69C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313A">
              <w:rPr>
                <w:rFonts w:ascii="Arial" w:hAnsi="Arial" w:cs="Arial"/>
                <w:b/>
                <w:sz w:val="18"/>
                <w:szCs w:val="18"/>
              </w:rPr>
              <w:t>Termíny pro předložení návrhů*</w:t>
            </w:r>
          </w:p>
        </w:tc>
        <w:tc>
          <w:tcPr>
            <w:tcW w:w="5245" w:type="dxa"/>
          </w:tcPr>
          <w:p w14:paraId="07BCF69D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313A">
              <w:rPr>
                <w:rFonts w:ascii="Arial" w:hAnsi="Arial" w:cs="Arial"/>
                <w:b/>
                <w:sz w:val="18"/>
                <w:szCs w:val="18"/>
              </w:rPr>
              <w:t>Popis výstupu</w:t>
            </w:r>
            <w:r w:rsidRPr="002B0949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C55C87" w:rsidRPr="0087568F" w14:paraId="07BCF6A3" w14:textId="77777777" w:rsidTr="006B48E3">
        <w:trPr>
          <w:trHeight w:val="144"/>
        </w:trPr>
        <w:tc>
          <w:tcPr>
            <w:tcW w:w="317" w:type="dxa"/>
          </w:tcPr>
          <w:p w14:paraId="07BCF69F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35" w:type="dxa"/>
          </w:tcPr>
          <w:p w14:paraId="07BCF6A0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31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Předpoklad zahájení </w:t>
            </w:r>
          </w:p>
        </w:tc>
        <w:tc>
          <w:tcPr>
            <w:tcW w:w="1843" w:type="dxa"/>
          </w:tcPr>
          <w:p w14:paraId="07BCF6A1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313A">
              <w:rPr>
                <w:rFonts w:ascii="Arial" w:hAnsi="Arial" w:cs="Arial"/>
                <w:b/>
                <w:i/>
                <w:sz w:val="18"/>
                <w:szCs w:val="18"/>
              </w:rPr>
              <w:t>září 2016</w:t>
            </w:r>
          </w:p>
        </w:tc>
        <w:tc>
          <w:tcPr>
            <w:tcW w:w="5245" w:type="dxa"/>
          </w:tcPr>
          <w:p w14:paraId="07BCF6A2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313A">
              <w:rPr>
                <w:rFonts w:ascii="Arial" w:hAnsi="Arial" w:cs="Arial"/>
                <w:b/>
                <w:i/>
                <w:sz w:val="18"/>
                <w:szCs w:val="18"/>
              </w:rPr>
              <w:t>Smlouva</w:t>
            </w:r>
          </w:p>
        </w:tc>
      </w:tr>
      <w:tr w:rsidR="00C55C87" w:rsidRPr="0087568F" w14:paraId="07BCF6B2" w14:textId="77777777" w:rsidTr="006B48E3">
        <w:trPr>
          <w:trHeight w:val="144"/>
        </w:trPr>
        <w:tc>
          <w:tcPr>
            <w:tcW w:w="317" w:type="dxa"/>
          </w:tcPr>
          <w:p w14:paraId="07BCF6A4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35" w:type="dxa"/>
          </w:tcPr>
          <w:p w14:paraId="07BCF6A5" w14:textId="77777777" w:rsidR="00C55C87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Vstupní zpráva</w:t>
            </w:r>
          </w:p>
          <w:p w14:paraId="07BCF6A6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 prezentace návrhu zprávy dle potřeb Objednatele</w:t>
            </w:r>
          </w:p>
        </w:tc>
        <w:tc>
          <w:tcPr>
            <w:tcW w:w="1843" w:type="dxa"/>
          </w:tcPr>
          <w:p w14:paraId="07BCF6A7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Do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 pracovních dnů od uzavření smlouvy. </w:t>
            </w:r>
          </w:p>
          <w:p w14:paraId="07BCF6A8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07BCF6A9" w14:textId="77777777" w:rsidR="00C55C87" w:rsidRPr="00B2313A" w:rsidRDefault="00C55C87" w:rsidP="006B48E3">
            <w:pPr>
              <w:pStyle w:val="Zkladntext"/>
              <w:snapToGrid w:val="0"/>
              <w:spacing w:before="120"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2313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Smyslem vstupní zprávy je odsouhlasení zvoleného evaluačního designu (podrobného evaluačního plánu) této evaluace, tzn., že ve zprávě bude podrobně popsán harmonogram realizace a detailní metodologie řešení evaluace (tj. rozpracování metodologie uvedené v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Příloze č. 2 Smlouvy</w:t>
            </w:r>
            <w:r w:rsidRPr="00B2313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), obsahující minimálně:</w:t>
            </w:r>
          </w:p>
          <w:p w14:paraId="07BCF6AA" w14:textId="77777777" w:rsidR="00C55C87" w:rsidRPr="00B2313A" w:rsidRDefault="00C55C87" w:rsidP="00C55C87">
            <w:pPr>
              <w:numPr>
                <w:ilvl w:val="3"/>
                <w:numId w:val="7"/>
              </w:numPr>
              <w:tabs>
                <w:tab w:val="clear" w:pos="3588"/>
                <w:tab w:val="num" w:pos="375"/>
              </w:tabs>
              <w:snapToGrid w:val="0"/>
              <w:spacing w:before="120" w:after="120" w:line="240" w:lineRule="auto"/>
              <w:ind w:left="410" w:hanging="36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dekompozici jednotlivých dílčích evaluačních otázek na podotázky, prostřednictvím kterých budou dílčí evaluační otázky zodpovězeny);</w:t>
            </w:r>
          </w:p>
          <w:p w14:paraId="07BCF6AB" w14:textId="77777777" w:rsidR="00C55C87" w:rsidRPr="00B2313A" w:rsidRDefault="00C55C87" w:rsidP="00C55C87">
            <w:pPr>
              <w:numPr>
                <w:ilvl w:val="3"/>
                <w:numId w:val="7"/>
              </w:numPr>
              <w:tabs>
                <w:tab w:val="clear" w:pos="3588"/>
                <w:tab w:val="num" w:pos="375"/>
              </w:tabs>
              <w:snapToGrid w:val="0"/>
              <w:spacing w:before="120" w:after="120" w:line="240" w:lineRule="auto"/>
              <w:ind w:left="410" w:hanging="36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identifikaci potřebných dat (měřítko/indikátor) pro odpověď na jednotlivé podotázky včetně cílových hodnot a případně výchozích hodnot;</w:t>
            </w:r>
          </w:p>
          <w:p w14:paraId="07BCF6AC" w14:textId="77777777" w:rsidR="00C55C87" w:rsidRPr="00B2313A" w:rsidRDefault="00C55C87" w:rsidP="00C55C87">
            <w:pPr>
              <w:numPr>
                <w:ilvl w:val="3"/>
                <w:numId w:val="7"/>
              </w:numPr>
              <w:tabs>
                <w:tab w:val="clear" w:pos="3588"/>
                <w:tab w:val="num" w:pos="375"/>
              </w:tabs>
              <w:snapToGrid w:val="0"/>
              <w:spacing w:before="120" w:after="120" w:line="240" w:lineRule="auto"/>
              <w:ind w:left="410" w:hanging="36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identifikaci všech zdrojů dat pro každou podotázku</w:t>
            </w:r>
          </w:p>
          <w:p w14:paraId="07BCF6AD" w14:textId="77777777" w:rsidR="00C55C87" w:rsidRPr="00B2313A" w:rsidRDefault="00C55C87" w:rsidP="00C55C87">
            <w:pPr>
              <w:numPr>
                <w:ilvl w:val="3"/>
                <w:numId w:val="7"/>
              </w:numPr>
              <w:tabs>
                <w:tab w:val="clear" w:pos="3588"/>
                <w:tab w:val="num" w:pos="375"/>
              </w:tabs>
              <w:snapToGrid w:val="0"/>
              <w:spacing w:before="120" w:after="120" w:line="240" w:lineRule="auto"/>
              <w:ind w:left="410" w:hanging="36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identifikaci nástrojů sběru dat;</w:t>
            </w:r>
          </w:p>
          <w:p w14:paraId="07BCF6AE" w14:textId="77777777" w:rsidR="00C55C87" w:rsidRPr="00B2313A" w:rsidRDefault="00C55C87" w:rsidP="00C55C87">
            <w:pPr>
              <w:numPr>
                <w:ilvl w:val="3"/>
                <w:numId w:val="7"/>
              </w:numPr>
              <w:tabs>
                <w:tab w:val="clear" w:pos="3588"/>
                <w:tab w:val="num" w:pos="375"/>
              </w:tabs>
              <w:snapToGrid w:val="0"/>
              <w:spacing w:before="120" w:after="120" w:line="240" w:lineRule="auto"/>
              <w:ind w:left="410" w:hanging="36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identifikaci způsobu analýzy dat (kvantitativní/kvalitativní) a způsobu řešení otázky / podotázky (</w:t>
            </w:r>
            <w:proofErr w:type="spellStart"/>
            <w:r w:rsidRPr="00B2313A"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 w:rsidRPr="00B2313A">
              <w:rPr>
                <w:rFonts w:ascii="Arial" w:hAnsi="Arial" w:cs="Arial"/>
                <w:sz w:val="18"/>
                <w:szCs w:val="18"/>
              </w:rPr>
              <w:t xml:space="preserve"> design – (</w:t>
            </w:r>
            <w:proofErr w:type="spellStart"/>
            <w:r w:rsidRPr="00B2313A">
              <w:rPr>
                <w:rFonts w:ascii="Arial" w:hAnsi="Arial" w:cs="Arial"/>
                <w:sz w:val="18"/>
                <w:szCs w:val="18"/>
              </w:rPr>
              <w:t>kvasi</w:t>
            </w:r>
            <w:proofErr w:type="spellEnd"/>
            <w:r w:rsidRPr="00B2313A">
              <w:rPr>
                <w:rFonts w:ascii="Arial" w:hAnsi="Arial" w:cs="Arial"/>
                <w:sz w:val="18"/>
                <w:szCs w:val="18"/>
              </w:rPr>
              <w:t>)experimentální/ neexperimentální);</w:t>
            </w:r>
          </w:p>
          <w:p w14:paraId="07BCF6AF" w14:textId="77777777" w:rsidR="00C55C87" w:rsidRPr="00B2313A" w:rsidRDefault="00C55C87" w:rsidP="00C55C87">
            <w:pPr>
              <w:numPr>
                <w:ilvl w:val="3"/>
                <w:numId w:val="7"/>
              </w:numPr>
              <w:tabs>
                <w:tab w:val="clear" w:pos="3588"/>
                <w:tab w:val="num" w:pos="375"/>
              </w:tabs>
              <w:snapToGrid w:val="0"/>
              <w:spacing w:before="120" w:after="120" w:line="240" w:lineRule="auto"/>
              <w:ind w:left="410" w:hanging="36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jmenovité určení všech zapojených expertů/</w:t>
            </w:r>
            <w:proofErr w:type="spellStart"/>
            <w:r w:rsidRPr="00B2313A">
              <w:rPr>
                <w:rFonts w:ascii="Arial" w:hAnsi="Arial" w:cs="Arial"/>
                <w:sz w:val="18"/>
                <w:szCs w:val="18"/>
              </w:rPr>
              <w:t>ek</w:t>
            </w:r>
            <w:proofErr w:type="spellEnd"/>
            <w:r w:rsidRPr="00B2313A">
              <w:rPr>
                <w:rFonts w:ascii="Arial" w:hAnsi="Arial" w:cs="Arial"/>
                <w:sz w:val="18"/>
                <w:szCs w:val="18"/>
              </w:rPr>
              <w:t xml:space="preserve"> do řešení jednotlivých částí této veřejné zakázky;</w:t>
            </w:r>
          </w:p>
          <w:p w14:paraId="07BCF6B0" w14:textId="77777777" w:rsidR="00C55C87" w:rsidRPr="00B2313A" w:rsidRDefault="00C55C87" w:rsidP="00C55C87">
            <w:pPr>
              <w:numPr>
                <w:ilvl w:val="3"/>
                <w:numId w:val="7"/>
              </w:numPr>
              <w:tabs>
                <w:tab w:val="clear" w:pos="3588"/>
                <w:tab w:val="num" w:pos="375"/>
              </w:tabs>
              <w:snapToGrid w:val="0"/>
              <w:spacing w:before="120" w:after="120" w:line="240" w:lineRule="auto"/>
              <w:ind w:left="410" w:hanging="36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podrobné stanovení dílčích termínů evaluačních šetření.</w:t>
            </w:r>
          </w:p>
          <w:p w14:paraId="07BCF6B1" w14:textId="77777777" w:rsidR="00C55C87" w:rsidRPr="00B2313A" w:rsidRDefault="00C55C87" w:rsidP="006B48E3">
            <w:pPr>
              <w:snapToGrid w:val="0"/>
              <w:spacing w:before="120" w:after="12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Na tento výstup je navázána první faktura.</w:t>
            </w:r>
          </w:p>
        </w:tc>
      </w:tr>
      <w:tr w:rsidR="00C55C87" w:rsidRPr="0087568F" w14:paraId="07BCF6BD" w14:textId="77777777" w:rsidTr="006B48E3">
        <w:trPr>
          <w:trHeight w:val="144"/>
        </w:trPr>
        <w:tc>
          <w:tcPr>
            <w:tcW w:w="317" w:type="dxa"/>
          </w:tcPr>
          <w:p w14:paraId="07BCF6B3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35" w:type="dxa"/>
          </w:tcPr>
          <w:p w14:paraId="07BCF6B4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Průběžná zpráva </w:t>
            </w:r>
          </w:p>
          <w:p w14:paraId="07BCF6B5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+ workshop</w:t>
            </w:r>
          </w:p>
        </w:tc>
        <w:tc>
          <w:tcPr>
            <w:tcW w:w="1843" w:type="dxa"/>
          </w:tcPr>
          <w:p w14:paraId="07BCF6B6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30. </w:t>
            </w:r>
            <w:r w:rsidRPr="00B2313A">
              <w:rPr>
                <w:rFonts w:ascii="Arial" w:hAnsi="Arial" w:cs="Arial"/>
                <w:sz w:val="18"/>
                <w:szCs w:val="18"/>
              </w:rPr>
              <w:t>listopad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5245" w:type="dxa"/>
            <w:shd w:val="clear" w:color="auto" w:fill="auto"/>
          </w:tcPr>
          <w:p w14:paraId="07BCF6B7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Průběžná zpráva bude obsahovat finální výsledky z řešení evaluačního úkolu 1 a </w:t>
            </w:r>
            <w:r>
              <w:rPr>
                <w:rFonts w:ascii="Arial" w:hAnsi="Arial" w:cs="Arial"/>
                <w:sz w:val="18"/>
                <w:szCs w:val="18"/>
              </w:rPr>
              <w:t>předběžné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výsledky z řešení evaluačních úkolů </w:t>
            </w:r>
            <w:r>
              <w:rPr>
                <w:rFonts w:ascii="Arial" w:hAnsi="Arial" w:cs="Arial"/>
                <w:sz w:val="18"/>
                <w:szCs w:val="18"/>
              </w:rPr>
              <w:t xml:space="preserve">2 a 3 </w:t>
            </w:r>
            <w:r w:rsidRPr="00B2313A">
              <w:rPr>
                <w:rFonts w:ascii="Arial" w:hAnsi="Arial" w:cs="Arial"/>
                <w:sz w:val="18"/>
                <w:szCs w:val="18"/>
              </w:rPr>
              <w:t>– zjištění, závěry a doporučení k jednotlivým dílčím evaluačním otázkám.</w:t>
            </w:r>
          </w:p>
          <w:p w14:paraId="07BCF6B8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Zpráva bude obsahovat tyto části určené pro různé uživatele výstupů evaluace:</w:t>
            </w:r>
          </w:p>
          <w:p w14:paraId="07BCF6B9" w14:textId="77777777" w:rsidR="00C55C87" w:rsidRPr="00B2313A" w:rsidRDefault="00C55C87" w:rsidP="00C55C87">
            <w:pPr>
              <w:numPr>
                <w:ilvl w:val="0"/>
                <w:numId w:val="8"/>
              </w:numPr>
              <w:spacing w:before="24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Manažerské shrnutí (cca 3 strany)</w:t>
            </w:r>
          </w:p>
          <w:p w14:paraId="07BCF6BA" w14:textId="77777777" w:rsidR="00C55C87" w:rsidRPr="00B2313A" w:rsidRDefault="00C55C87" w:rsidP="00C55C87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Evaluační zpráva ve struktuře: úvod, kontext a metodologie, průběh řešení, hlavní zjištění, závěry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2313A">
              <w:rPr>
                <w:rFonts w:ascii="Arial" w:hAnsi="Arial" w:cs="Arial"/>
                <w:sz w:val="18"/>
                <w:szCs w:val="18"/>
              </w:rPr>
              <w:t>doporučení, přílohy.</w:t>
            </w:r>
          </w:p>
          <w:p w14:paraId="07BCF6BB" w14:textId="77777777" w:rsidR="00C55C87" w:rsidRPr="00B2313A" w:rsidRDefault="00C55C87" w:rsidP="00C55C87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Samostatná technická příloha s detailním popisem postupu, metodologie a dílčích analýz určená evaluační jednotce </w:t>
            </w:r>
            <w:r>
              <w:rPr>
                <w:rFonts w:ascii="Arial" w:hAnsi="Arial" w:cs="Arial"/>
                <w:sz w:val="18"/>
                <w:szCs w:val="18"/>
              </w:rPr>
              <w:t xml:space="preserve">Objednatele 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(s cílem prokázat řádné plnění zakázky) a případně odborné </w:t>
            </w:r>
            <w:proofErr w:type="spellStart"/>
            <w:r w:rsidRPr="00B2313A">
              <w:rPr>
                <w:rFonts w:ascii="Arial" w:hAnsi="Arial" w:cs="Arial"/>
                <w:sz w:val="18"/>
                <w:szCs w:val="18"/>
              </w:rPr>
              <w:t>evaluátorské</w:t>
            </w:r>
            <w:proofErr w:type="spellEnd"/>
            <w:r w:rsidRPr="00B2313A">
              <w:rPr>
                <w:rFonts w:ascii="Arial" w:hAnsi="Arial" w:cs="Arial"/>
                <w:sz w:val="18"/>
                <w:szCs w:val="18"/>
              </w:rPr>
              <w:t xml:space="preserve"> komunitě.</w:t>
            </w:r>
          </w:p>
          <w:p w14:paraId="07BCF6BC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Na tento výstup je navázána druhá faktura.</w:t>
            </w:r>
          </w:p>
        </w:tc>
      </w:tr>
      <w:tr w:rsidR="00C55C87" w:rsidRPr="0087568F" w14:paraId="07BCF6C9" w14:textId="77777777" w:rsidTr="006B48E3">
        <w:trPr>
          <w:trHeight w:val="144"/>
        </w:trPr>
        <w:tc>
          <w:tcPr>
            <w:tcW w:w="317" w:type="dxa"/>
          </w:tcPr>
          <w:p w14:paraId="07BCF6BE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35" w:type="dxa"/>
          </w:tcPr>
          <w:p w14:paraId="07BCF6BF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Závěrečná zpráva</w:t>
            </w:r>
          </w:p>
          <w:p w14:paraId="07BCF6C0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 + workshop </w:t>
            </w:r>
          </w:p>
        </w:tc>
        <w:tc>
          <w:tcPr>
            <w:tcW w:w="1843" w:type="dxa"/>
          </w:tcPr>
          <w:p w14:paraId="07BCF6C1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13. února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2017 (finální verze zprávy: </w:t>
            </w:r>
            <w:r>
              <w:rPr>
                <w:rFonts w:ascii="Arial" w:hAnsi="Arial" w:cs="Arial"/>
                <w:sz w:val="18"/>
                <w:szCs w:val="18"/>
              </w:rPr>
              <w:t>30. březen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2017)</w:t>
            </w:r>
          </w:p>
        </w:tc>
        <w:tc>
          <w:tcPr>
            <w:tcW w:w="5245" w:type="dxa"/>
            <w:vAlign w:val="center"/>
          </w:tcPr>
          <w:p w14:paraId="07BCF6C2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Závěrečná evaluační zpráva bude obsahovat finální výsledky řešení všech evaluačních úkolů </w:t>
            </w:r>
            <w:r>
              <w:rPr>
                <w:rFonts w:ascii="Arial" w:hAnsi="Arial" w:cs="Arial"/>
                <w:sz w:val="18"/>
                <w:szCs w:val="18"/>
              </w:rPr>
              <w:t xml:space="preserve">1, 2 a 3 </w:t>
            </w:r>
            <w:r w:rsidRPr="00B2313A">
              <w:rPr>
                <w:rFonts w:ascii="Arial" w:hAnsi="Arial" w:cs="Arial"/>
                <w:sz w:val="18"/>
                <w:szCs w:val="18"/>
              </w:rPr>
              <w:t>– zjištění, závěry a doporučení k jednotlivým dílčím evaluačním otázkám.</w:t>
            </w:r>
          </w:p>
          <w:p w14:paraId="07BCF6C3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Zpráva bude obsahovat tyto části určené pro různé uživatele výstupů evaluace:</w:t>
            </w:r>
          </w:p>
          <w:p w14:paraId="07BCF6C4" w14:textId="77777777" w:rsidR="00C55C87" w:rsidRPr="00B2313A" w:rsidRDefault="00C55C87" w:rsidP="00C55C87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Manažerské shrnutí (max. 3 strany)</w:t>
            </w:r>
          </w:p>
          <w:p w14:paraId="07BCF6C5" w14:textId="77777777" w:rsidR="00C55C87" w:rsidRPr="00B2313A" w:rsidRDefault="00C55C87" w:rsidP="00C55C87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Evaluační zpráva ve struktuře: úvod, kontext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2313A">
              <w:rPr>
                <w:rFonts w:ascii="Arial" w:hAnsi="Arial" w:cs="Arial"/>
                <w:sz w:val="18"/>
                <w:szCs w:val="18"/>
              </w:rPr>
              <w:t>metodologie, průběh řešení, hlavní zjištění, závěry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2313A">
              <w:rPr>
                <w:rFonts w:ascii="Arial" w:hAnsi="Arial" w:cs="Arial"/>
                <w:sz w:val="18"/>
                <w:szCs w:val="18"/>
              </w:rPr>
              <w:t>doporučení</w:t>
            </w:r>
            <w:r w:rsidRPr="00883994">
              <w:rPr>
                <w:rFonts w:ascii="Arial" w:hAnsi="Arial" w:cs="Arial"/>
                <w:b/>
                <w:sz w:val="18"/>
                <w:szCs w:val="18"/>
              </w:rPr>
              <w:t>***</w:t>
            </w:r>
            <w:r w:rsidRPr="00B2313A">
              <w:rPr>
                <w:rFonts w:ascii="Arial" w:hAnsi="Arial" w:cs="Arial"/>
                <w:sz w:val="18"/>
                <w:szCs w:val="18"/>
              </w:rPr>
              <w:t>, přílohy.</w:t>
            </w:r>
          </w:p>
          <w:p w14:paraId="07BCF6C6" w14:textId="77777777" w:rsidR="00C55C87" w:rsidRPr="00B2313A" w:rsidRDefault="00C55C87" w:rsidP="00C55C87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Samostatná technická příloha s detailním popisem postupu, metodologie a dílčích analýz</w:t>
            </w:r>
            <w:r>
              <w:rPr>
                <w:rFonts w:ascii="Arial" w:hAnsi="Arial" w:cs="Arial"/>
                <w:sz w:val="18"/>
                <w:szCs w:val="18"/>
              </w:rPr>
              <w:t xml:space="preserve">, vč. kompletních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datasetů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 řešení této evaluace,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určená evaluační jednotce </w:t>
            </w:r>
            <w:r>
              <w:rPr>
                <w:rFonts w:ascii="Arial" w:hAnsi="Arial" w:cs="Arial"/>
                <w:sz w:val="18"/>
                <w:szCs w:val="18"/>
              </w:rPr>
              <w:t>Objednatele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(s cílem prokázat řádné plnění </w:t>
            </w:r>
            <w:r w:rsidRPr="00B2313A">
              <w:rPr>
                <w:rFonts w:ascii="Arial" w:hAnsi="Arial" w:cs="Arial"/>
                <w:sz w:val="18"/>
                <w:szCs w:val="18"/>
              </w:rPr>
              <w:lastRenderedPageBreak/>
              <w:t xml:space="preserve">zakázky) a případně odborné </w:t>
            </w:r>
            <w:proofErr w:type="spellStart"/>
            <w:r w:rsidRPr="00B2313A">
              <w:rPr>
                <w:rFonts w:ascii="Arial" w:hAnsi="Arial" w:cs="Arial"/>
                <w:sz w:val="18"/>
                <w:szCs w:val="18"/>
              </w:rPr>
              <w:t>evaluátorské</w:t>
            </w:r>
            <w:proofErr w:type="spellEnd"/>
            <w:r w:rsidRPr="00B2313A">
              <w:rPr>
                <w:rFonts w:ascii="Arial" w:hAnsi="Arial" w:cs="Arial"/>
                <w:sz w:val="18"/>
                <w:szCs w:val="18"/>
              </w:rPr>
              <w:t xml:space="preserve"> komunitě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BCF6C7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Po dohodě s </w:t>
            </w:r>
            <w:r>
              <w:rPr>
                <w:rFonts w:ascii="Arial" w:hAnsi="Arial" w:cs="Arial"/>
                <w:sz w:val="18"/>
                <w:szCs w:val="18"/>
              </w:rPr>
              <w:t xml:space="preserve">Objednatelem 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Poskytovatel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zajistí prezentaci zprávy (závěrů a doporučení) pro vybrané uživatele evaluace. </w:t>
            </w:r>
          </w:p>
          <w:p w14:paraId="07BCF6C8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>Na tento výstup je navázána třetí faktura.</w:t>
            </w:r>
          </w:p>
        </w:tc>
      </w:tr>
      <w:tr w:rsidR="00C55C87" w:rsidRPr="0087568F" w14:paraId="07BCF6CE" w14:textId="77777777" w:rsidTr="006B48E3">
        <w:trPr>
          <w:trHeight w:val="144"/>
        </w:trPr>
        <w:tc>
          <w:tcPr>
            <w:tcW w:w="317" w:type="dxa"/>
          </w:tcPr>
          <w:p w14:paraId="07BCF6CA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235" w:type="dxa"/>
          </w:tcPr>
          <w:p w14:paraId="07BCF6CB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Ad-hoc poskytnuté konzultace pro </w:t>
            </w:r>
            <w:r>
              <w:rPr>
                <w:rFonts w:ascii="Arial" w:hAnsi="Arial" w:cs="Arial"/>
                <w:sz w:val="18"/>
                <w:szCs w:val="18"/>
              </w:rPr>
              <w:t>Objednatele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k průběhu či výsledkům evaluace </w:t>
            </w:r>
          </w:p>
        </w:tc>
        <w:tc>
          <w:tcPr>
            <w:tcW w:w="1843" w:type="dxa"/>
          </w:tcPr>
          <w:p w14:paraId="07BCF6CC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313A">
              <w:rPr>
                <w:rFonts w:ascii="Arial" w:hAnsi="Arial" w:cs="Arial"/>
                <w:sz w:val="18"/>
                <w:szCs w:val="18"/>
              </w:rPr>
              <w:t xml:space="preserve">Od podpisu smlouvy do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31. prosince 2017 </w:t>
            </w:r>
          </w:p>
        </w:tc>
        <w:tc>
          <w:tcPr>
            <w:tcW w:w="5245" w:type="dxa"/>
          </w:tcPr>
          <w:p w14:paraId="07BCF6CD" w14:textId="77777777" w:rsidR="00C55C87" w:rsidRPr="00B2313A" w:rsidRDefault="00C55C87" w:rsidP="006B48E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dle potřeby </w:t>
            </w:r>
            <w:r>
              <w:rPr>
                <w:rFonts w:ascii="Arial" w:hAnsi="Arial" w:cs="Arial"/>
                <w:sz w:val="18"/>
                <w:szCs w:val="18"/>
              </w:rPr>
              <w:t>Objednatele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po dohodě se </w:t>
            </w:r>
            <w:r>
              <w:rPr>
                <w:rFonts w:ascii="Arial" w:hAnsi="Arial" w:cs="Arial"/>
                <w:sz w:val="18"/>
                <w:szCs w:val="18"/>
              </w:rPr>
              <w:t>Objednatele</w:t>
            </w:r>
            <w:r w:rsidRPr="00B2313A">
              <w:rPr>
                <w:rFonts w:ascii="Arial" w:hAnsi="Arial" w:cs="Arial"/>
                <w:sz w:val="18"/>
                <w:szCs w:val="18"/>
              </w:rPr>
              <w:t xml:space="preserve"> zajistí v přiměřeném rozsahu </w:t>
            </w:r>
            <w:r>
              <w:rPr>
                <w:rFonts w:ascii="Arial" w:hAnsi="Arial" w:cs="Arial"/>
                <w:sz w:val="18"/>
                <w:szCs w:val="18"/>
              </w:rPr>
              <w:t>ad-hoc konzultace (osobní, e-</w:t>
            </w:r>
            <w:r w:rsidRPr="00B2313A">
              <w:rPr>
                <w:rFonts w:ascii="Arial" w:hAnsi="Arial" w:cs="Arial"/>
                <w:sz w:val="18"/>
                <w:szCs w:val="18"/>
              </w:rPr>
              <w:t>mailem, telefonicky) v celém průběhu realizace zakázky, vč. případných konzultací k obsahu závěrečné zprávy.</w:t>
            </w:r>
          </w:p>
        </w:tc>
      </w:tr>
    </w:tbl>
    <w:p w14:paraId="07BCF6CF" w14:textId="77777777" w:rsidR="00C55C87" w:rsidRDefault="00C55C87" w:rsidP="00C55C87"/>
    <w:p w14:paraId="07BCF6D0" w14:textId="77777777" w:rsidR="00C55C87" w:rsidRPr="009F0F02" w:rsidRDefault="00C55C87" w:rsidP="00C55C87">
      <w:pPr>
        <w:spacing w:before="60"/>
        <w:jc w:val="both"/>
        <w:rPr>
          <w:rFonts w:ascii="Arial" w:hAnsi="Arial" w:cs="Arial"/>
          <w:sz w:val="18"/>
          <w:szCs w:val="18"/>
        </w:rPr>
      </w:pPr>
      <w:r w:rsidRPr="009F0F02">
        <w:rPr>
          <w:rFonts w:ascii="Arial" w:hAnsi="Arial" w:cs="Arial"/>
          <w:sz w:val="18"/>
          <w:szCs w:val="18"/>
        </w:rPr>
        <w:t xml:space="preserve">* Termíny výstupů mohou být posunuty dle dohody Objednatele se </w:t>
      </w:r>
      <w:r>
        <w:rPr>
          <w:rFonts w:ascii="Arial" w:hAnsi="Arial" w:cs="Arial"/>
          <w:sz w:val="18"/>
          <w:szCs w:val="18"/>
        </w:rPr>
        <w:t>Poskytovatel</w:t>
      </w:r>
      <w:r w:rsidRPr="009F0F02">
        <w:rPr>
          <w:rFonts w:ascii="Arial" w:hAnsi="Arial" w:cs="Arial"/>
          <w:sz w:val="18"/>
          <w:szCs w:val="18"/>
        </w:rPr>
        <w:t>em v závislosti na potřebách Objednatele a dostupnosti dat. Předložení „návrhů“ se týká výstupů ve formě evaluačních zpráv.</w:t>
      </w:r>
    </w:p>
    <w:p w14:paraId="07BCF6D1" w14:textId="77777777" w:rsidR="00C55C87" w:rsidRPr="009F0F02" w:rsidRDefault="00C55C87" w:rsidP="00C55C87">
      <w:pPr>
        <w:spacing w:before="60"/>
        <w:jc w:val="both"/>
        <w:rPr>
          <w:rFonts w:ascii="Arial" w:hAnsi="Arial" w:cs="Arial"/>
          <w:sz w:val="18"/>
          <w:szCs w:val="18"/>
        </w:rPr>
      </w:pPr>
      <w:r w:rsidRPr="009F0F02">
        <w:rPr>
          <w:rFonts w:ascii="Arial" w:hAnsi="Arial" w:cs="Arial"/>
          <w:sz w:val="18"/>
          <w:szCs w:val="18"/>
        </w:rPr>
        <w:t xml:space="preserve">** Do anglického jazyka bude přeloženo manažerské shrnutí průběžné a závěrečné evaluační zprávy, a to do 30 dnů po akceptaci </w:t>
      </w:r>
      <w:proofErr w:type="spellStart"/>
      <w:r w:rsidRPr="009F0F02">
        <w:rPr>
          <w:rFonts w:ascii="Arial" w:hAnsi="Arial" w:cs="Arial"/>
          <w:sz w:val="18"/>
          <w:szCs w:val="18"/>
        </w:rPr>
        <w:t>zprávyObjednatele</w:t>
      </w:r>
      <w:proofErr w:type="spellEnd"/>
      <w:r w:rsidRPr="009F0F02">
        <w:rPr>
          <w:rFonts w:ascii="Arial" w:hAnsi="Arial" w:cs="Arial"/>
          <w:sz w:val="18"/>
          <w:szCs w:val="18"/>
        </w:rPr>
        <w:t xml:space="preserve">. </w:t>
      </w:r>
    </w:p>
    <w:p w14:paraId="07BCF6D2" w14:textId="77777777" w:rsidR="00C55C87" w:rsidRPr="009F0F02" w:rsidRDefault="00C55C87" w:rsidP="00C55C87">
      <w:pPr>
        <w:spacing w:before="60"/>
        <w:jc w:val="both"/>
        <w:rPr>
          <w:rFonts w:ascii="Arial" w:hAnsi="Arial" w:cs="Arial"/>
          <w:sz w:val="18"/>
          <w:szCs w:val="18"/>
        </w:rPr>
      </w:pPr>
      <w:r w:rsidRPr="009F0F02">
        <w:rPr>
          <w:rFonts w:ascii="Arial" w:hAnsi="Arial" w:cs="Arial"/>
          <w:sz w:val="18"/>
          <w:szCs w:val="18"/>
        </w:rPr>
        <w:t xml:space="preserve">*** </w:t>
      </w:r>
      <w:r>
        <w:rPr>
          <w:rFonts w:ascii="Arial" w:hAnsi="Arial" w:cs="Arial"/>
          <w:sz w:val="18"/>
          <w:szCs w:val="18"/>
        </w:rPr>
        <w:t>Poskytovatel</w:t>
      </w:r>
      <w:r w:rsidRPr="009F0F02" w:rsidDel="0073225E">
        <w:rPr>
          <w:rFonts w:ascii="Arial" w:hAnsi="Arial" w:cs="Arial"/>
          <w:sz w:val="18"/>
          <w:szCs w:val="18"/>
        </w:rPr>
        <w:t xml:space="preserve"> </w:t>
      </w:r>
      <w:r w:rsidRPr="009F0F02">
        <w:rPr>
          <w:rFonts w:ascii="Arial" w:hAnsi="Arial" w:cs="Arial"/>
          <w:sz w:val="18"/>
          <w:szCs w:val="18"/>
        </w:rPr>
        <w:t>po schválení závěrečné zprávy vyplní hlavní závěry a doporučení do modulu evaluace v informačním systému IS KP14+, do kterého mu bude za tímto účelem včas zřízen Objednatelem přístup.</w:t>
      </w:r>
    </w:p>
    <w:p w14:paraId="07BCF6D3" w14:textId="77777777" w:rsidR="00C55C87" w:rsidRDefault="00C55C87" w:rsidP="00C55C87">
      <w:pPr>
        <w:rPr>
          <w:rFonts w:ascii="Arial" w:hAnsi="Arial" w:cs="Arial"/>
          <w:b/>
        </w:rPr>
      </w:pPr>
    </w:p>
    <w:p w14:paraId="07BCF6D4" w14:textId="77777777" w:rsidR="00C55C87" w:rsidRDefault="00C55C87" w:rsidP="00C55C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Hlavní u</w:t>
      </w:r>
      <w:r w:rsidRPr="0063021B">
        <w:rPr>
          <w:rFonts w:ascii="Arial" w:hAnsi="Arial" w:cs="Arial"/>
          <w:b/>
        </w:rPr>
        <w:t>živatelé výstupů:</w:t>
      </w:r>
    </w:p>
    <w:p w14:paraId="07BCF6D5" w14:textId="77777777" w:rsidR="00C55C87" w:rsidRPr="0063021B" w:rsidRDefault="00C55C87" w:rsidP="00C55C87">
      <w:pPr>
        <w:spacing w:line="280" w:lineRule="atLeast"/>
        <w:ind w:left="568" w:hanging="284"/>
        <w:rPr>
          <w:rFonts w:ascii="Arial" w:hAnsi="Arial" w:cs="Arial"/>
        </w:rPr>
      </w:pPr>
      <w:r w:rsidRPr="0063021B">
        <w:rPr>
          <w:rFonts w:ascii="Arial" w:hAnsi="Arial" w:cs="Arial"/>
        </w:rPr>
        <w:t>•</w:t>
      </w:r>
      <w:r w:rsidRPr="0063021B">
        <w:rPr>
          <w:rFonts w:ascii="Arial" w:hAnsi="Arial" w:cs="Arial"/>
        </w:rPr>
        <w:tab/>
        <w:t xml:space="preserve">MPSV ČR – ŘO </w:t>
      </w:r>
      <w:r>
        <w:rPr>
          <w:rFonts w:ascii="Arial" w:hAnsi="Arial" w:cs="Arial"/>
        </w:rPr>
        <w:t xml:space="preserve">OPZ </w:t>
      </w:r>
      <w:r w:rsidRPr="0063021B">
        <w:rPr>
          <w:rFonts w:ascii="Arial" w:hAnsi="Arial" w:cs="Arial"/>
        </w:rPr>
        <w:t>(sekce 8)</w:t>
      </w:r>
    </w:p>
    <w:p w14:paraId="07BCF6D6" w14:textId="77777777" w:rsidR="00C55C87" w:rsidRPr="0063021B" w:rsidRDefault="00C55C87" w:rsidP="00C55C87">
      <w:pPr>
        <w:spacing w:line="280" w:lineRule="atLeast"/>
        <w:ind w:left="568" w:hanging="284"/>
        <w:rPr>
          <w:rFonts w:ascii="Arial" w:hAnsi="Arial" w:cs="Arial"/>
        </w:rPr>
      </w:pPr>
      <w:r w:rsidRPr="0063021B">
        <w:rPr>
          <w:rFonts w:ascii="Arial" w:hAnsi="Arial" w:cs="Arial"/>
        </w:rPr>
        <w:t>•</w:t>
      </w:r>
      <w:r w:rsidRPr="0063021B">
        <w:rPr>
          <w:rFonts w:ascii="Arial" w:hAnsi="Arial" w:cs="Arial"/>
        </w:rPr>
        <w:tab/>
        <w:t>MMR ČR</w:t>
      </w:r>
    </w:p>
    <w:p w14:paraId="07BCF6D7" w14:textId="77777777" w:rsidR="00C55C87" w:rsidRDefault="00C55C87" w:rsidP="00C55C87">
      <w:pPr>
        <w:spacing w:line="280" w:lineRule="atLeast"/>
        <w:ind w:left="568" w:hanging="284"/>
        <w:rPr>
          <w:rFonts w:ascii="Arial" w:hAnsi="Arial" w:cs="Arial"/>
        </w:rPr>
      </w:pPr>
      <w:r w:rsidRPr="0063021B">
        <w:rPr>
          <w:rFonts w:ascii="Arial" w:hAnsi="Arial" w:cs="Arial"/>
        </w:rPr>
        <w:t>•</w:t>
      </w:r>
      <w:r w:rsidRPr="0063021B">
        <w:rPr>
          <w:rFonts w:ascii="Arial" w:hAnsi="Arial" w:cs="Arial"/>
        </w:rPr>
        <w:tab/>
        <w:t>EK</w:t>
      </w:r>
    </w:p>
    <w:p w14:paraId="07BCF6D8" w14:textId="77777777" w:rsidR="00C55C87" w:rsidRDefault="00C55C87" w:rsidP="00C55C87">
      <w:pPr>
        <w:spacing w:line="280" w:lineRule="atLeast"/>
        <w:ind w:left="568" w:hanging="284"/>
        <w:rPr>
          <w:rFonts w:ascii="Arial" w:hAnsi="Arial" w:cs="Arial"/>
        </w:rPr>
      </w:pPr>
    </w:p>
    <w:p w14:paraId="07BCF6D9" w14:textId="77777777" w:rsidR="00C55C87" w:rsidRDefault="00C55C87" w:rsidP="00C55C87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požadavky na plnění zakázky</w:t>
      </w:r>
    </w:p>
    <w:p w14:paraId="07BCF6DA" w14:textId="77777777" w:rsidR="00C55C87" w:rsidRPr="00883994" w:rsidRDefault="00C55C87" w:rsidP="00C55C87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883994">
        <w:rPr>
          <w:rFonts w:ascii="Arial" w:hAnsi="Arial" w:cs="Arial"/>
        </w:rPr>
        <w:t xml:space="preserve"> bude ve všech fázích realizace zakázky postupovat v souladu s Etickým kodexem evaluátora (viz </w:t>
      </w:r>
      <w:hyperlink r:id="rId12" w:history="1">
        <w:r w:rsidRPr="009F0F02">
          <w:rPr>
            <w:rFonts w:ascii="Arial" w:hAnsi="Arial" w:cs="Arial"/>
          </w:rPr>
          <w:t>www.czecheval.cz</w:t>
        </w:r>
      </w:hyperlink>
      <w:r w:rsidRPr="00883994">
        <w:rPr>
          <w:rFonts w:ascii="Arial" w:hAnsi="Arial" w:cs="Arial"/>
        </w:rPr>
        <w:t>).</w:t>
      </w:r>
    </w:p>
    <w:p w14:paraId="07BCF6DB" w14:textId="77777777" w:rsidR="00C55C87" w:rsidRPr="00883994" w:rsidRDefault="00C55C87" w:rsidP="00C55C87">
      <w:pPr>
        <w:contextualSpacing/>
        <w:jc w:val="both"/>
        <w:rPr>
          <w:rFonts w:ascii="Arial" w:hAnsi="Arial" w:cs="Arial"/>
        </w:rPr>
      </w:pPr>
    </w:p>
    <w:p w14:paraId="07BCF6DC" w14:textId="77777777" w:rsidR="00C55C87" w:rsidRPr="00C55C87" w:rsidRDefault="00C55C87">
      <w:pPr>
        <w:rPr>
          <w:b/>
        </w:rPr>
      </w:pPr>
    </w:p>
    <w:sectPr w:rsidR="00C55C87" w:rsidRPr="00C55C87" w:rsidSect="0003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CF6DF" w14:textId="77777777" w:rsidR="00E3525E" w:rsidRDefault="00E3525E" w:rsidP="00C55C87">
      <w:pPr>
        <w:spacing w:after="0" w:line="240" w:lineRule="auto"/>
      </w:pPr>
      <w:r>
        <w:separator/>
      </w:r>
    </w:p>
  </w:endnote>
  <w:endnote w:type="continuationSeparator" w:id="0">
    <w:p w14:paraId="07BCF6E0" w14:textId="77777777" w:rsidR="00E3525E" w:rsidRDefault="00E3525E" w:rsidP="00C5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CF6DD" w14:textId="77777777" w:rsidR="00E3525E" w:rsidRDefault="00E3525E" w:rsidP="00C55C87">
      <w:pPr>
        <w:spacing w:after="0" w:line="240" w:lineRule="auto"/>
      </w:pPr>
      <w:r>
        <w:separator/>
      </w:r>
    </w:p>
  </w:footnote>
  <w:footnote w:type="continuationSeparator" w:id="0">
    <w:p w14:paraId="07BCF6DE" w14:textId="77777777" w:rsidR="00E3525E" w:rsidRDefault="00E3525E" w:rsidP="00C55C87">
      <w:pPr>
        <w:spacing w:after="0" w:line="240" w:lineRule="auto"/>
      </w:pPr>
      <w:r>
        <w:continuationSeparator/>
      </w:r>
    </w:p>
  </w:footnote>
  <w:footnote w:id="1">
    <w:p w14:paraId="07BCF6E1" w14:textId="77777777" w:rsidR="00C55C87" w:rsidRPr="004A0632" w:rsidRDefault="00C55C87" w:rsidP="00C55C87">
      <w:pPr>
        <w:pStyle w:val="Textpoznpodarou"/>
      </w:pPr>
      <w:r>
        <w:rPr>
          <w:rStyle w:val="Znakapoznpodarou"/>
        </w:rPr>
        <w:footnoteRef/>
      </w:r>
      <w:r>
        <w:t xml:space="preserve"> Věcné prioritní osy, </w:t>
      </w:r>
      <w:r w:rsidRPr="0084583C">
        <w:t>investiční priority a specifické cíle OPZ</w:t>
      </w:r>
      <w:r>
        <w:t xml:space="preserve"> jsou záměrně definovány natolik široce a flexibilně, aby toto obecně umožňovaly. </w:t>
      </w:r>
    </w:p>
  </w:footnote>
  <w:footnote w:id="2">
    <w:p w14:paraId="07BCF6E2" w14:textId="77777777" w:rsidR="00C55C87" w:rsidRPr="00D54B30" w:rsidRDefault="00C55C87" w:rsidP="00C55C87">
      <w:pPr>
        <w:pStyle w:val="Textpoznpodarou"/>
      </w:pPr>
      <w:r>
        <w:rPr>
          <w:rStyle w:val="Znakapoznpodarou"/>
        </w:rPr>
        <w:footnoteRef/>
      </w:r>
      <w:r>
        <w:t xml:space="preserve"> Teorie změny OPZ jsou dostupné na webové adrese </w:t>
      </w:r>
      <w:hyperlink r:id="rId1" w:history="1">
        <w:r w:rsidRPr="00003699">
          <w:rPr>
            <w:rStyle w:val="Hypertextovodkaz"/>
          </w:rPr>
          <w:t>https://forum.esfcr.cz/node/24/pracovni-skupina-pro-evaluace-esf/library/</w:t>
        </w:r>
      </w:hyperlink>
      <w:r>
        <w:t xml:space="preserve"> , v adresáři „</w:t>
      </w:r>
      <w:r w:rsidRPr="00003699">
        <w:t>OPZ - Teorie změny specifických cílů</w:t>
      </w:r>
      <w:r>
        <w:t>“.</w:t>
      </w:r>
    </w:p>
  </w:footnote>
  <w:footnote w:id="3">
    <w:p w14:paraId="07BCF6E3" w14:textId="77777777" w:rsidR="00C55C87" w:rsidRPr="00DD4751" w:rsidRDefault="00C55C87" w:rsidP="00C55C87">
      <w:pPr>
        <w:pStyle w:val="Textpoznpodarou"/>
      </w:pPr>
      <w:r>
        <w:rPr>
          <w:rStyle w:val="Znakapoznpodarou"/>
        </w:rPr>
        <w:footnoteRef/>
      </w:r>
      <w:r>
        <w:t xml:space="preserve"> Zpráva je dostupná </w:t>
      </w:r>
      <w:r w:rsidRPr="00003699">
        <w:t>na webové adrese</w:t>
      </w:r>
      <w:r>
        <w:t xml:space="preserve"> </w:t>
      </w:r>
      <w:hyperlink r:id="rId2" w:history="1">
        <w:r w:rsidRPr="002C3F5D">
          <w:rPr>
            <w:rStyle w:val="Hypertextovodkaz"/>
          </w:rPr>
          <w:t>http://www.esfcr.cz/file/10021/</w:t>
        </w:r>
      </w:hyperlink>
      <w:r>
        <w:t xml:space="preserve">. </w:t>
      </w:r>
    </w:p>
  </w:footnote>
  <w:footnote w:id="4">
    <w:p w14:paraId="07BCF6E4" w14:textId="77777777" w:rsidR="00C55C87" w:rsidRPr="00B1289B" w:rsidRDefault="00C55C87" w:rsidP="00C55C8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Národní program reforem ČR pro rok 2016 by měl být schválen vládou do konce dubna 2016 a poté předložen Evropské komisi. Ta následně navrhne ČR doporučení k provádění hospodářských a rozpočtových politik. </w:t>
      </w:r>
    </w:p>
  </w:footnote>
  <w:footnote w:id="5">
    <w:p w14:paraId="07BCF6E5" w14:textId="77777777" w:rsidR="00C55C87" w:rsidRPr="00C37AEB" w:rsidRDefault="00C55C87" w:rsidP="00C55C8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výše, vnější prostředí implementace OPZ je definováno v kap. 1.1 OPZ.</w:t>
      </w:r>
    </w:p>
  </w:footnote>
  <w:footnote w:id="6">
    <w:p w14:paraId="07BCF6E6" w14:textId="77777777" w:rsidR="00C55C87" w:rsidRPr="00DA444E" w:rsidRDefault="00C55C87" w:rsidP="00C55C8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Cílové skupiny jsou v programovém dokumentu OPZ definovány pouze na úrovni investičních priorit. Nicméně tam, kde to bude vhodné a možné provede evaluátor jejich vyhodnocení i na detailnější úrovni specifických cílů OPZ.</w:t>
      </w:r>
    </w:p>
  </w:footnote>
  <w:footnote w:id="7">
    <w:p w14:paraId="07BCF6E7" w14:textId="77777777" w:rsidR="00C55C87" w:rsidRPr="00146CB2" w:rsidRDefault="00C55C87" w:rsidP="00C55C8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Rovněž indikátory jsou v programovém dokumentu OPZ definovány pouze na úrovni investičních priorit. Objednatel však disponuje interním přehledem, ve kterém jsou indikátory dále členěny až na úroveň specifických cílů. Tento přehled Objednatel</w:t>
      </w:r>
      <w:r w:rsidDel="0073225E">
        <w:t xml:space="preserve"> </w:t>
      </w:r>
      <w:r>
        <w:t xml:space="preserve">poskytne zpracovateli po zahájení zakázky. </w:t>
      </w:r>
    </w:p>
  </w:footnote>
  <w:footnote w:id="8">
    <w:p w14:paraId="07BCF6E8" w14:textId="77777777" w:rsidR="00C55C87" w:rsidRPr="00C017FD" w:rsidRDefault="00C55C87" w:rsidP="00C55C8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017FD">
        <w:t>Předpoklady: Výčet podmínek a předpokladů, při jejichž splnění či platnosti očekáváme naplnění SC, tzn. dosažení změny. Např. chování cílových skupin, existence příčinných vazeb aj.</w:t>
      </w:r>
    </w:p>
    <w:p w14:paraId="07BCF6E9" w14:textId="77777777" w:rsidR="00C55C87" w:rsidRPr="00C017FD" w:rsidRDefault="00C55C87" w:rsidP="00C55C87">
      <w:pPr>
        <w:pStyle w:val="Textpoznpodarou"/>
        <w:jc w:val="both"/>
      </w:pPr>
      <w:r w:rsidRPr="00C017FD">
        <w:t>Externí faktory: Další neovlivnitelné vnější faktory, které mohou negativně ovlivnit úspěšnost naplnění cíle.</w:t>
      </w:r>
    </w:p>
    <w:p w14:paraId="07BCF6EA" w14:textId="77777777" w:rsidR="00C55C87" w:rsidRPr="00C017FD" w:rsidRDefault="00C55C87" w:rsidP="00C55C87">
      <w:pPr>
        <w:pStyle w:val="Textpoznpodarou"/>
        <w:jc w:val="both"/>
      </w:pPr>
      <w:r w:rsidRPr="00C017FD">
        <w:t>Další opatření: Další opatření, která musí být realizována, aby bylo dosaženo cíle. Tato opatření jsou realizována mimo operační program – např. opatření financovaná z jiných zdrojů, úprava legislativy apod.</w:t>
      </w:r>
    </w:p>
  </w:footnote>
  <w:footnote w:id="9">
    <w:p w14:paraId="07BCF6EB" w14:textId="77777777" w:rsidR="00C55C87" w:rsidRPr="00FB53A9" w:rsidRDefault="00C55C87" w:rsidP="00C55C87">
      <w:pPr>
        <w:pStyle w:val="Textpoznpodarou"/>
      </w:pPr>
      <w:r w:rsidRPr="009C227A">
        <w:rPr>
          <w:rStyle w:val="Znakapoznpodarou"/>
        </w:rPr>
        <w:footnoteRef/>
      </w:r>
      <w:r w:rsidRPr="009C227A">
        <w:t xml:space="preserve"> Evaluátor se zaměří na výběr tzv. „specifických“ indikátorů, který si pro OPZ prováděl samotný ŘO OPZ. Naproti tomu tzv. „společné“ indikátory jsou povinně stanovené z úrovně EU pro každý OP a jeho každou investiční prioritu a prioritní osu.</w:t>
      </w:r>
      <w:r>
        <w:t xml:space="preserve"> </w:t>
      </w:r>
    </w:p>
  </w:footnote>
  <w:footnote w:id="10">
    <w:p w14:paraId="07BCF6EC" w14:textId="77777777" w:rsidR="00C55C87" w:rsidRPr="00CF3AA2" w:rsidRDefault="00C55C87" w:rsidP="00C55C87">
      <w:pPr>
        <w:pStyle w:val="Textpoznpodarou"/>
      </w:pPr>
      <w:r>
        <w:rPr>
          <w:rStyle w:val="Znakapoznpodarou"/>
        </w:rPr>
        <w:footnoteRef/>
      </w:r>
      <w:r>
        <w:t xml:space="preserve"> Toto vymezení odpovídá vymezení v </w:t>
      </w:r>
      <w:r w:rsidRPr="00CF3AA2">
        <w:t xml:space="preserve">Národním dokumentu k územní dimenzi (NDÚD), </w:t>
      </w:r>
      <w:r>
        <w:t xml:space="preserve">v kap. 2.3.5 týkající se OPZ, viz </w:t>
      </w:r>
      <w:hyperlink r:id="rId3" w:history="1">
        <w:r w:rsidRPr="00D54B30">
          <w:rPr>
            <w:rStyle w:val="Hypertextovodkaz"/>
          </w:rPr>
          <w:t>http://www.mmr.cz/getmedia/2ebe2efb-09ad-45b9-b1ba-dc2380cf9d7c/NDUD_aktualizace.pdf</w:t>
        </w:r>
      </w:hyperlink>
      <w:r>
        <w:t xml:space="preserve"> .</w:t>
      </w:r>
    </w:p>
  </w:footnote>
  <w:footnote w:id="11">
    <w:p w14:paraId="07BCF6ED" w14:textId="77777777" w:rsidR="00C55C87" w:rsidRPr="003D24A8" w:rsidRDefault="00C55C87" w:rsidP="00C55C87">
      <w:pPr>
        <w:pStyle w:val="Textpoznpodarou"/>
      </w:pPr>
      <w:r>
        <w:rPr>
          <w:rStyle w:val="Znakapoznpodarou"/>
        </w:rPr>
        <w:footnoteRef/>
      </w:r>
      <w:r>
        <w:t xml:space="preserve"> Zdroj: </w:t>
      </w:r>
      <w:r w:rsidRPr="003D24A8">
        <w:t>Pracovní postup OPZ 6.B „Vyhlašování výzev, jejich změny a plány výzev“</w:t>
      </w:r>
      <w:r>
        <w:t>.</w:t>
      </w:r>
    </w:p>
  </w:footnote>
  <w:footnote w:id="12">
    <w:p w14:paraId="07BCF6EE" w14:textId="77777777" w:rsidR="00C55C87" w:rsidRPr="00C37568" w:rsidRDefault="00C55C87" w:rsidP="00C55C87">
      <w:pPr>
        <w:pStyle w:val="Textpoznpodarou"/>
      </w:pPr>
      <w:r>
        <w:rPr>
          <w:rStyle w:val="Znakapoznpodarou"/>
        </w:rPr>
        <w:footnoteRef/>
      </w:r>
      <w:r>
        <w:t xml:space="preserve"> Předpokladem je, že sledování těch dat již bude v MS2014+ v době zpracování evaluace funkční (zatím je ze strany MMR připravováno).  Pokud funkční nebude, bude hodnocení zpracováno na základě obdobných dat získaných z jiných zdrojů, která zpracovateli předá Objednatel po zahájení realizace této evaluace.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92E"/>
    <w:multiLevelType w:val="multilevel"/>
    <w:tmpl w:val="0E145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0B6351"/>
    <w:multiLevelType w:val="multilevel"/>
    <w:tmpl w:val="D2CA16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E9C0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5407B4"/>
    <w:multiLevelType w:val="hybridMultilevel"/>
    <w:tmpl w:val="5114E98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2E471276"/>
    <w:multiLevelType w:val="hybridMultilevel"/>
    <w:tmpl w:val="C10A4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011A8"/>
    <w:multiLevelType w:val="hybridMultilevel"/>
    <w:tmpl w:val="B32AC7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86B6E3D"/>
    <w:multiLevelType w:val="hybridMultilevel"/>
    <w:tmpl w:val="D724103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4DD65657"/>
    <w:multiLevelType w:val="hybridMultilevel"/>
    <w:tmpl w:val="1F2C3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E552812"/>
    <w:multiLevelType w:val="multilevel"/>
    <w:tmpl w:val="C53E4E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1F01195"/>
    <w:multiLevelType w:val="multilevel"/>
    <w:tmpl w:val="1FBCB49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D312E0A"/>
    <w:multiLevelType w:val="multilevel"/>
    <w:tmpl w:val="D0CC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3D33B7F"/>
    <w:multiLevelType w:val="multilevel"/>
    <w:tmpl w:val="59FC98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2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87"/>
    <w:rsid w:val="000365EE"/>
    <w:rsid w:val="00365486"/>
    <w:rsid w:val="008E4A3A"/>
    <w:rsid w:val="00AC4A54"/>
    <w:rsid w:val="00C55C87"/>
    <w:rsid w:val="00E3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F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55C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55C8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uiPriority w:val="99"/>
    <w:rsid w:val="00C55C87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Char,o"/>
    <w:basedOn w:val="Normln"/>
    <w:link w:val="TextpoznpodarouChar"/>
    <w:uiPriority w:val="99"/>
    <w:unhideWhenUsed/>
    <w:qFormat/>
    <w:rsid w:val="00C55C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55C87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C55C8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C55C87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C55C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5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hlav">
    <w:name w:val="Tabulka záhlaví"/>
    <w:basedOn w:val="Normln"/>
    <w:link w:val="TabulkazhlavChar"/>
    <w:uiPriority w:val="6"/>
    <w:qFormat/>
    <w:rsid w:val="00C55C87"/>
    <w:pPr>
      <w:spacing w:before="60" w:after="60" w:line="240" w:lineRule="auto"/>
      <w:ind w:left="57" w:right="57"/>
    </w:pPr>
    <w:rPr>
      <w:b/>
      <w:color w:val="4F81BD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C55C87"/>
    <w:rPr>
      <w:b/>
      <w:color w:val="4F81BD" w:themeColor="accent1"/>
      <w:sz w:val="20"/>
    </w:rPr>
  </w:style>
  <w:style w:type="paragraph" w:customStyle="1" w:styleId="Tabulkatext">
    <w:name w:val="Tabulka text"/>
    <w:link w:val="TabulkatextChar"/>
    <w:uiPriority w:val="6"/>
    <w:qFormat/>
    <w:rsid w:val="00C55C87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C55C8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C55C87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C55C87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55C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55C8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uiPriority w:val="99"/>
    <w:rsid w:val="00C55C87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Char,o"/>
    <w:basedOn w:val="Normln"/>
    <w:link w:val="TextpoznpodarouChar"/>
    <w:uiPriority w:val="99"/>
    <w:unhideWhenUsed/>
    <w:qFormat/>
    <w:rsid w:val="00C55C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55C87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C55C8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C55C87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C55C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5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hlav">
    <w:name w:val="Tabulka záhlaví"/>
    <w:basedOn w:val="Normln"/>
    <w:link w:val="TabulkazhlavChar"/>
    <w:uiPriority w:val="6"/>
    <w:qFormat/>
    <w:rsid w:val="00C55C87"/>
    <w:pPr>
      <w:spacing w:before="60" w:after="60" w:line="240" w:lineRule="auto"/>
      <w:ind w:left="57" w:right="57"/>
    </w:pPr>
    <w:rPr>
      <w:b/>
      <w:color w:val="4F81BD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C55C87"/>
    <w:rPr>
      <w:b/>
      <w:color w:val="4F81BD" w:themeColor="accent1"/>
      <w:sz w:val="20"/>
    </w:rPr>
  </w:style>
  <w:style w:type="paragraph" w:customStyle="1" w:styleId="Tabulkatext">
    <w:name w:val="Tabulka text"/>
    <w:link w:val="TabulkatextChar"/>
    <w:uiPriority w:val="6"/>
    <w:qFormat/>
    <w:rsid w:val="00C55C87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C55C8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C55C87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C55C87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zecheva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apl.czso.cz/pll/eutab/html.h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mr.cz/getmedia/2ebe2efb-09ad-45b9-b1ba-dc2380cf9d7c/NDUD_aktualizace.pdf" TargetMode="External"/><Relationship Id="rId2" Type="http://schemas.openxmlformats.org/officeDocument/2006/relationships/hyperlink" Target="http://www.esfcr.cz/file/10021/" TargetMode="External"/><Relationship Id="rId1" Type="http://schemas.openxmlformats.org/officeDocument/2006/relationships/hyperlink" Target="https://forum.esfcr.cz/node/24/pracovni-skupina-pro-evaluace-esf/librar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53563-CE2F-4F0A-ABE3-7AE050A30A00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AC2840-ECE2-4C42-B5D7-C7F67FDA4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1C1D5-C48D-4ED5-96B6-62AE640C3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3804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Kalášková Hana (MPSV)</cp:lastModifiedBy>
  <cp:revision>2</cp:revision>
  <dcterms:created xsi:type="dcterms:W3CDTF">2016-12-01T11:05:00Z</dcterms:created>
  <dcterms:modified xsi:type="dcterms:W3CDTF">2016-12-01T11:05:00Z</dcterms:modified>
</cp:coreProperties>
</file>