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73" w:rsidRDefault="00480D73">
      <w:pPr>
        <w:pStyle w:val="Nadpis2"/>
        <w:rPr>
          <w:rFonts w:cs="Times New Roman"/>
        </w:rPr>
      </w:pPr>
    </w:p>
    <w:p w:rsidR="00480D73" w:rsidRDefault="00480D73">
      <w:pPr>
        <w:pStyle w:val="Nadpis2"/>
        <w:rPr>
          <w:rFonts w:cs="Times New Roman"/>
        </w:rPr>
      </w:pPr>
      <w:r>
        <w:rPr>
          <w:rFonts w:cs="Times New Roman"/>
        </w:rPr>
        <w:t>SMLOUVA</w:t>
      </w:r>
    </w:p>
    <w:p w:rsidR="001F7195" w:rsidRDefault="00480D73">
      <w:pPr>
        <w:spacing w:before="120"/>
        <w:jc w:val="center"/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 xml:space="preserve">o nájmu </w:t>
      </w:r>
      <w:r w:rsidR="006C4528" w:rsidRPr="00CA2E3F">
        <w:rPr>
          <w:rFonts w:cs="Times New Roman"/>
          <w:b/>
          <w:bCs/>
          <w:snapToGrid w:val="0"/>
          <w:sz w:val="24"/>
          <w:szCs w:val="24"/>
        </w:rPr>
        <w:t>části nemovitosti</w:t>
      </w:r>
      <w:r w:rsidR="00910C01">
        <w:rPr>
          <w:rFonts w:cs="Times New Roman"/>
          <w:b/>
          <w:bCs/>
          <w:snapToGrid w:val="0"/>
          <w:sz w:val="24"/>
          <w:szCs w:val="24"/>
        </w:rPr>
        <w:t>, AB/201</w:t>
      </w:r>
      <w:r w:rsidR="00F96386">
        <w:rPr>
          <w:rFonts w:cs="Times New Roman"/>
          <w:b/>
          <w:bCs/>
          <w:snapToGrid w:val="0"/>
          <w:sz w:val="24"/>
          <w:szCs w:val="24"/>
        </w:rPr>
        <w:t>7/ 656</w:t>
      </w:r>
    </w:p>
    <w:p w:rsidR="00480D73" w:rsidRDefault="00480D73">
      <w:pPr>
        <w:spacing w:before="120"/>
        <w:jc w:val="center"/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 xml:space="preserve"> uzavřená podle zák. č. 89/2012 Sb.</w:t>
      </w:r>
      <w:r w:rsidR="00996BEC">
        <w:rPr>
          <w:rFonts w:cs="Times New Roman"/>
          <w:b/>
          <w:bCs/>
          <w:snapToGrid w:val="0"/>
          <w:sz w:val="24"/>
          <w:szCs w:val="24"/>
        </w:rPr>
        <w:t xml:space="preserve"> -</w:t>
      </w:r>
      <w:r w:rsidR="00927A67">
        <w:rPr>
          <w:rFonts w:cs="Times New Roman"/>
          <w:b/>
          <w:bCs/>
          <w:snapToGrid w:val="0"/>
          <w:sz w:val="24"/>
          <w:szCs w:val="24"/>
        </w:rPr>
        <w:t xml:space="preserve"> občanský zákoní</w:t>
      </w:r>
      <w:r>
        <w:rPr>
          <w:rFonts w:cs="Times New Roman"/>
          <w:b/>
          <w:bCs/>
          <w:snapToGrid w:val="0"/>
          <w:sz w:val="24"/>
          <w:szCs w:val="24"/>
        </w:rPr>
        <w:t>k</w:t>
      </w:r>
      <w:r w:rsidR="00996BEC">
        <w:rPr>
          <w:rFonts w:cs="Times New Roman"/>
          <w:b/>
          <w:bCs/>
          <w:snapToGrid w:val="0"/>
          <w:sz w:val="24"/>
          <w:szCs w:val="24"/>
        </w:rPr>
        <w:t>.</w:t>
      </w:r>
    </w:p>
    <w:p w:rsidR="00480D73" w:rsidRDefault="00480D73">
      <w:pPr>
        <w:jc w:val="center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─────────────────────────────────────────────────────────────────</w:t>
      </w:r>
    </w:p>
    <w:p w:rsidR="00480D73" w:rsidRDefault="00480D73">
      <w:pPr>
        <w:rPr>
          <w:rFonts w:ascii="Courier New" w:hAnsi="Courier New" w:cs="Courier New"/>
          <w:snapToGrid w:val="0"/>
        </w:rPr>
      </w:pPr>
    </w:p>
    <w:p w:rsidR="00480D73" w:rsidRDefault="00480D73">
      <w:pPr>
        <w:pStyle w:val="Nadpis5"/>
        <w:rPr>
          <w:rFonts w:cs="Times New Roman"/>
        </w:rPr>
      </w:pPr>
      <w:r>
        <w:rPr>
          <w:rFonts w:cs="Times New Roman"/>
        </w:rPr>
        <w:t xml:space="preserve"> 1 Smluvní strany</w:t>
      </w:r>
    </w:p>
    <w:p w:rsidR="00480D73" w:rsidRDefault="00480D73">
      <w:pPr>
        <w:rPr>
          <w:rFonts w:cs="Times New Roman"/>
          <w:i/>
          <w:iCs/>
          <w:snapToGrid w:val="0"/>
          <w:sz w:val="24"/>
          <w:szCs w:val="24"/>
        </w:rPr>
      </w:pPr>
      <w:r>
        <w:rPr>
          <w:rFonts w:cs="Times New Roman"/>
          <w:i/>
          <w:iCs/>
          <w:snapToGrid w:val="0"/>
          <w:sz w:val="24"/>
          <w:szCs w:val="24"/>
        </w:rPr>
        <w:t xml:space="preserve"> ------------------------</w:t>
      </w:r>
    </w:p>
    <w:p w:rsidR="00480D73" w:rsidRDefault="00480D73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 xml:space="preserve"> 1.1 Pronajímatel:</w:t>
      </w:r>
      <w:r>
        <w:rPr>
          <w:rFonts w:cs="Times New Roman"/>
          <w:b/>
          <w:bCs/>
          <w:snapToGrid w:val="0"/>
          <w:sz w:val="24"/>
          <w:szCs w:val="24"/>
        </w:rPr>
        <w:t xml:space="preserve"> </w:t>
      </w:r>
      <w:r>
        <w:rPr>
          <w:rFonts w:cs="Times New Roman"/>
          <w:b/>
          <w:bCs/>
          <w:snapToGrid w:val="0"/>
          <w:sz w:val="24"/>
          <w:szCs w:val="24"/>
        </w:rPr>
        <w:tab/>
        <w:t>STAVHOLD  a.s.</w:t>
      </w:r>
    </w:p>
    <w:p w:rsidR="00480D73" w:rsidRPr="002547FA" w:rsidRDefault="00480D73">
      <w:pPr>
        <w:pStyle w:val="Nadpis1"/>
        <w:rPr>
          <w:rFonts w:cs="Times New Roman"/>
        </w:rPr>
      </w:pPr>
      <w:r w:rsidRPr="002547FA">
        <w:rPr>
          <w:rFonts w:cs="Times New Roman"/>
          <w:bCs w:val="0"/>
        </w:rPr>
        <w:t>Wilsonova 102/12, Přerov, 75002</w:t>
      </w:r>
      <w:r w:rsidRPr="002547FA">
        <w:rPr>
          <w:rFonts w:cs="Times New Roman"/>
        </w:rPr>
        <w:t xml:space="preserve"> </w:t>
      </w:r>
    </w:p>
    <w:p w:rsidR="00480D73" w:rsidRDefault="00480D73">
      <w:pPr>
        <w:pStyle w:val="Nadpis1"/>
        <w:rPr>
          <w:rFonts w:cs="Times New Roman"/>
          <w:b w:val="0"/>
          <w:bCs w:val="0"/>
        </w:rPr>
      </w:pPr>
      <w:r>
        <w:rPr>
          <w:rFonts w:cs="Times New Roman"/>
        </w:rPr>
        <w:t>zapsaná v obchodním rejstříku u KS Ostrava spisová značka B 1329</w:t>
      </w:r>
    </w:p>
    <w:p w:rsidR="00480D73" w:rsidRDefault="00480D73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ab/>
      </w:r>
      <w:r>
        <w:rPr>
          <w:rFonts w:cs="Times New Roman"/>
          <w:b/>
          <w:bCs/>
          <w:snapToGrid w:val="0"/>
          <w:sz w:val="24"/>
          <w:szCs w:val="24"/>
        </w:rPr>
        <w:tab/>
      </w:r>
      <w:r>
        <w:rPr>
          <w:rFonts w:cs="Times New Roman"/>
          <w:b/>
          <w:bCs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 xml:space="preserve">zastoupená 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b/>
          <w:bCs/>
          <w:snapToGrid w:val="0"/>
          <w:sz w:val="24"/>
          <w:szCs w:val="24"/>
        </w:rPr>
        <w:t xml:space="preserve">Ivo </w:t>
      </w:r>
      <w:proofErr w:type="spellStart"/>
      <w:r>
        <w:rPr>
          <w:rFonts w:cs="Times New Roman"/>
          <w:b/>
          <w:bCs/>
          <w:snapToGrid w:val="0"/>
          <w:sz w:val="24"/>
          <w:szCs w:val="24"/>
        </w:rPr>
        <w:t>Poltorák</w:t>
      </w:r>
      <w:proofErr w:type="spellEnd"/>
      <w:r>
        <w:rPr>
          <w:rFonts w:cs="Times New Roman"/>
          <w:b/>
          <w:bCs/>
          <w:snapToGrid w:val="0"/>
          <w:sz w:val="24"/>
          <w:szCs w:val="24"/>
        </w:rPr>
        <w:t xml:space="preserve"> – </w:t>
      </w:r>
      <w:r w:rsidR="00927A67">
        <w:rPr>
          <w:rFonts w:cs="Times New Roman"/>
          <w:b/>
          <w:bCs/>
          <w:snapToGrid w:val="0"/>
          <w:sz w:val="24"/>
          <w:szCs w:val="24"/>
        </w:rPr>
        <w:t>ředitel společnosti (</w:t>
      </w:r>
      <w:r w:rsidRPr="00927A67">
        <w:rPr>
          <w:rFonts w:cs="Times New Roman"/>
          <w:bCs/>
          <w:snapToGrid w:val="0"/>
          <w:sz w:val="24"/>
          <w:szCs w:val="24"/>
        </w:rPr>
        <w:t xml:space="preserve">plná moc </w:t>
      </w:r>
      <w:r w:rsidR="00996BEC" w:rsidRPr="00927A67">
        <w:rPr>
          <w:rFonts w:cs="Times New Roman"/>
          <w:bCs/>
          <w:snapToGrid w:val="0"/>
          <w:sz w:val="24"/>
          <w:szCs w:val="24"/>
        </w:rPr>
        <w:t>ze dne 6.</w:t>
      </w:r>
      <w:r w:rsidR="003439AF">
        <w:rPr>
          <w:rFonts w:cs="Times New Roman"/>
          <w:bCs/>
          <w:snapToGrid w:val="0"/>
          <w:sz w:val="24"/>
          <w:szCs w:val="24"/>
        </w:rPr>
        <w:t xml:space="preserve"> </w:t>
      </w:r>
      <w:r w:rsidR="00996BEC" w:rsidRPr="00927A67">
        <w:rPr>
          <w:rFonts w:cs="Times New Roman"/>
          <w:bCs/>
          <w:snapToGrid w:val="0"/>
          <w:sz w:val="24"/>
          <w:szCs w:val="24"/>
        </w:rPr>
        <w:t>6.</w:t>
      </w:r>
      <w:r w:rsidR="003439AF">
        <w:rPr>
          <w:rFonts w:cs="Times New Roman"/>
          <w:bCs/>
          <w:snapToGrid w:val="0"/>
          <w:sz w:val="24"/>
          <w:szCs w:val="24"/>
        </w:rPr>
        <w:t xml:space="preserve"> </w:t>
      </w:r>
      <w:r w:rsidR="00996BEC" w:rsidRPr="00927A67">
        <w:rPr>
          <w:rFonts w:cs="Times New Roman"/>
          <w:bCs/>
          <w:snapToGrid w:val="0"/>
          <w:sz w:val="24"/>
          <w:szCs w:val="24"/>
        </w:rPr>
        <w:t>2014</w:t>
      </w:r>
      <w:r w:rsidR="00927A67">
        <w:rPr>
          <w:rFonts w:cs="Times New Roman"/>
          <w:bCs/>
          <w:snapToGrid w:val="0"/>
          <w:sz w:val="24"/>
          <w:szCs w:val="24"/>
        </w:rPr>
        <w:t>)</w:t>
      </w:r>
    </w:p>
    <w:p w:rsidR="00480D73" w:rsidRDefault="003439AF">
      <w:pPr>
        <w:ind w:left="1440" w:firstLine="720"/>
        <w:rPr>
          <w:rFonts w:cs="Times New Roman"/>
          <w:snapToGrid w:val="0"/>
          <w:sz w:val="24"/>
          <w:szCs w:val="24"/>
        </w:rPr>
      </w:pPr>
      <w:proofErr w:type="spellStart"/>
      <w:proofErr w:type="gramStart"/>
      <w:r>
        <w:rPr>
          <w:rFonts w:cs="Times New Roman"/>
          <w:snapToGrid w:val="0"/>
          <w:sz w:val="24"/>
          <w:szCs w:val="24"/>
        </w:rPr>
        <w:t>tel.fax</w:t>
      </w:r>
      <w:proofErr w:type="spellEnd"/>
      <w:proofErr w:type="gramEnd"/>
      <w:r>
        <w:rPr>
          <w:rFonts w:cs="Times New Roman"/>
          <w:snapToGrid w:val="0"/>
          <w:sz w:val="24"/>
          <w:szCs w:val="24"/>
        </w:rPr>
        <w:t xml:space="preserve">.: </w:t>
      </w:r>
      <w:r>
        <w:rPr>
          <w:rFonts w:cs="Times New Roman"/>
          <w:snapToGrid w:val="0"/>
          <w:sz w:val="24"/>
          <w:szCs w:val="24"/>
        </w:rPr>
        <w:tab/>
        <w:t>587433111</w:t>
      </w:r>
      <w:r w:rsidR="00480D73">
        <w:rPr>
          <w:rFonts w:cs="Times New Roman"/>
          <w:snapToGrid w:val="0"/>
          <w:sz w:val="24"/>
          <w:szCs w:val="24"/>
        </w:rPr>
        <w:t>, 587433125</w:t>
      </w:r>
      <w:r w:rsidR="00927A67">
        <w:rPr>
          <w:rFonts w:cs="Times New Roman"/>
          <w:snapToGrid w:val="0"/>
          <w:sz w:val="24"/>
          <w:szCs w:val="24"/>
        </w:rPr>
        <w:t>, www.abcentrum.info</w:t>
      </w:r>
    </w:p>
    <w:p w:rsidR="00480D73" w:rsidRDefault="003439AF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 xml:space="preserve"> 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  <w:t xml:space="preserve">IČ/DIČ: </w:t>
      </w:r>
      <w:r>
        <w:rPr>
          <w:rFonts w:cs="Times New Roman"/>
          <w:snapToGrid w:val="0"/>
          <w:sz w:val="24"/>
          <w:szCs w:val="24"/>
        </w:rPr>
        <w:tab/>
        <w:t>65138503</w:t>
      </w:r>
      <w:r w:rsidR="00480D73">
        <w:rPr>
          <w:rFonts w:cs="Times New Roman"/>
          <w:snapToGrid w:val="0"/>
          <w:sz w:val="24"/>
          <w:szCs w:val="24"/>
        </w:rPr>
        <w:t>, CZ65138503</w:t>
      </w:r>
    </w:p>
    <w:p w:rsidR="00480D73" w:rsidRDefault="00480D73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 xml:space="preserve"> 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  <w:t xml:space="preserve">bank. </w:t>
      </w:r>
      <w:proofErr w:type="gramStart"/>
      <w:r>
        <w:rPr>
          <w:rFonts w:cs="Times New Roman"/>
          <w:snapToGrid w:val="0"/>
          <w:sz w:val="24"/>
          <w:szCs w:val="24"/>
        </w:rPr>
        <w:t>spojení</w:t>
      </w:r>
      <w:proofErr w:type="gramEnd"/>
      <w:r>
        <w:rPr>
          <w:rFonts w:cs="Times New Roman"/>
          <w:snapToGrid w:val="0"/>
          <w:sz w:val="24"/>
          <w:szCs w:val="24"/>
        </w:rPr>
        <w:t xml:space="preserve">: </w:t>
      </w:r>
      <w:r>
        <w:rPr>
          <w:rFonts w:cs="Times New Roman"/>
          <w:snapToGrid w:val="0"/>
          <w:sz w:val="24"/>
          <w:szCs w:val="24"/>
        </w:rPr>
        <w:tab/>
        <w:t>KB a.s. Přerov</w:t>
      </w:r>
    </w:p>
    <w:p w:rsidR="00480D73" w:rsidRDefault="00480D73">
      <w:pPr>
        <w:ind w:left="1440" w:firstLine="720"/>
        <w:rPr>
          <w:rFonts w:cs="Times New Roman"/>
          <w:snapToGrid w:val="0"/>
          <w:sz w:val="24"/>
          <w:szCs w:val="24"/>
        </w:rPr>
      </w:pPr>
      <w:proofErr w:type="spellStart"/>
      <w:proofErr w:type="gramStart"/>
      <w:r>
        <w:rPr>
          <w:rFonts w:cs="Times New Roman"/>
          <w:snapToGrid w:val="0"/>
          <w:sz w:val="24"/>
          <w:szCs w:val="24"/>
        </w:rPr>
        <w:t>č.ú</w:t>
      </w:r>
      <w:proofErr w:type="spellEnd"/>
      <w:r>
        <w:rPr>
          <w:rFonts w:cs="Times New Roman"/>
          <w:snapToGrid w:val="0"/>
          <w:sz w:val="24"/>
          <w:szCs w:val="24"/>
        </w:rPr>
        <w:t xml:space="preserve">. 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  <w:t>27</w:t>
      </w:r>
      <w:proofErr w:type="gramEnd"/>
      <w:r>
        <w:rPr>
          <w:rFonts w:cs="Times New Roman"/>
          <w:snapToGrid w:val="0"/>
          <w:sz w:val="24"/>
          <w:szCs w:val="24"/>
        </w:rPr>
        <w:t>-1627210217/0100</w:t>
      </w:r>
    </w:p>
    <w:p w:rsidR="00480D73" w:rsidRDefault="00480D73">
      <w:pPr>
        <w:ind w:left="1440" w:firstLine="720"/>
        <w:rPr>
          <w:rFonts w:cs="Times New Roman"/>
          <w:snapToGrid w:val="0"/>
          <w:sz w:val="24"/>
          <w:szCs w:val="24"/>
        </w:rPr>
      </w:pPr>
    </w:p>
    <w:p w:rsidR="00480D73" w:rsidRDefault="00480D73">
      <w:pPr>
        <w:ind w:left="1440" w:firstLine="720"/>
        <w:rPr>
          <w:rFonts w:cs="Times New Roman"/>
          <w:snapToGrid w:val="0"/>
          <w:sz w:val="24"/>
          <w:szCs w:val="24"/>
        </w:rPr>
      </w:pPr>
    </w:p>
    <w:p w:rsidR="00AF564B" w:rsidRPr="00AF564B" w:rsidRDefault="00480D73" w:rsidP="00AF564B">
      <w:pPr>
        <w:rPr>
          <w:rFonts w:eastAsia="Times New Roman" w:cs="Times New Roman"/>
          <w:b/>
          <w:snapToGrid w:val="0"/>
          <w:sz w:val="24"/>
        </w:rPr>
      </w:pPr>
      <w:r>
        <w:rPr>
          <w:rFonts w:cs="Times New Roman"/>
          <w:snapToGrid w:val="0"/>
          <w:sz w:val="24"/>
          <w:szCs w:val="24"/>
        </w:rPr>
        <w:t xml:space="preserve"> 1.2 Nájemce:</w:t>
      </w:r>
      <w:r w:rsidR="00722755">
        <w:rPr>
          <w:rFonts w:cs="Times New Roman"/>
          <w:b/>
          <w:bCs/>
          <w:snapToGrid w:val="0"/>
          <w:sz w:val="24"/>
          <w:szCs w:val="24"/>
        </w:rPr>
        <w:t xml:space="preserve"> </w:t>
      </w:r>
      <w:r w:rsidR="00722755">
        <w:rPr>
          <w:rFonts w:cs="Times New Roman"/>
          <w:b/>
          <w:bCs/>
          <w:snapToGrid w:val="0"/>
          <w:sz w:val="24"/>
          <w:szCs w:val="24"/>
        </w:rPr>
        <w:tab/>
      </w:r>
      <w:r w:rsidR="00722755">
        <w:rPr>
          <w:rFonts w:cs="Times New Roman"/>
          <w:b/>
          <w:bCs/>
          <w:snapToGrid w:val="0"/>
          <w:sz w:val="24"/>
          <w:szCs w:val="24"/>
        </w:rPr>
        <w:tab/>
      </w:r>
      <w:r w:rsidR="00AF564B" w:rsidRPr="00AF564B">
        <w:rPr>
          <w:rFonts w:eastAsia="Times New Roman" w:cs="Times New Roman"/>
          <w:b/>
          <w:snapToGrid w:val="0"/>
          <w:sz w:val="24"/>
        </w:rPr>
        <w:t>Česká republika – Ministerstvo práce a sociálních věcí</w:t>
      </w:r>
    </w:p>
    <w:p w:rsidR="00AF564B" w:rsidRPr="00AF564B" w:rsidRDefault="00AF564B" w:rsidP="00AF564B">
      <w:pPr>
        <w:rPr>
          <w:rFonts w:eastAsia="Times New Roman" w:cs="Times New Roman"/>
          <w:bCs/>
          <w:snapToGrid w:val="0"/>
          <w:sz w:val="24"/>
        </w:rPr>
      </w:pPr>
      <w:r w:rsidRPr="00AF564B">
        <w:rPr>
          <w:rFonts w:eastAsia="Times New Roman" w:cs="Times New Roman"/>
          <w:b/>
          <w:snapToGrid w:val="0"/>
          <w:sz w:val="24"/>
        </w:rPr>
        <w:tab/>
      </w:r>
      <w:r w:rsidRPr="00AF564B">
        <w:rPr>
          <w:rFonts w:eastAsia="Times New Roman" w:cs="Times New Roman"/>
          <w:b/>
          <w:snapToGrid w:val="0"/>
          <w:sz w:val="24"/>
        </w:rPr>
        <w:tab/>
      </w:r>
      <w:r w:rsidRPr="00AF564B">
        <w:rPr>
          <w:rFonts w:eastAsia="Times New Roman" w:cs="Times New Roman"/>
          <w:b/>
          <w:snapToGrid w:val="0"/>
          <w:sz w:val="24"/>
        </w:rPr>
        <w:tab/>
      </w:r>
      <w:r w:rsidRPr="00AF564B">
        <w:rPr>
          <w:rFonts w:eastAsia="Times New Roman" w:cs="Times New Roman"/>
          <w:bCs/>
          <w:snapToGrid w:val="0"/>
          <w:sz w:val="24"/>
        </w:rPr>
        <w:t>organizační složka státu</w:t>
      </w:r>
    </w:p>
    <w:p w:rsidR="00AF564B" w:rsidRPr="00AF564B" w:rsidRDefault="00AF564B" w:rsidP="00AF564B">
      <w:pPr>
        <w:rPr>
          <w:rFonts w:eastAsia="Times New Roman" w:cs="Times New Roman"/>
          <w:b/>
          <w:bCs/>
          <w:snapToGrid w:val="0"/>
          <w:sz w:val="24"/>
        </w:rPr>
      </w:pPr>
      <w:r w:rsidRPr="00AF564B">
        <w:rPr>
          <w:rFonts w:eastAsia="Times New Roman" w:cs="Times New Roman"/>
          <w:b/>
          <w:snapToGrid w:val="0"/>
          <w:sz w:val="24"/>
        </w:rPr>
        <w:tab/>
      </w:r>
      <w:r w:rsidRPr="00AF564B">
        <w:rPr>
          <w:rFonts w:eastAsia="Times New Roman" w:cs="Times New Roman"/>
          <w:b/>
          <w:snapToGrid w:val="0"/>
          <w:sz w:val="24"/>
        </w:rPr>
        <w:tab/>
      </w:r>
      <w:r w:rsidRPr="00AF564B">
        <w:rPr>
          <w:rFonts w:eastAsia="Times New Roman" w:cs="Times New Roman"/>
          <w:b/>
          <w:snapToGrid w:val="0"/>
          <w:sz w:val="24"/>
        </w:rPr>
        <w:tab/>
      </w:r>
      <w:r w:rsidR="003439AF">
        <w:rPr>
          <w:rFonts w:eastAsia="Times New Roman" w:cs="Times New Roman"/>
          <w:snapToGrid w:val="0"/>
          <w:sz w:val="24"/>
        </w:rPr>
        <w:t>se sídlem</w:t>
      </w:r>
      <w:r w:rsidRPr="00AF564B">
        <w:rPr>
          <w:rFonts w:eastAsia="Times New Roman" w:cs="Times New Roman"/>
          <w:snapToGrid w:val="0"/>
          <w:sz w:val="24"/>
        </w:rPr>
        <w:t>:</w:t>
      </w:r>
      <w:r w:rsidRPr="00AF564B">
        <w:rPr>
          <w:rFonts w:eastAsia="Times New Roman" w:cs="Times New Roman"/>
          <w:snapToGrid w:val="0"/>
          <w:sz w:val="24"/>
        </w:rPr>
        <w:tab/>
        <w:t>Na Poříčním právu 1/376, 128 01 Praha 1</w:t>
      </w:r>
    </w:p>
    <w:p w:rsidR="00AF564B" w:rsidRPr="00AF564B" w:rsidRDefault="00AF564B" w:rsidP="00AF564B">
      <w:pPr>
        <w:rPr>
          <w:rFonts w:eastAsia="Times New Roman" w:cs="Times New Roman"/>
          <w:snapToGrid w:val="0"/>
          <w:sz w:val="24"/>
        </w:rPr>
      </w:pPr>
      <w:r w:rsidRPr="00AF564B">
        <w:rPr>
          <w:rFonts w:eastAsia="Times New Roman" w:cs="Times New Roman"/>
          <w:snapToGrid w:val="0"/>
        </w:rPr>
        <w:tab/>
      </w:r>
      <w:r w:rsidRPr="00AF564B">
        <w:rPr>
          <w:rFonts w:eastAsia="Times New Roman" w:cs="Times New Roman"/>
          <w:snapToGrid w:val="0"/>
        </w:rPr>
        <w:tab/>
      </w:r>
      <w:r w:rsidRPr="00AF564B">
        <w:rPr>
          <w:rFonts w:eastAsia="Times New Roman" w:cs="Times New Roman"/>
          <w:snapToGrid w:val="0"/>
        </w:rPr>
        <w:tab/>
      </w:r>
      <w:r w:rsidR="003439AF">
        <w:rPr>
          <w:rFonts w:eastAsia="Times New Roman" w:cs="Times New Roman"/>
          <w:snapToGrid w:val="0"/>
          <w:sz w:val="24"/>
        </w:rPr>
        <w:t>zastoupená</w:t>
      </w:r>
      <w:r w:rsidRPr="00AF564B">
        <w:rPr>
          <w:rFonts w:eastAsia="Times New Roman" w:cs="Times New Roman"/>
          <w:snapToGrid w:val="0"/>
          <w:sz w:val="24"/>
        </w:rPr>
        <w:t>:</w:t>
      </w:r>
      <w:r w:rsidRPr="00AF564B">
        <w:rPr>
          <w:rFonts w:eastAsia="Times New Roman" w:cs="Times New Roman"/>
          <w:snapToGrid w:val="0"/>
          <w:sz w:val="24"/>
        </w:rPr>
        <w:tab/>
      </w:r>
      <w:r w:rsidR="003439AF">
        <w:rPr>
          <w:rFonts w:eastAsia="Times New Roman" w:cs="Times New Roman"/>
          <w:snapToGrid w:val="0"/>
          <w:sz w:val="24"/>
        </w:rPr>
        <w:t>Ing. Ladou Hlaváčkovou, ředitelkou odboru řízení projektů</w:t>
      </w:r>
    </w:p>
    <w:p w:rsidR="00AF564B" w:rsidRPr="00AF564B" w:rsidRDefault="00AF564B" w:rsidP="00AF564B">
      <w:pPr>
        <w:rPr>
          <w:rFonts w:eastAsia="Times New Roman" w:cs="Times New Roman"/>
          <w:sz w:val="24"/>
        </w:rPr>
      </w:pPr>
      <w:r w:rsidRPr="00AF564B">
        <w:rPr>
          <w:rFonts w:eastAsia="Times New Roman" w:cs="Times New Roman"/>
          <w:snapToGrid w:val="0"/>
          <w:sz w:val="24"/>
        </w:rPr>
        <w:tab/>
      </w:r>
      <w:r w:rsidRPr="00AF564B">
        <w:rPr>
          <w:rFonts w:eastAsia="Times New Roman" w:cs="Times New Roman"/>
          <w:snapToGrid w:val="0"/>
          <w:sz w:val="24"/>
        </w:rPr>
        <w:tab/>
      </w:r>
      <w:r w:rsidRPr="00AF564B">
        <w:rPr>
          <w:rFonts w:eastAsia="Times New Roman" w:cs="Times New Roman"/>
          <w:snapToGrid w:val="0"/>
          <w:sz w:val="24"/>
        </w:rPr>
        <w:tab/>
      </w:r>
      <w:r w:rsidRPr="00AF564B">
        <w:rPr>
          <w:rFonts w:eastAsia="Times New Roman" w:cs="Times New Roman"/>
          <w:sz w:val="24"/>
        </w:rPr>
        <w:t xml:space="preserve">IČ/DIČ: </w:t>
      </w:r>
      <w:r w:rsidR="003439AF">
        <w:rPr>
          <w:rFonts w:eastAsia="Times New Roman" w:cs="Times New Roman"/>
          <w:sz w:val="24"/>
        </w:rPr>
        <w:t xml:space="preserve">  </w:t>
      </w:r>
      <w:r w:rsidR="003439AF">
        <w:rPr>
          <w:rFonts w:eastAsia="Times New Roman" w:cs="Times New Roman"/>
          <w:sz w:val="24"/>
        </w:rPr>
        <w:tab/>
        <w:t>00551023</w:t>
      </w:r>
      <w:r w:rsidRPr="00AF564B">
        <w:rPr>
          <w:rFonts w:eastAsia="Times New Roman" w:cs="Times New Roman"/>
          <w:sz w:val="24"/>
        </w:rPr>
        <w:t>, neplátce DPH</w:t>
      </w:r>
    </w:p>
    <w:p w:rsidR="00AF564B" w:rsidRPr="00AF564B" w:rsidRDefault="00AF564B" w:rsidP="00AF564B">
      <w:pPr>
        <w:rPr>
          <w:rFonts w:eastAsia="Times New Roman" w:cs="Times New Roman"/>
          <w:sz w:val="24"/>
        </w:rPr>
      </w:pPr>
      <w:r w:rsidRPr="00AF564B">
        <w:rPr>
          <w:rFonts w:eastAsia="Times New Roman" w:cs="Times New Roman"/>
          <w:sz w:val="24"/>
        </w:rPr>
        <w:tab/>
      </w:r>
      <w:r w:rsidRPr="00AF564B">
        <w:rPr>
          <w:rFonts w:eastAsia="Times New Roman" w:cs="Times New Roman"/>
          <w:sz w:val="24"/>
        </w:rPr>
        <w:tab/>
      </w:r>
      <w:r w:rsidRPr="00AF564B">
        <w:rPr>
          <w:rFonts w:eastAsia="Times New Roman" w:cs="Times New Roman"/>
          <w:sz w:val="24"/>
        </w:rPr>
        <w:tab/>
      </w:r>
      <w:proofErr w:type="spellStart"/>
      <w:proofErr w:type="gramStart"/>
      <w:r w:rsidRPr="00AF564B">
        <w:rPr>
          <w:rFonts w:eastAsia="Times New Roman" w:cs="Times New Roman"/>
          <w:sz w:val="24"/>
        </w:rPr>
        <w:t>bank</w:t>
      </w:r>
      <w:proofErr w:type="gramEnd"/>
      <w:r w:rsidRPr="00AF564B">
        <w:rPr>
          <w:rFonts w:eastAsia="Times New Roman" w:cs="Times New Roman"/>
          <w:sz w:val="24"/>
        </w:rPr>
        <w:t>.</w:t>
      </w:r>
      <w:proofErr w:type="gramStart"/>
      <w:r w:rsidRPr="00AF564B">
        <w:rPr>
          <w:rFonts w:eastAsia="Times New Roman" w:cs="Times New Roman"/>
          <w:sz w:val="24"/>
        </w:rPr>
        <w:t>spoj</w:t>
      </w:r>
      <w:proofErr w:type="spellEnd"/>
      <w:proofErr w:type="gramEnd"/>
      <w:r w:rsidRPr="00AF564B">
        <w:rPr>
          <w:rFonts w:eastAsia="Times New Roman" w:cs="Times New Roman"/>
          <w:sz w:val="24"/>
        </w:rPr>
        <w:t>.:</w:t>
      </w:r>
      <w:r w:rsidRPr="00AF564B">
        <w:rPr>
          <w:rFonts w:eastAsia="Times New Roman" w:cs="Times New Roman"/>
          <w:sz w:val="24"/>
        </w:rPr>
        <w:tab/>
        <w:t>ČNB Praha 1</w:t>
      </w:r>
    </w:p>
    <w:p w:rsidR="00AF564B" w:rsidRPr="00AF564B" w:rsidRDefault="00AF564B" w:rsidP="00AF564B">
      <w:pPr>
        <w:rPr>
          <w:rFonts w:eastAsia="Times New Roman" w:cs="Times New Roman"/>
          <w:b/>
          <w:sz w:val="24"/>
        </w:rPr>
      </w:pPr>
      <w:r w:rsidRPr="00AF564B">
        <w:rPr>
          <w:rFonts w:eastAsia="Times New Roman" w:cs="Times New Roman"/>
          <w:sz w:val="24"/>
        </w:rPr>
        <w:tab/>
      </w:r>
      <w:r w:rsidRPr="00AF564B">
        <w:rPr>
          <w:rFonts w:eastAsia="Times New Roman" w:cs="Times New Roman"/>
          <w:sz w:val="24"/>
        </w:rPr>
        <w:tab/>
      </w:r>
      <w:r w:rsidRPr="00AF564B">
        <w:rPr>
          <w:rFonts w:eastAsia="Times New Roman" w:cs="Times New Roman"/>
          <w:sz w:val="24"/>
        </w:rPr>
        <w:tab/>
        <w:t xml:space="preserve">číslo </w:t>
      </w:r>
      <w:proofErr w:type="spellStart"/>
      <w:r w:rsidRPr="00AF564B">
        <w:rPr>
          <w:rFonts w:eastAsia="Times New Roman" w:cs="Times New Roman"/>
          <w:sz w:val="24"/>
        </w:rPr>
        <w:t>ú.</w:t>
      </w:r>
      <w:proofErr w:type="spellEnd"/>
      <w:r w:rsidRPr="00AF564B">
        <w:rPr>
          <w:rFonts w:eastAsia="Times New Roman" w:cs="Times New Roman"/>
          <w:sz w:val="24"/>
        </w:rPr>
        <w:t>:</w:t>
      </w:r>
      <w:r w:rsidRPr="00AF564B">
        <w:rPr>
          <w:rFonts w:eastAsia="Times New Roman" w:cs="Times New Roman"/>
          <w:sz w:val="24"/>
        </w:rPr>
        <w:tab/>
        <w:t>2229001/0710</w:t>
      </w:r>
    </w:p>
    <w:p w:rsidR="00480D73" w:rsidRDefault="00480D73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E71245" w:rsidRPr="00E71245" w:rsidRDefault="00E71245" w:rsidP="00E71245">
      <w:pPr>
        <w:jc w:val="center"/>
        <w:rPr>
          <w:rFonts w:eastAsia="Times New Roman" w:cs="Times New Roman"/>
          <w:i/>
          <w:sz w:val="28"/>
        </w:rPr>
      </w:pPr>
      <w:r w:rsidRPr="00E71245">
        <w:rPr>
          <w:rFonts w:eastAsia="Times New Roman" w:cs="Times New Roman"/>
          <w:i/>
          <w:sz w:val="28"/>
        </w:rPr>
        <w:t>uzavřeli níže uvedeného dne, měsíce a roku tuto nájemní smlouvou: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  <w:proofErr w:type="spellStart"/>
      <w:proofErr w:type="gramStart"/>
      <w:r w:rsidRPr="00E71245">
        <w:rPr>
          <w:rFonts w:eastAsia="Times New Roman" w:cs="Times New Roman"/>
          <w:b/>
          <w:sz w:val="24"/>
        </w:rPr>
        <w:t>I.Předmět</w:t>
      </w:r>
      <w:proofErr w:type="spellEnd"/>
      <w:proofErr w:type="gramEnd"/>
      <w:r w:rsidRPr="00E71245">
        <w:rPr>
          <w:rFonts w:eastAsia="Times New Roman" w:cs="Times New Roman"/>
          <w:b/>
          <w:sz w:val="24"/>
        </w:rPr>
        <w:t xml:space="preserve"> nájmu</w:t>
      </w: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proofErr w:type="gramStart"/>
      <w:r w:rsidRPr="00E71245">
        <w:rPr>
          <w:rFonts w:eastAsia="Times New Roman" w:cs="Times New Roman"/>
          <w:sz w:val="24"/>
        </w:rPr>
        <w:t>1.Pronajímatel</w:t>
      </w:r>
      <w:proofErr w:type="gramEnd"/>
      <w:r w:rsidRPr="00E71245">
        <w:rPr>
          <w:rFonts w:eastAsia="Times New Roman" w:cs="Times New Roman"/>
          <w:sz w:val="24"/>
        </w:rPr>
        <w:t xml:space="preserve"> je dle výpisu z LV č. 1087 výlučným vlastníkem administrativní budovy AB Centrum na tř. Kosmonautů č.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p. 989, č.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o. 8, na parcele p.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č. St. 1131, kteréžto nemovitosti jsou zapsány na LV  č. 1087, pro k.</w:t>
      </w:r>
      <w:r w:rsidR="002969E6">
        <w:rPr>
          <w:rFonts w:eastAsia="Times New Roman" w:cs="Times New Roman"/>
          <w:sz w:val="24"/>
        </w:rPr>
        <w:t xml:space="preserve"> </w:t>
      </w:r>
      <w:proofErr w:type="spellStart"/>
      <w:r w:rsidRPr="00E71245">
        <w:rPr>
          <w:rFonts w:eastAsia="Times New Roman" w:cs="Times New Roman"/>
          <w:sz w:val="24"/>
        </w:rPr>
        <w:t>ú.</w:t>
      </w:r>
      <w:proofErr w:type="spellEnd"/>
      <w:r w:rsidRPr="00E71245">
        <w:rPr>
          <w:rFonts w:eastAsia="Times New Roman" w:cs="Times New Roman"/>
          <w:sz w:val="24"/>
        </w:rPr>
        <w:t xml:space="preserve"> Hodolany, obec  Olomouc, u Katastrálního úřadu pro Olomoucký kraj, katastrální pracoviště Olomouc.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proofErr w:type="gramStart"/>
      <w:r w:rsidRPr="00E71245">
        <w:rPr>
          <w:rFonts w:eastAsia="Times New Roman" w:cs="Times New Roman"/>
          <w:sz w:val="24"/>
        </w:rPr>
        <w:t>2.Předmě</w:t>
      </w:r>
      <w:r w:rsidR="006C4528">
        <w:rPr>
          <w:rFonts w:eastAsia="Times New Roman" w:cs="Times New Roman"/>
          <w:sz w:val="24"/>
        </w:rPr>
        <w:t>tem</w:t>
      </w:r>
      <w:proofErr w:type="gramEnd"/>
      <w:r w:rsidR="006C4528">
        <w:rPr>
          <w:rFonts w:eastAsia="Times New Roman" w:cs="Times New Roman"/>
          <w:sz w:val="24"/>
        </w:rPr>
        <w:t xml:space="preserve"> nájmu dle této smlouvy jsou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nacházející se ve shora citované budově č.p. 989:  </w:t>
      </w:r>
      <w:r w:rsidR="00BF7DE8">
        <w:rPr>
          <w:rFonts w:eastAsia="Times New Roman" w:cs="Times New Roman"/>
          <w:b/>
          <w:sz w:val="24"/>
        </w:rPr>
        <w:t>1</w:t>
      </w:r>
      <w:r w:rsidRPr="00E71245">
        <w:rPr>
          <w:rFonts w:eastAsia="Times New Roman" w:cs="Times New Roman"/>
          <w:b/>
          <w:bCs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 kancelářsk</w:t>
      </w:r>
      <w:r w:rsidR="00BF7DE8">
        <w:rPr>
          <w:rFonts w:eastAsia="Times New Roman" w:cs="Times New Roman"/>
          <w:sz w:val="24"/>
        </w:rPr>
        <w:t>á</w:t>
      </w:r>
      <w:r w:rsidRPr="00E71245">
        <w:rPr>
          <w:rFonts w:eastAsia="Times New Roman" w:cs="Times New Roman"/>
          <w:sz w:val="24"/>
        </w:rPr>
        <w:t xml:space="preserve"> místnost </w:t>
      </w:r>
      <w:r w:rsidRPr="00E71245">
        <w:rPr>
          <w:rFonts w:eastAsia="Times New Roman" w:cs="Times New Roman"/>
          <w:b/>
          <w:sz w:val="24"/>
        </w:rPr>
        <w:t xml:space="preserve">č. </w:t>
      </w:r>
      <w:r w:rsidR="000C2029">
        <w:rPr>
          <w:rFonts w:eastAsia="Times New Roman" w:cs="Times New Roman"/>
          <w:b/>
          <w:sz w:val="24"/>
        </w:rPr>
        <w:t>321</w:t>
      </w:r>
      <w:r w:rsidRPr="00E71245">
        <w:rPr>
          <w:rFonts w:eastAsia="Times New Roman" w:cs="Times New Roman"/>
          <w:b/>
          <w:sz w:val="24"/>
        </w:rPr>
        <w:t xml:space="preserve"> </w:t>
      </w:r>
      <w:r w:rsidR="00BF7DE8">
        <w:rPr>
          <w:rFonts w:eastAsia="Times New Roman" w:cs="Times New Roman"/>
          <w:b/>
          <w:sz w:val="24"/>
        </w:rPr>
        <w:t>3</w:t>
      </w:r>
      <w:r w:rsidRPr="00E71245">
        <w:rPr>
          <w:rFonts w:eastAsia="Times New Roman" w:cs="Times New Roman"/>
          <w:b/>
          <w:sz w:val="24"/>
        </w:rPr>
        <w:t>.NP</w:t>
      </w:r>
      <w:r w:rsidRPr="00E71245">
        <w:rPr>
          <w:rFonts w:eastAsia="Times New Roman" w:cs="Times New Roman"/>
          <w:sz w:val="24"/>
        </w:rPr>
        <w:t xml:space="preserve">, o celkové podlahové ploše  </w:t>
      </w:r>
      <w:r w:rsidR="00BF7DE8">
        <w:rPr>
          <w:rFonts w:eastAsia="Times New Roman" w:cs="Times New Roman"/>
          <w:b/>
          <w:bCs/>
          <w:sz w:val="24"/>
        </w:rPr>
        <w:t>18</w:t>
      </w:r>
      <w:r w:rsidRPr="00E71245">
        <w:rPr>
          <w:rFonts w:eastAsia="Times New Roman" w:cs="Times New Roman"/>
          <w:b/>
          <w:bCs/>
          <w:sz w:val="24"/>
        </w:rPr>
        <w:t xml:space="preserve"> m</w:t>
      </w:r>
      <w:r w:rsidRPr="00E71245">
        <w:rPr>
          <w:rFonts w:eastAsia="Times New Roman" w:cs="Times New Roman"/>
          <w:b/>
          <w:bCs/>
          <w:sz w:val="24"/>
          <w:vertAlign w:val="superscript"/>
        </w:rPr>
        <w:t>2</w:t>
      </w:r>
      <w:r w:rsidRPr="00E71245">
        <w:rPr>
          <w:rFonts w:eastAsia="Times New Roman" w:cs="Times New Roman"/>
          <w:sz w:val="24"/>
        </w:rPr>
        <w:t xml:space="preserve"> bez inventáře (dále </w:t>
      </w:r>
      <w:r w:rsidR="00BF7DE8">
        <w:rPr>
          <w:rFonts w:eastAsia="Times New Roman" w:cs="Times New Roman"/>
          <w:sz w:val="24"/>
        </w:rPr>
        <w:t>nebytový prostor</w:t>
      </w:r>
      <w:r w:rsidRPr="00E71245">
        <w:rPr>
          <w:rFonts w:eastAsia="Times New Roman" w:cs="Times New Roman"/>
          <w:sz w:val="24"/>
        </w:rPr>
        <w:t>), komunikační plochy včetně výtahů a sociálního zařízení a služby s nájmem poskytované.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2969E6" w:rsidRPr="002969E6" w:rsidRDefault="00E71245" w:rsidP="002969E6">
      <w:pPr>
        <w:rPr>
          <w:rFonts w:eastAsia="Times New Roman" w:cs="Times New Roman"/>
          <w:sz w:val="24"/>
        </w:rPr>
      </w:pPr>
      <w:proofErr w:type="gramStart"/>
      <w:r w:rsidRPr="00E71245">
        <w:rPr>
          <w:rFonts w:eastAsia="Times New Roman" w:cs="Times New Roman"/>
          <w:sz w:val="24"/>
        </w:rPr>
        <w:t>3.Pronajímatel</w:t>
      </w:r>
      <w:proofErr w:type="gramEnd"/>
      <w:r w:rsidRPr="00E71245">
        <w:rPr>
          <w:rFonts w:eastAsia="Times New Roman" w:cs="Times New Roman"/>
          <w:sz w:val="24"/>
        </w:rPr>
        <w:t xml:space="preserve"> přenechává </w:t>
      </w:r>
      <w:r w:rsidR="00BF7DE8">
        <w:rPr>
          <w:rFonts w:eastAsia="Times New Roman" w:cs="Times New Roman"/>
          <w:sz w:val="24"/>
        </w:rPr>
        <w:t xml:space="preserve">nájemci shora citované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v budově č.p. 989 do nájmu  za účelem administrativní činnosti nájemce, která souvisí s jeho činnost</w:t>
      </w:r>
      <w:r w:rsidR="002969E6">
        <w:rPr>
          <w:rFonts w:eastAsia="Times New Roman" w:cs="Times New Roman"/>
          <w:sz w:val="24"/>
        </w:rPr>
        <w:t>í</w:t>
      </w:r>
      <w:r w:rsidRPr="00E71245">
        <w:rPr>
          <w:rFonts w:eastAsia="Times New Roman" w:cs="Times New Roman"/>
          <w:sz w:val="24"/>
        </w:rPr>
        <w:t xml:space="preserve"> organizační složky státu</w:t>
      </w:r>
      <w:r w:rsidR="002969E6">
        <w:rPr>
          <w:rFonts w:eastAsia="Times New Roman" w:cs="Times New Roman"/>
          <w:sz w:val="24"/>
        </w:rPr>
        <w:t xml:space="preserve"> jako </w:t>
      </w:r>
      <w:r w:rsidR="002969E6" w:rsidRPr="002969E6">
        <w:rPr>
          <w:rFonts w:eastAsia="Times New Roman" w:cs="Times New Roman"/>
          <w:sz w:val="24"/>
        </w:rPr>
        <w:t xml:space="preserve">poradenské místo pro projekt „Podpora implementace dětských skupin“ </w:t>
      </w:r>
    </w:p>
    <w:p w:rsidR="00E71245" w:rsidRPr="00E71245" w:rsidRDefault="002969E6" w:rsidP="002969E6">
      <w:pPr>
        <w:rPr>
          <w:rFonts w:eastAsia="Times New Roman" w:cs="Times New Roman"/>
          <w:sz w:val="24"/>
        </w:rPr>
      </w:pPr>
      <w:r w:rsidRPr="002969E6">
        <w:rPr>
          <w:rFonts w:eastAsia="Times New Roman" w:cs="Times New Roman"/>
          <w:sz w:val="24"/>
        </w:rPr>
        <w:t>CZ.03.1.51/0.0/0.0/15_009/0002266</w:t>
      </w:r>
      <w:r w:rsidR="00E71245" w:rsidRPr="00E71245">
        <w:rPr>
          <w:rFonts w:eastAsia="Times New Roman" w:cs="Times New Roman"/>
          <w:sz w:val="24"/>
        </w:rPr>
        <w:t>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>II.  Doba nájmu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Smluvní strany se výslovně dohodly, že nájem se sjednává na </w:t>
      </w:r>
      <w:r w:rsidR="003439AF">
        <w:rPr>
          <w:rFonts w:eastAsia="Times New Roman" w:cs="Times New Roman"/>
          <w:b/>
          <w:sz w:val="24"/>
        </w:rPr>
        <w:t xml:space="preserve">dobu </w:t>
      </w:r>
      <w:r w:rsidRPr="00E71245">
        <w:rPr>
          <w:rFonts w:eastAsia="Times New Roman" w:cs="Times New Roman"/>
          <w:b/>
          <w:sz w:val="24"/>
        </w:rPr>
        <w:t>určitou</w:t>
      </w:r>
      <w:r w:rsidRPr="00E71245">
        <w:rPr>
          <w:rFonts w:eastAsia="Times New Roman" w:cs="Times New Roman"/>
          <w:sz w:val="24"/>
        </w:rPr>
        <w:t xml:space="preserve">, a to s účinností </w:t>
      </w:r>
      <w:r w:rsidRPr="00E71245">
        <w:rPr>
          <w:rFonts w:eastAsia="Times New Roman" w:cs="Times New Roman"/>
          <w:b/>
          <w:sz w:val="24"/>
        </w:rPr>
        <w:t>od    1</w:t>
      </w:r>
      <w:r w:rsidR="00F96386">
        <w:rPr>
          <w:rFonts w:eastAsia="Times New Roman" w:cs="Times New Roman"/>
          <w:b/>
          <w:sz w:val="24"/>
        </w:rPr>
        <w:t>5</w:t>
      </w:r>
      <w:r w:rsidRPr="00E71245">
        <w:rPr>
          <w:rFonts w:eastAsia="Times New Roman" w:cs="Times New Roman"/>
          <w:b/>
          <w:sz w:val="24"/>
        </w:rPr>
        <w:t>.</w:t>
      </w:r>
      <w:r w:rsidR="003439AF">
        <w:rPr>
          <w:rFonts w:eastAsia="Times New Roman" w:cs="Times New Roman"/>
          <w:b/>
          <w:sz w:val="24"/>
        </w:rPr>
        <w:t xml:space="preserve"> </w:t>
      </w:r>
      <w:r w:rsidRPr="00E71245">
        <w:rPr>
          <w:rFonts w:eastAsia="Times New Roman" w:cs="Times New Roman"/>
          <w:b/>
          <w:sz w:val="24"/>
        </w:rPr>
        <w:t>0</w:t>
      </w:r>
      <w:r w:rsidR="003439AF">
        <w:rPr>
          <w:rFonts w:eastAsia="Times New Roman" w:cs="Times New Roman"/>
          <w:b/>
          <w:sz w:val="24"/>
        </w:rPr>
        <w:t>1</w:t>
      </w:r>
      <w:r w:rsidRPr="00E71245">
        <w:rPr>
          <w:rFonts w:eastAsia="Times New Roman" w:cs="Times New Roman"/>
          <w:b/>
          <w:sz w:val="24"/>
        </w:rPr>
        <w:t>.</w:t>
      </w:r>
      <w:r w:rsidR="003439AF">
        <w:rPr>
          <w:rFonts w:eastAsia="Times New Roman" w:cs="Times New Roman"/>
          <w:b/>
          <w:sz w:val="24"/>
        </w:rPr>
        <w:t xml:space="preserve"> 2019 do 31. 12. 2020</w:t>
      </w:r>
      <w:r w:rsidRPr="00E71245">
        <w:rPr>
          <w:rFonts w:eastAsia="Times New Roman" w:cs="Times New Roman"/>
          <w:b/>
          <w:sz w:val="24"/>
        </w:rPr>
        <w:t>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2.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Nájemní vztah založený touto smlouvou skončí písemnou dohodou smluvních stran nebo písemnou výpovědí kterékoli ze smluvních stran. Každá ze smluvních stran je oprávněna tuto smlouvu písemně vypovědět bez uvedení důvodu.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lastRenderedPageBreak/>
        <w:t>3.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Smluvní strany se výslovně dohodly, že </w:t>
      </w:r>
      <w:r w:rsidR="004A1A32">
        <w:rPr>
          <w:rFonts w:eastAsia="Times New Roman" w:cs="Times New Roman"/>
          <w:b/>
          <w:sz w:val="24"/>
        </w:rPr>
        <w:t>výpovědní lhůta činí 6</w:t>
      </w:r>
      <w:r w:rsidRPr="00E71245">
        <w:rPr>
          <w:rFonts w:eastAsia="Times New Roman" w:cs="Times New Roman"/>
          <w:b/>
          <w:sz w:val="24"/>
        </w:rPr>
        <w:t xml:space="preserve"> (</w:t>
      </w:r>
      <w:r w:rsidR="004A1A32">
        <w:rPr>
          <w:rFonts w:eastAsia="Times New Roman" w:cs="Times New Roman"/>
          <w:b/>
          <w:sz w:val="24"/>
        </w:rPr>
        <w:t>šest</w:t>
      </w:r>
      <w:r w:rsidRPr="00E71245">
        <w:rPr>
          <w:rFonts w:eastAsia="Times New Roman" w:cs="Times New Roman"/>
          <w:b/>
          <w:sz w:val="24"/>
        </w:rPr>
        <w:t>) měsíc</w:t>
      </w:r>
      <w:r w:rsidR="00AA6BEA">
        <w:rPr>
          <w:rFonts w:eastAsia="Times New Roman" w:cs="Times New Roman"/>
          <w:b/>
          <w:sz w:val="24"/>
        </w:rPr>
        <w:t>ů</w:t>
      </w:r>
      <w:r w:rsidRPr="00E71245">
        <w:rPr>
          <w:rFonts w:eastAsia="Times New Roman" w:cs="Times New Roman"/>
          <w:sz w:val="24"/>
        </w:rPr>
        <w:t xml:space="preserve"> a počne běžet prvního dne měsíce následujícího po měsíci, v němž byla písemná výpověď doručena druhé smluvní straně.</w:t>
      </w:r>
    </w:p>
    <w:p w:rsidR="002969E6" w:rsidRPr="00E71245" w:rsidRDefault="002969E6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>III.  Nájemné a platební podmínky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Smluvní strany se výslovně dohodly na měsíčním nájemném za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specifikované v čl. I odst. 2 této smlouvy takto </w:t>
      </w:r>
    </w:p>
    <w:p w:rsidR="004A1A32" w:rsidRDefault="00F96386" w:rsidP="00E71245">
      <w:pPr>
        <w:numPr>
          <w:ilvl w:val="0"/>
          <w:numId w:val="26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od </w:t>
      </w:r>
      <w:r w:rsidR="004A1A32">
        <w:rPr>
          <w:rFonts w:eastAsia="Times New Roman" w:cs="Times New Roman"/>
          <w:sz w:val="24"/>
        </w:rPr>
        <w:t>1</w:t>
      </w:r>
      <w:r>
        <w:rPr>
          <w:rFonts w:eastAsia="Times New Roman" w:cs="Times New Roman"/>
          <w:sz w:val="24"/>
        </w:rPr>
        <w:t>5</w:t>
      </w:r>
      <w:r w:rsidR="004A1A32">
        <w:rPr>
          <w:rFonts w:eastAsia="Times New Roman" w:cs="Times New Roman"/>
          <w:sz w:val="24"/>
        </w:rPr>
        <w:t>.</w:t>
      </w:r>
      <w:r w:rsidR="003439AF">
        <w:rPr>
          <w:rFonts w:eastAsia="Times New Roman" w:cs="Times New Roman"/>
          <w:sz w:val="24"/>
        </w:rPr>
        <w:t xml:space="preserve"> </w:t>
      </w:r>
      <w:r w:rsidR="004A1A32">
        <w:rPr>
          <w:rFonts w:eastAsia="Times New Roman" w:cs="Times New Roman"/>
          <w:sz w:val="24"/>
        </w:rPr>
        <w:t>0</w:t>
      </w:r>
      <w:r>
        <w:rPr>
          <w:rFonts w:eastAsia="Times New Roman" w:cs="Times New Roman"/>
          <w:sz w:val="24"/>
        </w:rPr>
        <w:t>1</w:t>
      </w:r>
      <w:r w:rsidR="004A1A32">
        <w:rPr>
          <w:rFonts w:eastAsia="Times New Roman" w:cs="Times New Roman"/>
          <w:sz w:val="24"/>
        </w:rPr>
        <w:t>.</w:t>
      </w:r>
      <w:r w:rsidR="003439AF">
        <w:rPr>
          <w:rFonts w:eastAsia="Times New Roman" w:cs="Times New Roman"/>
          <w:sz w:val="24"/>
        </w:rPr>
        <w:t xml:space="preserve"> </w:t>
      </w:r>
      <w:r w:rsidR="004A1A32">
        <w:rPr>
          <w:rFonts w:eastAsia="Times New Roman" w:cs="Times New Roman"/>
          <w:sz w:val="24"/>
        </w:rPr>
        <w:t>201</w:t>
      </w:r>
      <w:r w:rsidR="003439AF">
        <w:rPr>
          <w:rFonts w:eastAsia="Times New Roman" w:cs="Times New Roman"/>
          <w:sz w:val="24"/>
        </w:rPr>
        <w:t>9</w:t>
      </w:r>
      <w:r w:rsidR="004A1A32">
        <w:rPr>
          <w:rFonts w:eastAsia="Times New Roman" w:cs="Times New Roman"/>
          <w:sz w:val="24"/>
        </w:rPr>
        <w:t xml:space="preserve"> </w:t>
      </w:r>
      <w:r w:rsidR="00E71245" w:rsidRPr="00E71245">
        <w:rPr>
          <w:rFonts w:eastAsia="Times New Roman" w:cs="Times New Roman"/>
          <w:sz w:val="24"/>
        </w:rPr>
        <w:t xml:space="preserve"> v celkové výši  </w:t>
      </w:r>
      <w:r w:rsidR="00E71245" w:rsidRPr="00E71245">
        <w:rPr>
          <w:rFonts w:eastAsia="Times New Roman" w:cs="Times New Roman"/>
          <w:b/>
          <w:bCs/>
          <w:sz w:val="24"/>
        </w:rPr>
        <w:t>4.350,- Kč + DPH</w:t>
      </w:r>
      <w:r w:rsidR="00E71245" w:rsidRPr="00E71245">
        <w:rPr>
          <w:rFonts w:eastAsia="Times New Roman" w:cs="Times New Roman"/>
          <w:sz w:val="24"/>
        </w:rPr>
        <w:t xml:space="preserve">, (slovy </w:t>
      </w:r>
      <w:proofErr w:type="spellStart"/>
      <w:r w:rsidR="00E71245" w:rsidRPr="00E71245">
        <w:rPr>
          <w:rFonts w:eastAsia="Times New Roman" w:cs="Times New Roman"/>
          <w:sz w:val="24"/>
        </w:rPr>
        <w:t>čtyřitisícetřistapadesátkorunčeských</w:t>
      </w:r>
      <w:proofErr w:type="spellEnd"/>
      <w:r w:rsidR="00E71245" w:rsidRPr="00E71245">
        <w:rPr>
          <w:rFonts w:eastAsia="Times New Roman" w:cs="Times New Roman"/>
          <w:sz w:val="24"/>
        </w:rPr>
        <w:t xml:space="preserve">)        </w:t>
      </w:r>
      <w:r w:rsidR="00E71245" w:rsidRPr="00E71245">
        <w:rPr>
          <w:rFonts w:eastAsia="Times New Roman" w:cs="Times New Roman"/>
          <w:b/>
          <w:bCs/>
          <w:sz w:val="24"/>
        </w:rPr>
        <w:t>za jednu kancelář</w:t>
      </w:r>
      <w:r w:rsidR="004A1A32">
        <w:rPr>
          <w:rFonts w:eastAsia="Times New Roman" w:cs="Times New Roman"/>
          <w:sz w:val="24"/>
        </w:rPr>
        <w:t xml:space="preserve">  tj. za 18</w:t>
      </w:r>
      <w:r w:rsidR="003439AF">
        <w:rPr>
          <w:rFonts w:eastAsia="Times New Roman" w:cs="Times New Roman"/>
          <w:sz w:val="24"/>
        </w:rPr>
        <w:t xml:space="preserve"> m2</w:t>
      </w:r>
      <w:r w:rsidR="00E71245" w:rsidRPr="00E71245">
        <w:rPr>
          <w:rFonts w:eastAsia="Times New Roman" w:cs="Times New Roman"/>
          <w:sz w:val="24"/>
        </w:rPr>
        <w:t xml:space="preserve">, tedy </w:t>
      </w:r>
      <w:r w:rsidR="00E71245" w:rsidRPr="00E71245">
        <w:rPr>
          <w:rFonts w:eastAsia="Times New Roman" w:cs="Times New Roman"/>
          <w:b/>
          <w:sz w:val="24"/>
        </w:rPr>
        <w:t xml:space="preserve">celkem </w:t>
      </w:r>
      <w:r w:rsidR="00BF7DE8">
        <w:rPr>
          <w:rFonts w:eastAsia="Times New Roman" w:cs="Times New Roman"/>
          <w:b/>
          <w:sz w:val="24"/>
        </w:rPr>
        <w:t>4</w:t>
      </w:r>
      <w:r w:rsidR="00E71245" w:rsidRPr="00E71245">
        <w:rPr>
          <w:rFonts w:eastAsia="Times New Roman" w:cs="Times New Roman"/>
          <w:b/>
          <w:sz w:val="24"/>
        </w:rPr>
        <w:t>.</w:t>
      </w:r>
      <w:r w:rsidR="00BF7DE8">
        <w:rPr>
          <w:rFonts w:eastAsia="Times New Roman" w:cs="Times New Roman"/>
          <w:b/>
          <w:sz w:val="24"/>
        </w:rPr>
        <w:t>35</w:t>
      </w:r>
      <w:r w:rsidR="004A1A32" w:rsidRPr="00AA6BEA">
        <w:rPr>
          <w:rFonts w:eastAsia="Times New Roman" w:cs="Times New Roman"/>
          <w:b/>
          <w:sz w:val="24"/>
        </w:rPr>
        <w:t>0</w:t>
      </w:r>
      <w:r w:rsidR="00E71245" w:rsidRPr="00E71245">
        <w:rPr>
          <w:rFonts w:eastAsia="Times New Roman" w:cs="Times New Roman"/>
          <w:b/>
          <w:sz w:val="24"/>
        </w:rPr>
        <w:t xml:space="preserve">,-Kč </w:t>
      </w:r>
      <w:r w:rsidR="004A1A32" w:rsidRPr="00AA6BEA">
        <w:rPr>
          <w:rFonts w:eastAsia="Times New Roman" w:cs="Times New Roman"/>
          <w:b/>
          <w:sz w:val="24"/>
        </w:rPr>
        <w:t>za celý předmět nájmu</w:t>
      </w:r>
      <w:r w:rsidR="004A1A32">
        <w:rPr>
          <w:rFonts w:eastAsia="Times New Roman" w:cs="Times New Roman"/>
          <w:sz w:val="24"/>
        </w:rPr>
        <w:t xml:space="preserve"> – </w:t>
      </w:r>
    </w:p>
    <w:p w:rsidR="00E71245" w:rsidRPr="00E71245" w:rsidRDefault="00E71245" w:rsidP="004A1A32">
      <w:pPr>
        <w:ind w:left="720"/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viz příloha č.</w:t>
      </w:r>
      <w:r w:rsidR="002969E6">
        <w:rPr>
          <w:rFonts w:eastAsia="Times New Roman" w:cs="Times New Roman"/>
          <w:sz w:val="24"/>
        </w:rPr>
        <w:t xml:space="preserve"> </w:t>
      </w:r>
      <w:r w:rsidR="004A1A32">
        <w:rPr>
          <w:rFonts w:eastAsia="Times New Roman" w:cs="Times New Roman"/>
          <w:sz w:val="24"/>
        </w:rPr>
        <w:t>1</w:t>
      </w:r>
      <w:r w:rsidRPr="00E71245">
        <w:rPr>
          <w:rFonts w:eastAsia="Times New Roman" w:cs="Times New Roman"/>
          <w:sz w:val="24"/>
        </w:rPr>
        <w:t>.</w:t>
      </w:r>
    </w:p>
    <w:p w:rsidR="00E71245" w:rsidRPr="00E71245" w:rsidRDefault="00E71245" w:rsidP="00E71245">
      <w:pPr>
        <w:keepNext/>
        <w:outlineLvl w:val="5"/>
        <w:rPr>
          <w:rFonts w:eastAsia="Times New Roman" w:cs="Times New Roman"/>
          <w:b/>
          <w:bCs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2.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Smluvní strany se výslovně dohodly a činí nesporným, že součástí shora citovaného nájemného jsou služby spojené s nájmem nebytových prostor specifikovaných v čl. I odst. 2 této smlouvy, a to vodné, stočné, otápění, ele</w:t>
      </w:r>
      <w:r w:rsidR="004A1A32">
        <w:rPr>
          <w:rFonts w:eastAsia="Times New Roman" w:cs="Times New Roman"/>
          <w:sz w:val="24"/>
        </w:rPr>
        <w:t>ktrická</w:t>
      </w:r>
      <w:r w:rsidRPr="00E71245">
        <w:rPr>
          <w:rFonts w:eastAsia="Times New Roman" w:cs="Times New Roman"/>
          <w:sz w:val="24"/>
        </w:rPr>
        <w:t xml:space="preserve"> energie, služba podatelny (tj. přijetí pošty pro nájemce, zapsání jeho doporučené pošty na zvláštní listinu a odesílání pošty obyčejné, nájemcem řádně ofrankované, přičemž odesílanou doporučenou poštu nájemce podává sám), </w:t>
      </w:r>
      <w:r w:rsidR="004A1A32">
        <w:rPr>
          <w:rFonts w:eastAsia="Times New Roman" w:cs="Times New Roman"/>
          <w:sz w:val="24"/>
        </w:rPr>
        <w:t xml:space="preserve">každodenní </w:t>
      </w:r>
      <w:r w:rsidRPr="00E71245">
        <w:rPr>
          <w:rFonts w:eastAsia="Times New Roman" w:cs="Times New Roman"/>
          <w:sz w:val="24"/>
        </w:rPr>
        <w:t>úklid (včetně 2x ročně mytí oken), užívání společných prostor, komunikačních ploch vč. výtahů a sociálního zařízení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3.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Výpočet nájemného je stanoven výměrem, jenž je nedílnou součástí této smlouvy  (viz příloha č.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1).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4.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Smluvní strany se výslovně dohodly, že v případě změny výše některé ze složek nájemného, za účinnosti této smlouvy, je pronajímatel oprávněn jednostranně upravit cenový výměr nájemného, a to počínaje měsícem následujícím po měsíci, v němž došlo ke změně některé složky nájemného. Pronajímatel je v tomto případě povinen o změně nájmu písemně informovat nájemce, a to novým cenovým výměrem, jenž se stane nedílnou součástí této smlouvy. 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230739" w:rsidRPr="00230739" w:rsidRDefault="00E71245" w:rsidP="00230739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5.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Smluvní strany se výslovně dohodly, že nájemce bude pronají</w:t>
      </w:r>
      <w:r w:rsidR="00230739" w:rsidRPr="00230739">
        <w:rPr>
          <w:rFonts w:eastAsia="Times New Roman" w:cs="Times New Roman"/>
          <w:sz w:val="24"/>
        </w:rPr>
        <w:t xml:space="preserve">mateli hradit nájemné bankovním </w:t>
      </w:r>
      <w:r w:rsidRPr="00E71245">
        <w:rPr>
          <w:rFonts w:eastAsia="Times New Roman" w:cs="Times New Roman"/>
          <w:sz w:val="24"/>
        </w:rPr>
        <w:t xml:space="preserve">převodem na účet pronajímatele a to do </w:t>
      </w:r>
      <w:r w:rsidR="00230739" w:rsidRPr="00CA2E3F">
        <w:rPr>
          <w:rFonts w:eastAsia="Times New Roman" w:cs="Times New Roman"/>
          <w:sz w:val="24"/>
        </w:rPr>
        <w:t>30</w:t>
      </w:r>
      <w:r w:rsidRPr="00CA2E3F">
        <w:rPr>
          <w:rFonts w:eastAsia="Times New Roman" w:cs="Times New Roman"/>
          <w:sz w:val="24"/>
        </w:rPr>
        <w:t xml:space="preserve"> dnů následujících po dni vystavení faktury pronajímatelem, jenž bude obsahovat  náležitosti daňového dokladu v souladu se zákonem č.235/2004 Sb.</w:t>
      </w:r>
      <w:r w:rsidR="002969E6" w:rsidRPr="00CA2E3F">
        <w:rPr>
          <w:rFonts w:eastAsia="Times New Roman" w:cs="Times New Roman"/>
          <w:sz w:val="24"/>
        </w:rPr>
        <w:t>, o dani z přidané hodnoty</w:t>
      </w:r>
      <w:r w:rsidRPr="00CA2E3F">
        <w:rPr>
          <w:rFonts w:eastAsia="Times New Roman" w:cs="Times New Roman"/>
          <w:sz w:val="24"/>
        </w:rPr>
        <w:t>, ve znění pozdějších předpisů a § 13a) zák.</w:t>
      </w:r>
      <w:r w:rsidR="002969E6" w:rsidRPr="00CA2E3F">
        <w:rPr>
          <w:rFonts w:eastAsia="Times New Roman" w:cs="Times New Roman"/>
          <w:sz w:val="24"/>
        </w:rPr>
        <w:t xml:space="preserve"> č. 513/1991 Sb.</w:t>
      </w:r>
      <w:r w:rsidRPr="00CA2E3F">
        <w:rPr>
          <w:rFonts w:eastAsia="Times New Roman" w:cs="Times New Roman"/>
          <w:sz w:val="24"/>
        </w:rPr>
        <w:t>, obchod.</w:t>
      </w:r>
      <w:r w:rsidR="004A1A32" w:rsidRPr="00CA2E3F">
        <w:rPr>
          <w:rFonts w:eastAsia="Times New Roman" w:cs="Times New Roman"/>
          <w:sz w:val="24"/>
        </w:rPr>
        <w:t xml:space="preserve"> </w:t>
      </w:r>
      <w:proofErr w:type="spellStart"/>
      <w:r w:rsidRPr="00CA2E3F">
        <w:rPr>
          <w:rFonts w:eastAsia="Times New Roman" w:cs="Times New Roman"/>
          <w:sz w:val="24"/>
        </w:rPr>
        <w:t>zá</w:t>
      </w:r>
      <w:r w:rsidR="002969E6" w:rsidRPr="00CA2E3F">
        <w:rPr>
          <w:rFonts w:eastAsia="Times New Roman" w:cs="Times New Roman"/>
          <w:sz w:val="24"/>
        </w:rPr>
        <w:t>k</w:t>
      </w:r>
      <w:proofErr w:type="spellEnd"/>
      <w:r w:rsidR="002969E6" w:rsidRPr="00CA2E3F">
        <w:rPr>
          <w:rFonts w:eastAsia="Times New Roman" w:cs="Times New Roman"/>
          <w:sz w:val="24"/>
        </w:rPr>
        <w:t>, ve znění pozdějších předpisů</w:t>
      </w:r>
      <w:r w:rsidRPr="00CA2E3F">
        <w:rPr>
          <w:rFonts w:eastAsia="Times New Roman" w:cs="Times New Roman"/>
          <w:sz w:val="24"/>
        </w:rPr>
        <w:t>.</w:t>
      </w:r>
      <w:r w:rsidR="00230739" w:rsidRPr="00CA2E3F">
        <w:rPr>
          <w:rFonts w:eastAsia="Times New Roman" w:cs="Times New Roman"/>
          <w:sz w:val="24"/>
        </w:rPr>
        <w:t xml:space="preserve"> Na faktuře musí být uvedena věta „Výdaj je financován z projektu OPZ „Podpora implementace dětských skupin“ (registrační číslo CZ.03.1.51/0.0/0.0/15_009/0002266)“. Nebude-li faktura obsahovat stanovené náležitosti nebo v ní nebudou správně uvedené údaje, je nájemce oprávněn ji vrátit ve lhůtě splatnosti pronajímateli s uvedením chybějících náležitostí nebo nesprávných údajů či námitek. V takovém případě se ruší doba splatnosti této faktury a nová lhůta splatnosti počíná opětovně běžet doručením opravené faktury nájemci. V případě, že bude faktura, resp. opravný daňový doklad nájemci doručen v období od 5. prosince příslušného kalendářního roku do 28. února roku následujícího, činí splatnost takové faktury 90 kalendářních dnů ode dne jejího prokazatelného doručení</w:t>
      </w:r>
      <w:r w:rsidR="00230739" w:rsidRPr="00230739">
        <w:rPr>
          <w:rFonts w:eastAsia="Times New Roman" w:cs="Times New Roman"/>
          <w:sz w:val="24"/>
        </w:rPr>
        <w:t>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6.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Pro případ prodlení nájemce s úhradou nájemného vzniká pronajímateli právo na úroky z prodlení podle platných právních předpisů. </w:t>
      </w: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b/>
          <w:sz w:val="24"/>
        </w:rPr>
        <w:t>IV.  Práva a povinnosti pronajímatele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Pronajímatel je povinen přenechat nájemci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specifikované v čl. I odst. 2 této smlouvy ve stavu způsobilém k řádnému a smluvenému užívání.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2.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Pronajímatel výslovně prohlašuje, že ke dni podpisu této smlouvy seznámil nájemce s faktickým stavem pronajímaných nebytových prostor specifikovaných v čl. I odst. 2 této smlouvy a v tomto stavu mu je pronajímá.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3.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Pronajímatel se podpisem této smlouvy zavazuje, že při faktickém předání nebytových prostor specifikovaných v čl. I odst. 2 této smlouvy bude mít uzavřené pojištění proti živelné pohromě. Pojištění vlastního majetku proti jeho odcizení si zajistí nájemce na vlastní náklady.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>V.  Práva a povinnosti nájemce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je oprávněn a povinen užívat nebytový prostor specifikovaný v čl. I odst. 2 této smlouvy v rozsahu dohodnutém v této smlouvě a za podmínek v ní stanovených.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2.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podpisem této smlouvy stvrzuje, že se ke dni jejího podpisu seznámil s faktickým stavem pronajímaných nebytových prostor specifikovaných v čl. I odst. 2 této smlouvy a že tyto přejímá do nájmu bez jakýchkoli závad bránících řádnému a smluvenému užívání.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O této skutečnosti bude sepsán předávací protokol.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3.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je povinen hradit škodu na majetku způsobenou v pronajatých prostorách vyjma obvyklého opotřebení.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4.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není oprávněn provádět bez písemného souhlasu pronajímatele jakékoli stavební úpravy pronajatých nebytových prostor.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5.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Nájemce není oprávněn, bez písemného souhlasu pronajímatele, dát pronajaté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do podnájmu. 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6.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Nájemce je povinen bez zbytečného odkladu pronajímateli oznámit potřebu těch oprav, které má provést pronajímatel, v opačném případě odpovídá pronajímateli za škodu mu tím způsobenou. 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7.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Nájemce se zavazuje umožnit pronajímateli, na jeho výzvu, provedení kontroly stavu pronajatých prostor z hlediska protipožární prevence, nezávadnosti elektroinstalace a bezpečnosti práce. Nájemce je povinen umožnit, osobám pověřeným pronajímatelem a na jejich požádání, přístup do pronajatých nebytových prostor.  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8.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V případě ukončení nájmu je nájemce povinen pronajímateli vrátit </w:t>
      </w:r>
      <w:r w:rsidR="006C4528" w:rsidRPr="00CA2E3F">
        <w:rPr>
          <w:rFonts w:eastAsia="Times New Roman" w:cs="Times New Roman"/>
          <w:sz w:val="24"/>
        </w:rPr>
        <w:t>části nemovitosti</w:t>
      </w:r>
      <w:r w:rsidRPr="00E71245">
        <w:rPr>
          <w:rFonts w:eastAsia="Times New Roman" w:cs="Times New Roman"/>
          <w:sz w:val="24"/>
        </w:rPr>
        <w:t xml:space="preserve"> specifikované v čl.</w:t>
      </w:r>
      <w:r w:rsidR="002969E6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I odst.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2 této smlouvy ve stavu,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v jakém je převzal s přihlédnutím k obvyklému opotřebení.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Smluvní strany se výslovně dohodly,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že o vrácení nebytových prostor sepíší písemný protokol,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v němž uvedou případné závady. 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9.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se zavazuje bez zbytečného odkladu oznámit pronajímateli změnu údajů (sídla, obchodní firmy, IČ, DIČ, předmětu podnikání, ukončení podnikání aj.)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10.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 je povinen dodržovat domovní řád „AB Centra“, jenž je nedílnou součástí této smlouvy,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jako příloha č.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2 </w:t>
      </w:r>
      <w:proofErr w:type="gramStart"/>
      <w:r w:rsidRPr="00E71245">
        <w:rPr>
          <w:rFonts w:eastAsia="Times New Roman" w:cs="Times New Roman"/>
          <w:sz w:val="24"/>
        </w:rPr>
        <w:t>této</w:t>
      </w:r>
      <w:proofErr w:type="gramEnd"/>
      <w:r w:rsidRPr="00E71245">
        <w:rPr>
          <w:rFonts w:eastAsia="Times New Roman" w:cs="Times New Roman"/>
          <w:sz w:val="24"/>
        </w:rPr>
        <w:t xml:space="preserve"> smlouvy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>VI.  Ostatní ujednání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trike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Smluvní strany se výslovně dohodly, že pronajímatel je oprávněn jednostranně písemně odstoupit od této smlouvy v případě, že nájemce neuhradí dlužné nájemné ani v dodatečné lhůtě 30 dní od odeslání výzvy pronajímatelem.</w:t>
      </w:r>
      <w:r w:rsidRPr="00E71245">
        <w:rPr>
          <w:rFonts w:eastAsia="Times New Roman" w:cs="Times New Roman"/>
          <w:strike/>
          <w:sz w:val="24"/>
        </w:rPr>
        <w:t xml:space="preserve"> 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2. Jednostranným odstoupením od smlouvy se tato ruší.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3. Pronajímatel souhlasí s uveřejněním smlouvy na i</w:t>
      </w:r>
      <w:r w:rsidR="004A1A32">
        <w:rPr>
          <w:rFonts w:eastAsia="Times New Roman" w:cs="Times New Roman"/>
          <w:sz w:val="24"/>
        </w:rPr>
        <w:t>nternetových stránká</w:t>
      </w:r>
      <w:r w:rsidRPr="00E71245">
        <w:rPr>
          <w:rFonts w:eastAsia="Times New Roman" w:cs="Times New Roman"/>
          <w:sz w:val="24"/>
        </w:rPr>
        <w:t>ch</w:t>
      </w:r>
      <w:r w:rsidR="004A1A32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nájemce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b/>
          <w:sz w:val="24"/>
        </w:rPr>
        <w:t>VII.  Závěrečná ujednání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1.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 xml:space="preserve">Smluvní strany poté, co si tuto smlouvu </w:t>
      </w:r>
      <w:proofErr w:type="gramStart"/>
      <w:r w:rsidRPr="00E71245">
        <w:rPr>
          <w:rFonts w:eastAsia="Times New Roman" w:cs="Times New Roman"/>
          <w:sz w:val="24"/>
        </w:rPr>
        <w:t>přečetly</w:t>
      </w:r>
      <w:proofErr w:type="gramEnd"/>
      <w:r w:rsidRPr="00E71245">
        <w:rPr>
          <w:rFonts w:eastAsia="Times New Roman" w:cs="Times New Roman"/>
          <w:sz w:val="24"/>
        </w:rPr>
        <w:t xml:space="preserve"> v jejím doslovném znění </w:t>
      </w:r>
      <w:proofErr w:type="gramStart"/>
      <w:r w:rsidRPr="00E71245">
        <w:rPr>
          <w:rFonts w:eastAsia="Times New Roman" w:cs="Times New Roman"/>
          <w:sz w:val="24"/>
        </w:rPr>
        <w:t>prohlašují</w:t>
      </w:r>
      <w:proofErr w:type="gramEnd"/>
      <w:r w:rsidRPr="00E71245">
        <w:rPr>
          <w:rFonts w:eastAsia="Times New Roman" w:cs="Times New Roman"/>
          <w:sz w:val="24"/>
        </w:rPr>
        <w:t>, že s jejím obsahem souhlasí a že jejímu obsahu zcela porozuměly, tuto skutečnost stvrzují svými vlastnoručními podpisy na této smlouvě.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230739" w:rsidRPr="00CA2E3F" w:rsidRDefault="00E71245" w:rsidP="00230739">
      <w:pPr>
        <w:pStyle w:val="Zkladntext"/>
        <w:widowControl/>
        <w:overflowPunct/>
        <w:spacing w:before="120" w:line="240" w:lineRule="atLeast"/>
        <w:textAlignment w:val="auto"/>
        <w:rPr>
          <w:rFonts w:eastAsia="Times New Roman" w:cs="Times New Roman"/>
          <w:szCs w:val="20"/>
        </w:rPr>
      </w:pPr>
      <w:r w:rsidRPr="00CA2E3F">
        <w:rPr>
          <w:rFonts w:eastAsia="Times New Roman" w:cs="Times New Roman"/>
          <w:szCs w:val="20"/>
        </w:rPr>
        <w:lastRenderedPageBreak/>
        <w:t>2.</w:t>
      </w:r>
      <w:r w:rsidR="003439AF" w:rsidRPr="00CA2E3F">
        <w:rPr>
          <w:rFonts w:eastAsia="Times New Roman" w:cs="Times New Roman"/>
          <w:szCs w:val="20"/>
        </w:rPr>
        <w:t xml:space="preserve"> </w:t>
      </w:r>
      <w:r w:rsidR="00230739" w:rsidRPr="00CA2E3F">
        <w:rPr>
          <w:rFonts w:eastAsia="Times New Roman" w:cs="Times New Roman"/>
          <w:szCs w:val="20"/>
        </w:rPr>
        <w:t>Tato  smlouva nabývá platnosti dnem jejího podpisu oběma smluvními stranami. Účinnosti však tato smlouva v souladu s </w:t>
      </w:r>
      <w:proofErr w:type="spellStart"/>
      <w:r w:rsidR="00230739" w:rsidRPr="00CA2E3F">
        <w:rPr>
          <w:rFonts w:eastAsia="Times New Roman" w:cs="Times New Roman"/>
          <w:szCs w:val="20"/>
        </w:rPr>
        <w:t>ust</w:t>
      </w:r>
      <w:proofErr w:type="spellEnd"/>
      <w:r w:rsidR="00230739" w:rsidRPr="00CA2E3F">
        <w:rPr>
          <w:rFonts w:eastAsia="Times New Roman" w:cs="Times New Roman"/>
          <w:szCs w:val="20"/>
        </w:rPr>
        <w:t xml:space="preserve">. § 6 odst. 1 zákona o registru smluv, nabývá dnem uveřejnění v registru smluv ve smyslu </w:t>
      </w:r>
      <w:proofErr w:type="spellStart"/>
      <w:r w:rsidR="00230739" w:rsidRPr="00CA2E3F">
        <w:rPr>
          <w:rFonts w:eastAsia="Times New Roman" w:cs="Times New Roman"/>
          <w:szCs w:val="20"/>
        </w:rPr>
        <w:t>ust</w:t>
      </w:r>
      <w:proofErr w:type="spellEnd"/>
      <w:r w:rsidR="00230739" w:rsidRPr="00CA2E3F">
        <w:rPr>
          <w:rFonts w:eastAsia="Times New Roman" w:cs="Times New Roman"/>
          <w:szCs w:val="20"/>
        </w:rPr>
        <w:t>. § 4 zákona o registru smluv.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3.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Smluvní strany se dohodly, že případné změny či doplňky této smlouvy mohou být uzavřeny pouze písemnou formou a po jejich podpisu oběma smluvními stranami se stávají nedílnou součástí této smlouvy.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4.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Není-li v této smlouvě stanoveno jinak, řídí se práva a povinnosti obou smluvních stran ustanoveními zák. č. 116/1990 Sb., o nájmu a podnájmu nebytových prostor, ve znění pozdějších předpisů a ustanoveními občanského zákoníku ve znění pozdějších předpisů, zvláštních právních předpisů, kterými se provádí občanský zákoník a zvláštních právních předpisů souvisejících.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5.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Nedílnou součástí této smlouvy je cenový výměr o ceně pronájmu kanceláře v budově „</w:t>
      </w:r>
      <w:proofErr w:type="spellStart"/>
      <w:r w:rsidRPr="00E71245">
        <w:rPr>
          <w:rFonts w:eastAsia="Times New Roman" w:cs="Times New Roman"/>
          <w:sz w:val="24"/>
        </w:rPr>
        <w:t>ABcentrum</w:t>
      </w:r>
      <w:proofErr w:type="spellEnd"/>
      <w:r w:rsidRPr="00E71245">
        <w:rPr>
          <w:rFonts w:eastAsia="Times New Roman" w:cs="Times New Roman"/>
          <w:sz w:val="24"/>
        </w:rPr>
        <w:t>“ a domovní řád „</w:t>
      </w:r>
      <w:proofErr w:type="spellStart"/>
      <w:r w:rsidRPr="00E71245">
        <w:rPr>
          <w:rFonts w:eastAsia="Times New Roman" w:cs="Times New Roman"/>
          <w:sz w:val="24"/>
        </w:rPr>
        <w:t>ABcentra</w:t>
      </w:r>
      <w:proofErr w:type="spellEnd"/>
      <w:r w:rsidRPr="00E71245">
        <w:rPr>
          <w:rFonts w:eastAsia="Times New Roman" w:cs="Times New Roman"/>
          <w:sz w:val="24"/>
        </w:rPr>
        <w:t>“.</w:t>
      </w:r>
    </w:p>
    <w:p w:rsidR="00E71245" w:rsidRPr="00E71245" w:rsidRDefault="00E71245" w:rsidP="00E71245">
      <w:pPr>
        <w:jc w:val="both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6.</w:t>
      </w:r>
      <w:r w:rsidR="003439AF">
        <w:rPr>
          <w:rFonts w:eastAsia="Times New Roman" w:cs="Times New Roman"/>
          <w:sz w:val="24"/>
        </w:rPr>
        <w:t xml:space="preserve"> </w:t>
      </w:r>
      <w:r w:rsidR="00230739">
        <w:rPr>
          <w:rFonts w:eastAsia="Times New Roman" w:cs="Times New Roman"/>
          <w:sz w:val="24"/>
        </w:rPr>
        <w:t>Tato smlouva je sepsána v 4</w:t>
      </w:r>
      <w:r w:rsidRPr="00E71245">
        <w:rPr>
          <w:rFonts w:eastAsia="Times New Roman" w:cs="Times New Roman"/>
          <w:sz w:val="24"/>
        </w:rPr>
        <w:t xml:space="preserve"> vyhotoveních stejné platnosti a závaznosti, přičemž pronajímatel obdrží jedno vyhotovení a nájemce dvě vyhotovení.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3439AF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Seznam příloh</w:t>
      </w:r>
      <w:r w:rsidR="00E71245" w:rsidRPr="00E71245">
        <w:rPr>
          <w:rFonts w:eastAsia="Times New Roman" w:cs="Times New Roman"/>
          <w:sz w:val="24"/>
        </w:rPr>
        <w:t>: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Příloha č. 1</w:t>
      </w:r>
      <w:r w:rsidRPr="00E71245">
        <w:rPr>
          <w:rFonts w:eastAsia="Times New Roman" w:cs="Times New Roman"/>
          <w:sz w:val="24"/>
        </w:rPr>
        <w:tab/>
        <w:t>-</w:t>
      </w:r>
      <w:r w:rsidRPr="00E71245">
        <w:rPr>
          <w:rFonts w:eastAsia="Times New Roman" w:cs="Times New Roman"/>
          <w:sz w:val="24"/>
        </w:rPr>
        <w:tab/>
        <w:t>Cenový výměr č. 1/201</w:t>
      </w:r>
      <w:r w:rsidR="00AA6BEA">
        <w:rPr>
          <w:rFonts w:eastAsia="Times New Roman" w:cs="Times New Roman"/>
          <w:sz w:val="24"/>
        </w:rPr>
        <w:t>7</w:t>
      </w:r>
    </w:p>
    <w:p w:rsidR="00E71245" w:rsidRPr="00E71245" w:rsidRDefault="004A1A32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Příloha č. 2</w:t>
      </w:r>
      <w:r w:rsidR="00E71245" w:rsidRPr="00E71245">
        <w:rPr>
          <w:rFonts w:eastAsia="Times New Roman" w:cs="Times New Roman"/>
          <w:sz w:val="24"/>
        </w:rPr>
        <w:tab/>
        <w:t>-</w:t>
      </w:r>
      <w:r w:rsidR="00E71245" w:rsidRPr="00E71245">
        <w:rPr>
          <w:rFonts w:eastAsia="Times New Roman" w:cs="Times New Roman"/>
          <w:sz w:val="24"/>
        </w:rPr>
        <w:tab/>
        <w:t xml:space="preserve">Domovní řád </w:t>
      </w:r>
      <w:proofErr w:type="spellStart"/>
      <w:r w:rsidR="00E71245" w:rsidRPr="00E71245">
        <w:rPr>
          <w:rFonts w:eastAsia="Times New Roman" w:cs="Times New Roman"/>
          <w:sz w:val="24"/>
        </w:rPr>
        <w:t>ABcentra</w:t>
      </w:r>
      <w:proofErr w:type="spellEnd"/>
    </w:p>
    <w:p w:rsidR="00E71245" w:rsidRDefault="004A1A32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Příloha č. 3</w:t>
      </w:r>
      <w:r w:rsidR="00E71245" w:rsidRPr="00E71245">
        <w:rPr>
          <w:rFonts w:eastAsia="Times New Roman" w:cs="Times New Roman"/>
          <w:sz w:val="24"/>
        </w:rPr>
        <w:tab/>
        <w:t>-</w:t>
      </w:r>
      <w:r w:rsidR="00E71245" w:rsidRPr="00E71245">
        <w:rPr>
          <w:rFonts w:eastAsia="Times New Roman" w:cs="Times New Roman"/>
          <w:sz w:val="24"/>
        </w:rPr>
        <w:tab/>
        <w:t xml:space="preserve">Kopie plné moci pro p. </w:t>
      </w:r>
      <w:proofErr w:type="spellStart"/>
      <w:r w:rsidR="00E71245" w:rsidRPr="00E71245">
        <w:rPr>
          <w:rFonts w:eastAsia="Times New Roman" w:cs="Times New Roman"/>
          <w:sz w:val="24"/>
        </w:rPr>
        <w:t>Poltorák</w:t>
      </w:r>
      <w:proofErr w:type="spellEnd"/>
      <w:r w:rsidR="00E71245" w:rsidRPr="00E71245">
        <w:rPr>
          <w:rFonts w:eastAsia="Times New Roman" w:cs="Times New Roman"/>
          <w:sz w:val="24"/>
        </w:rPr>
        <w:t xml:space="preserve"> Ivo</w:t>
      </w:r>
    </w:p>
    <w:p w:rsidR="00AA6BEA" w:rsidRPr="00E71245" w:rsidRDefault="00AA6BEA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Příloha č. 4</w:t>
      </w:r>
      <w:r>
        <w:rPr>
          <w:rFonts w:eastAsia="Times New Roman" w:cs="Times New Roman"/>
          <w:sz w:val="24"/>
        </w:rPr>
        <w:tab/>
        <w:t>-</w:t>
      </w:r>
      <w:r>
        <w:rPr>
          <w:rFonts w:eastAsia="Times New Roman" w:cs="Times New Roman"/>
          <w:sz w:val="24"/>
        </w:rPr>
        <w:tab/>
        <w:t xml:space="preserve">situační plán </w:t>
      </w:r>
      <w:r w:rsidR="00D66685">
        <w:rPr>
          <w:rFonts w:eastAsia="Times New Roman" w:cs="Times New Roman"/>
          <w:sz w:val="24"/>
        </w:rPr>
        <w:t>3</w:t>
      </w:r>
      <w:r>
        <w:rPr>
          <w:rFonts w:eastAsia="Times New Roman" w:cs="Times New Roman"/>
          <w:sz w:val="24"/>
        </w:rPr>
        <w:t xml:space="preserve">.NP </w:t>
      </w:r>
      <w:proofErr w:type="spellStart"/>
      <w:r>
        <w:rPr>
          <w:rFonts w:eastAsia="Times New Roman" w:cs="Times New Roman"/>
          <w:sz w:val="24"/>
        </w:rPr>
        <w:t>ABcentra</w:t>
      </w:r>
      <w:proofErr w:type="spellEnd"/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ind w:left="360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ind w:left="360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ind w:left="360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ind w:left="360"/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keepNext/>
        <w:outlineLvl w:val="4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V Olomouci dne  …</w:t>
      </w:r>
      <w:r w:rsidR="004A1A32">
        <w:rPr>
          <w:rFonts w:eastAsia="Times New Roman" w:cs="Times New Roman"/>
          <w:sz w:val="24"/>
        </w:rPr>
        <w:t>………………</w:t>
      </w:r>
      <w:r w:rsidR="004A1A32">
        <w:rPr>
          <w:rFonts w:eastAsia="Times New Roman" w:cs="Times New Roman"/>
          <w:sz w:val="24"/>
        </w:rPr>
        <w:tab/>
      </w:r>
      <w:r w:rsidR="004A1A32">
        <w:rPr>
          <w:rFonts w:eastAsia="Times New Roman" w:cs="Times New Roman"/>
          <w:sz w:val="24"/>
        </w:rPr>
        <w:tab/>
      </w:r>
      <w:r w:rsidR="004A1A32">
        <w:rPr>
          <w:rFonts w:eastAsia="Times New Roman" w:cs="Times New Roman"/>
          <w:sz w:val="24"/>
        </w:rPr>
        <w:tab/>
        <w:t>V Praze dne ………………………………………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ind w:firstLine="720"/>
        <w:jc w:val="both"/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  <w:t xml:space="preserve">                  </w:t>
      </w:r>
    </w:p>
    <w:p w:rsidR="00BF7DE8" w:rsidRDefault="00E71245" w:rsidP="00BF7DE8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……………………………….</w:t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="00BF7DE8">
        <w:rPr>
          <w:rFonts w:eastAsia="Times New Roman" w:cs="Times New Roman"/>
          <w:sz w:val="24"/>
        </w:rPr>
        <w:t xml:space="preserve">            ………………………………………</w:t>
      </w:r>
    </w:p>
    <w:p w:rsidR="00E71245" w:rsidRDefault="00BF7DE8" w:rsidP="00BF7DE8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    </w:t>
      </w:r>
      <w:r w:rsidR="004A1A32">
        <w:rPr>
          <w:rFonts w:eastAsia="Times New Roman" w:cs="Times New Roman"/>
          <w:sz w:val="24"/>
        </w:rPr>
        <w:t>ředitel společnosti</w:t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  <w:t xml:space="preserve"> </w:t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  <w:t>podpis nájemce</w:t>
      </w:r>
    </w:p>
    <w:p w:rsidR="00F96386" w:rsidRDefault="00F96386" w:rsidP="00BF7DE8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Ředitelka odboru řízení projektů</w:t>
      </w:r>
    </w:p>
    <w:p w:rsidR="00F96386" w:rsidRDefault="00F96386" w:rsidP="00BF7DE8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Ministerstvo práce a sociálních věcí</w:t>
      </w:r>
    </w:p>
    <w:p w:rsidR="00F96386" w:rsidRDefault="00F96386" w:rsidP="00BF7DE8">
      <w:pPr>
        <w:jc w:val="both"/>
        <w:rPr>
          <w:rFonts w:eastAsia="Times New Roman" w:cs="Times New Roman"/>
          <w:sz w:val="24"/>
        </w:rPr>
      </w:pPr>
    </w:p>
    <w:p w:rsidR="00F96386" w:rsidRPr="00E71245" w:rsidRDefault="00F96386" w:rsidP="00BF7DE8">
      <w:pPr>
        <w:jc w:val="both"/>
        <w:rPr>
          <w:rFonts w:eastAsia="Times New Roman" w:cs="Times New Roman"/>
          <w:b/>
          <w:sz w:val="24"/>
        </w:rPr>
      </w:pPr>
    </w:p>
    <w:p w:rsidR="00F96386" w:rsidRDefault="00F96386" w:rsidP="00F96386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sz w:val="24"/>
        </w:rPr>
        <w:t>………………………………………</w:t>
      </w:r>
    </w:p>
    <w:p w:rsidR="00F96386" w:rsidRDefault="00F96386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sz w:val="24"/>
        </w:rPr>
        <w:t>Ředitel odboru vnitřní správy</w:t>
      </w:r>
    </w:p>
    <w:p w:rsidR="00F96386" w:rsidRPr="00F96386" w:rsidRDefault="00F96386" w:rsidP="00E71245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Ministerstvo práce a soc</w:t>
      </w:r>
      <w:r w:rsidR="0021768F">
        <w:rPr>
          <w:rFonts w:eastAsia="Times New Roman" w:cs="Times New Roman"/>
          <w:sz w:val="24"/>
        </w:rPr>
        <w:t>iálních věcí</w:t>
      </w:r>
    </w:p>
    <w:p w:rsidR="0021768F" w:rsidRDefault="0021768F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br w:type="page"/>
      </w:r>
    </w:p>
    <w:p w:rsidR="00E71245" w:rsidRPr="00E71245" w:rsidRDefault="00E71245" w:rsidP="00E71245">
      <w:pPr>
        <w:keepNext/>
        <w:outlineLvl w:val="0"/>
        <w:rPr>
          <w:rFonts w:eastAsia="Times New Roman" w:cs="Times New Roman"/>
          <w:b/>
          <w:bCs/>
          <w:i/>
          <w:snapToGrid w:val="0"/>
          <w:sz w:val="24"/>
        </w:rPr>
      </w:pPr>
      <w:r w:rsidRPr="00E71245">
        <w:rPr>
          <w:rFonts w:eastAsia="Times New Roman" w:cs="Times New Roman"/>
          <w:b/>
          <w:bCs/>
          <w:i/>
          <w:snapToGrid w:val="0"/>
          <w:sz w:val="24"/>
        </w:rPr>
        <w:lastRenderedPageBreak/>
        <w:t>Příloha č.</w:t>
      </w:r>
      <w:r w:rsidR="002969E6">
        <w:rPr>
          <w:rFonts w:eastAsia="Times New Roman" w:cs="Times New Roman"/>
          <w:b/>
          <w:bCs/>
          <w:i/>
          <w:snapToGrid w:val="0"/>
          <w:sz w:val="24"/>
        </w:rPr>
        <w:t xml:space="preserve"> </w:t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>1</w:t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  <w:r w:rsidRPr="00E71245">
        <w:rPr>
          <w:rFonts w:eastAsia="Times New Roman" w:cs="Times New Roman"/>
          <w:b/>
          <w:bCs/>
          <w:i/>
          <w:snapToGrid w:val="0"/>
          <w:sz w:val="24"/>
        </w:rPr>
        <w:tab/>
      </w:r>
    </w:p>
    <w:p w:rsidR="00E71245" w:rsidRPr="00E71245" w:rsidRDefault="00E71245" w:rsidP="00E71245">
      <w:pPr>
        <w:rPr>
          <w:rFonts w:eastAsia="Times New Roman" w:cs="Times New Roman"/>
          <w:b/>
        </w:rPr>
      </w:pP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STAVHOLD a.s.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KS Ostrava, oddíl B, vložka 1329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IČ/DIČ: 65138503 / CZ44888333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Wilsonova 102/12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750 02 Přerov</w:t>
      </w:r>
    </w:p>
    <w:p w:rsidR="00AA6BEA" w:rsidRDefault="00AA6BEA" w:rsidP="00AA6BEA">
      <w:pPr>
        <w:rPr>
          <w:rFonts w:cs="Times New Roman"/>
          <w:sz w:val="24"/>
          <w:szCs w:val="24"/>
        </w:rPr>
      </w:pPr>
    </w:p>
    <w:p w:rsidR="00AA6BEA" w:rsidRDefault="00AA6BEA" w:rsidP="00AA6BEA">
      <w:pPr>
        <w:rPr>
          <w:rFonts w:cs="Times New Roman"/>
          <w:sz w:val="24"/>
          <w:szCs w:val="24"/>
        </w:rPr>
      </w:pPr>
    </w:p>
    <w:p w:rsidR="00AA6BEA" w:rsidRDefault="00AA6BEA" w:rsidP="00AA6BE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základě zákona č. 526/90 Sb., o cenách</w:t>
      </w:r>
    </w:p>
    <w:p w:rsidR="00AA6BEA" w:rsidRDefault="00AA6BEA" w:rsidP="00AA6BEA">
      <w:pPr>
        <w:jc w:val="center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stanovuje</w:t>
      </w:r>
    </w:p>
    <w:p w:rsidR="00AA6BEA" w:rsidRDefault="00AA6BEA" w:rsidP="00AA6BEA">
      <w:pPr>
        <w:jc w:val="center"/>
        <w:rPr>
          <w:rFonts w:cs="Times New Roman"/>
          <w:sz w:val="24"/>
          <w:szCs w:val="24"/>
          <w:u w:val="single"/>
        </w:rPr>
      </w:pPr>
    </w:p>
    <w:p w:rsidR="00AA6BEA" w:rsidRDefault="00AA6BEA" w:rsidP="00AA6BEA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výměr č. 1/2017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 ceně pronájmu 1 kanceláře v  budově  "</w:t>
      </w:r>
      <w:r>
        <w:rPr>
          <w:rFonts w:cs="Times New Roman"/>
          <w:b/>
          <w:bCs/>
          <w:sz w:val="24"/>
          <w:szCs w:val="24"/>
        </w:rPr>
        <w:t>AB centrum",</w:t>
      </w:r>
      <w:r>
        <w:rPr>
          <w:rFonts w:cs="Times New Roman"/>
          <w:sz w:val="24"/>
          <w:szCs w:val="24"/>
        </w:rPr>
        <w:t xml:space="preserve"> na tř. Kosmonautů 989/8,  Olomouc </w:t>
      </w:r>
    </w:p>
    <w:p w:rsidR="00AA6BEA" w:rsidRDefault="00AA6BEA" w:rsidP="00AA6BEA">
      <w:pPr>
        <w:rPr>
          <w:rFonts w:cs="Times New Roman"/>
          <w:sz w:val="24"/>
          <w:szCs w:val="24"/>
        </w:rPr>
      </w:pP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cs="Times New Roman"/>
          <w:b/>
          <w:bCs/>
          <w:sz w:val="24"/>
          <w:szCs w:val="24"/>
        </w:rPr>
        <w:tab/>
        <w:t>pro  jednu kancelář  ve výši:</w:t>
      </w:r>
    </w:p>
    <w:p w:rsidR="00AA6BEA" w:rsidRDefault="00AA6BEA" w:rsidP="00AA6BEA">
      <w:pPr>
        <w:ind w:left="360"/>
        <w:rPr>
          <w:rFonts w:cs="Times New Roman"/>
          <w:b/>
          <w:bCs/>
          <w:sz w:val="24"/>
          <w:szCs w:val="24"/>
        </w:rPr>
      </w:pP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>elektrická energie</w:t>
      </w: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 xml:space="preserve">  423,- Kč +  DPH /měsíc/1 kancelář  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>vytápění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 xml:space="preserve">  725,- Kč +  DPH /měsíc/1 kancelář  </w:t>
      </w:r>
      <w:r>
        <w:rPr>
          <w:rFonts w:cs="Times New Roman"/>
          <w:sz w:val="24"/>
          <w:szCs w:val="24"/>
        </w:rPr>
        <w:tab/>
      </w:r>
    </w:p>
    <w:p w:rsidR="00AA6BEA" w:rsidRDefault="00AA6BEA" w:rsidP="00AA6BEA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ab/>
        <w:t>vodné - stočné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 xml:space="preserve">  180,- Kč +  DPH /měsíc/1 kancelář  </w:t>
      </w:r>
      <w:r>
        <w:rPr>
          <w:rFonts w:cs="Times New Roman"/>
          <w:sz w:val="24"/>
          <w:szCs w:val="24"/>
        </w:rPr>
        <w:tab/>
      </w:r>
    </w:p>
    <w:p w:rsidR="00AA6BEA" w:rsidRDefault="00AA6BEA" w:rsidP="00AA6BEA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ab/>
        <w:t>ostatní</w:t>
      </w:r>
      <w:r>
        <w:rPr>
          <w:rFonts w:cs="Times New Roman"/>
          <w:sz w:val="24"/>
          <w:szCs w:val="24"/>
        </w:rPr>
        <w:tab/>
        <w:t xml:space="preserve"> služby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 xml:space="preserve">  847,- Kč +  DPH /měsíc/1 kancelář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>čistý nájem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-</w:t>
      </w:r>
      <w:r>
        <w:rPr>
          <w:rFonts w:cs="Times New Roman"/>
          <w:sz w:val="24"/>
          <w:szCs w:val="24"/>
        </w:rPr>
        <w:tab/>
        <w:t>2175,- Kč +  DPH /měsíc/1 kancelář</w:t>
      </w:r>
    </w:p>
    <w:p w:rsidR="00AA6BEA" w:rsidRDefault="00AA6BEA" w:rsidP="00AA6BE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(u neplátců DPH je čistý nájem osvobozen od DPH)</w:t>
      </w:r>
    </w:p>
    <w:p w:rsidR="00AA6BEA" w:rsidRPr="00CC2FB9" w:rsidRDefault="00AA6BEA" w:rsidP="00AA6BEA">
      <w:pPr>
        <w:rPr>
          <w:rFonts w:cs="Times New Roman"/>
          <w:sz w:val="24"/>
          <w:szCs w:val="24"/>
        </w:rPr>
      </w:pPr>
      <w:r w:rsidRPr="00CC2FB9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AA6BEA" w:rsidRDefault="00AA6BEA" w:rsidP="00AA6BEA">
      <w:pPr>
        <w:rPr>
          <w:rFonts w:cs="Times New Roman"/>
          <w:sz w:val="24"/>
          <w:szCs w:val="24"/>
        </w:rPr>
      </w:pP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4</w:t>
      </w:r>
      <w:r w:rsidRPr="00604D88">
        <w:rPr>
          <w:rFonts w:cs="Times New Roman"/>
          <w:b/>
          <w:sz w:val="24"/>
          <w:szCs w:val="24"/>
        </w:rPr>
        <w:t xml:space="preserve"> 3</w:t>
      </w:r>
      <w:r>
        <w:rPr>
          <w:rFonts w:cs="Times New Roman"/>
          <w:b/>
          <w:sz w:val="24"/>
          <w:szCs w:val="24"/>
        </w:rPr>
        <w:t>5</w:t>
      </w:r>
      <w:r w:rsidRPr="00604D88">
        <w:rPr>
          <w:rFonts w:cs="Times New Roman"/>
          <w:b/>
          <w:bCs/>
          <w:sz w:val="24"/>
          <w:szCs w:val="24"/>
        </w:rPr>
        <w:t>0</w:t>
      </w:r>
      <w:r>
        <w:rPr>
          <w:rFonts w:cs="Times New Roman"/>
          <w:b/>
          <w:bCs/>
          <w:sz w:val="24"/>
          <w:szCs w:val="24"/>
        </w:rPr>
        <w:t xml:space="preserve">,- Kč + DPH /měsíc/1 kancelář </w:t>
      </w:r>
    </w:p>
    <w:p w:rsidR="00AA6BEA" w:rsidRDefault="00F96386" w:rsidP="00AA6BEA">
      <w:pPr>
        <w:ind w:left="3540" w:firstLine="708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z w:val="24"/>
        </w:rPr>
        <w:t>od 15</w:t>
      </w:r>
      <w:r w:rsidR="00AA6BEA">
        <w:rPr>
          <w:rFonts w:eastAsia="Times New Roman" w:cs="Times New Roman"/>
          <w:b/>
          <w:sz w:val="24"/>
        </w:rPr>
        <w:t>.</w:t>
      </w:r>
      <w:r w:rsidR="003439AF">
        <w:rPr>
          <w:rFonts w:eastAsia="Times New Roman" w:cs="Times New Roman"/>
          <w:b/>
          <w:sz w:val="24"/>
        </w:rPr>
        <w:t xml:space="preserve"> 01</w:t>
      </w:r>
      <w:r w:rsidR="00AA6BEA" w:rsidRPr="00E71245">
        <w:rPr>
          <w:rFonts w:eastAsia="Times New Roman" w:cs="Times New Roman"/>
          <w:b/>
          <w:sz w:val="24"/>
        </w:rPr>
        <w:t>.</w:t>
      </w:r>
      <w:r w:rsidR="003439AF">
        <w:rPr>
          <w:rFonts w:eastAsia="Times New Roman" w:cs="Times New Roman"/>
          <w:b/>
          <w:sz w:val="24"/>
        </w:rPr>
        <w:t xml:space="preserve"> </w:t>
      </w:r>
      <w:r w:rsidR="00AA6BEA" w:rsidRPr="00E71245">
        <w:rPr>
          <w:rFonts w:eastAsia="Times New Roman" w:cs="Times New Roman"/>
          <w:b/>
          <w:sz w:val="24"/>
        </w:rPr>
        <w:t>201</w:t>
      </w:r>
      <w:r w:rsidR="003439AF">
        <w:rPr>
          <w:rFonts w:eastAsia="Times New Roman" w:cs="Times New Roman"/>
          <w:b/>
          <w:sz w:val="24"/>
        </w:rPr>
        <w:t>9</w:t>
      </w:r>
      <w:r w:rsidR="00AA6BEA" w:rsidRPr="00E71245">
        <w:rPr>
          <w:rFonts w:eastAsia="Times New Roman" w:cs="Times New Roman"/>
          <w:b/>
          <w:sz w:val="24"/>
        </w:rPr>
        <w:t>.</w:t>
      </w: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</w:p>
    <w:p w:rsidR="00AA6BEA" w:rsidRDefault="00AA6BEA" w:rsidP="00AA6BE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Kvalitativní a dodací podmínky:</w:t>
      </w:r>
    </w:p>
    <w:p w:rsidR="00AA6BEA" w:rsidRDefault="00AA6BEA" w:rsidP="003439A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 ceně jsou zahrnuty veškeré náklady spojené s udržováním </w:t>
      </w:r>
      <w:r w:rsidR="00D66685">
        <w:rPr>
          <w:rFonts w:cs="Times New Roman"/>
          <w:sz w:val="24"/>
          <w:szCs w:val="24"/>
        </w:rPr>
        <w:t>předmětu nájmu</w:t>
      </w:r>
      <w:r>
        <w:rPr>
          <w:rFonts w:cs="Times New Roman"/>
          <w:sz w:val="24"/>
          <w:szCs w:val="24"/>
        </w:rPr>
        <w:t>, včetně služeb s nájmem poskytovanými, bez poplatků za spojové služby, které se účtují samostatně.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AA6BEA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</w:p>
    <w:p w:rsidR="00E71245" w:rsidRPr="00E71245" w:rsidRDefault="00E71245" w:rsidP="00E71245">
      <w:pPr>
        <w:rPr>
          <w:rFonts w:eastAsia="Times New Roman" w:cs="Times New Roman"/>
          <w:b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b/>
          <w:sz w:val="24"/>
        </w:rPr>
        <w:t>Způsob tvorby cen</w:t>
      </w:r>
      <w:r w:rsidRPr="00E71245">
        <w:rPr>
          <w:rFonts w:eastAsia="Times New Roman" w:cs="Times New Roman"/>
          <w:sz w:val="24"/>
        </w:rPr>
        <w:t xml:space="preserve">: </w:t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  <w:t>individuální kalkulace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b/>
          <w:bCs/>
          <w:sz w:val="24"/>
        </w:rPr>
        <w:t>Účinnost</w:t>
      </w:r>
      <w:r w:rsidR="00F96386">
        <w:rPr>
          <w:rFonts w:eastAsia="Times New Roman" w:cs="Times New Roman"/>
          <w:sz w:val="24"/>
        </w:rPr>
        <w:t xml:space="preserve">: </w:t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</w:r>
      <w:r w:rsidR="00F96386">
        <w:rPr>
          <w:rFonts w:eastAsia="Times New Roman" w:cs="Times New Roman"/>
          <w:sz w:val="24"/>
        </w:rPr>
        <w:tab/>
        <w:t>od 15</w:t>
      </w:r>
      <w:r w:rsidRPr="00E71245">
        <w:rPr>
          <w:rFonts w:eastAsia="Times New Roman" w:cs="Times New Roman"/>
          <w:sz w:val="24"/>
        </w:rPr>
        <w:t>.</w:t>
      </w:r>
      <w:r w:rsidR="003439AF">
        <w:rPr>
          <w:rFonts w:eastAsia="Times New Roman" w:cs="Times New Roman"/>
          <w:sz w:val="24"/>
        </w:rPr>
        <w:t xml:space="preserve"> </w:t>
      </w:r>
      <w:r w:rsidRPr="00E71245">
        <w:rPr>
          <w:rFonts w:eastAsia="Times New Roman" w:cs="Times New Roman"/>
          <w:sz w:val="24"/>
        </w:rPr>
        <w:t>0</w:t>
      </w:r>
      <w:r w:rsidR="003439AF">
        <w:rPr>
          <w:rFonts w:eastAsia="Times New Roman" w:cs="Times New Roman"/>
          <w:sz w:val="24"/>
        </w:rPr>
        <w:t>1</w:t>
      </w:r>
      <w:r w:rsidRPr="00E71245">
        <w:rPr>
          <w:rFonts w:eastAsia="Times New Roman" w:cs="Times New Roman"/>
          <w:sz w:val="24"/>
        </w:rPr>
        <w:t>. 201</w:t>
      </w:r>
      <w:r w:rsidR="003439AF">
        <w:rPr>
          <w:rFonts w:eastAsia="Times New Roman" w:cs="Times New Roman"/>
          <w:sz w:val="24"/>
        </w:rPr>
        <w:t>9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 xml:space="preserve">V Přerově: </w:t>
      </w:r>
      <w:r w:rsidR="00AA6BEA">
        <w:rPr>
          <w:rFonts w:eastAsia="Times New Roman" w:cs="Times New Roman"/>
          <w:sz w:val="24"/>
        </w:rPr>
        <w:t>…………………………</w:t>
      </w:r>
      <w:r w:rsidR="0021768F">
        <w:rPr>
          <w:rFonts w:eastAsia="Times New Roman" w:cs="Times New Roman"/>
          <w:sz w:val="24"/>
        </w:rPr>
        <w:tab/>
      </w:r>
      <w:r w:rsidR="0021768F">
        <w:rPr>
          <w:rFonts w:eastAsia="Times New Roman" w:cs="Times New Roman"/>
          <w:sz w:val="24"/>
        </w:rPr>
        <w:tab/>
        <w:t>V Praze dne ………………………………………</w:t>
      </w: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E71245" w:rsidRPr="00E71245" w:rsidRDefault="00E71245" w:rsidP="00E71245">
      <w:pPr>
        <w:rPr>
          <w:rFonts w:eastAsia="Times New Roman" w:cs="Times New Roman"/>
          <w:sz w:val="24"/>
        </w:rPr>
      </w:pPr>
    </w:p>
    <w:p w:rsidR="0021768F" w:rsidRPr="00E71245" w:rsidRDefault="0021768F" w:rsidP="0021768F">
      <w:pPr>
        <w:ind w:firstLine="720"/>
        <w:jc w:val="both"/>
        <w:rPr>
          <w:rFonts w:eastAsia="Times New Roman" w:cs="Times New Roman"/>
          <w:b/>
          <w:sz w:val="24"/>
        </w:rPr>
      </w:pP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</w:r>
      <w:r w:rsidRPr="00E71245">
        <w:rPr>
          <w:rFonts w:eastAsia="Times New Roman" w:cs="Times New Roman"/>
          <w:b/>
          <w:sz w:val="24"/>
        </w:rPr>
        <w:tab/>
        <w:t xml:space="preserve">                  </w:t>
      </w: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  <w:r w:rsidRPr="00E71245">
        <w:rPr>
          <w:rFonts w:eastAsia="Times New Roman" w:cs="Times New Roman"/>
          <w:sz w:val="24"/>
        </w:rPr>
        <w:t>……………………………….</w:t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 w:rsidRPr="00E71245"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 xml:space="preserve">            ………………………………………</w:t>
      </w: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    ředitel společnosti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 xml:space="preserve"> </w:t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podpis nájemce</w:t>
      </w: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Ředitelka odboru řízení projektů</w:t>
      </w: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Ministerstvo práce a sociálních věcí</w:t>
      </w: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</w:p>
    <w:p w:rsidR="0021768F" w:rsidRPr="00E71245" w:rsidRDefault="0021768F" w:rsidP="0021768F">
      <w:pPr>
        <w:jc w:val="both"/>
        <w:rPr>
          <w:rFonts w:eastAsia="Times New Roman" w:cs="Times New Roman"/>
          <w:b/>
          <w:sz w:val="24"/>
        </w:rPr>
      </w:pPr>
    </w:p>
    <w:p w:rsidR="0021768F" w:rsidRDefault="0021768F" w:rsidP="0021768F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sz w:val="24"/>
        </w:rPr>
        <w:t>………………………………………</w:t>
      </w:r>
    </w:p>
    <w:p w:rsidR="0021768F" w:rsidRDefault="0021768F" w:rsidP="0021768F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r>
        <w:rPr>
          <w:rFonts w:eastAsia="Times New Roman" w:cs="Times New Roman"/>
          <w:b/>
          <w:sz w:val="24"/>
        </w:rPr>
        <w:tab/>
      </w:r>
      <w:bookmarkStart w:id="0" w:name="_GoBack"/>
      <w:bookmarkEnd w:id="0"/>
      <w:r>
        <w:rPr>
          <w:rFonts w:eastAsia="Times New Roman" w:cs="Times New Roman"/>
          <w:sz w:val="24"/>
        </w:rPr>
        <w:t>Ředitel odboru vnitřní správy</w:t>
      </w:r>
    </w:p>
    <w:p w:rsidR="00E71245" w:rsidRPr="00E71245" w:rsidRDefault="0021768F" w:rsidP="00444010">
      <w:pPr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</w:r>
      <w:r>
        <w:rPr>
          <w:rFonts w:eastAsia="Times New Roman" w:cs="Times New Roman"/>
          <w:sz w:val="24"/>
        </w:rPr>
        <w:tab/>
        <w:t>Ministerstvo práce a sociálních věcí</w:t>
      </w:r>
    </w:p>
    <w:sectPr w:rsidR="00E71245" w:rsidRPr="00E71245" w:rsidSect="00480D73">
      <w:headerReference w:type="default" r:id="rId7"/>
      <w:footerReference w:type="default" r:id="rId8"/>
      <w:pgSz w:w="11906" w:h="16838" w:code="9"/>
      <w:pgMar w:top="567" w:right="851" w:bottom="56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E3" w:rsidRDefault="00CD48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48E3" w:rsidRDefault="00CD48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3" w:rsidRDefault="00480D73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3E58">
      <w:rPr>
        <w:rStyle w:val="slostrnky"/>
        <w:noProof/>
      </w:rPr>
      <w:t>2</w:t>
    </w:r>
    <w:r>
      <w:rPr>
        <w:rStyle w:val="slostrnky"/>
      </w:rPr>
      <w:fldChar w:fldCharType="end"/>
    </w:r>
  </w:p>
  <w:p w:rsidR="00480D73" w:rsidRDefault="00480D73">
    <w:pPr>
      <w:pStyle w:val="Zpat"/>
      <w:framePr w:wrap="auto" w:vAnchor="text" w:hAnchor="margin" w:xAlign="center" w:y="1"/>
      <w:ind w:right="360"/>
      <w:rPr>
        <w:rStyle w:val="slostrnky"/>
      </w:rPr>
    </w:pPr>
  </w:p>
  <w:p w:rsidR="00480D73" w:rsidRDefault="00480D73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E3" w:rsidRDefault="00CD48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48E3" w:rsidRDefault="00CD48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3" w:rsidRDefault="00480D7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t xml:space="preserve"> </w:t>
    </w:r>
  </w:p>
  <w:p w:rsidR="00480D73" w:rsidRDefault="00480D73">
    <w:pPr>
      <w:pStyle w:val="Zhlav"/>
      <w:rPr>
        <w:rFonts w:cs="Times New Roman"/>
        <w:snapToGrid w:val="0"/>
      </w:rPr>
    </w:pPr>
    <w:r>
      <w:rPr>
        <w:rFonts w:cs="Times New Roman"/>
        <w:snapToGrid w:val="0"/>
      </w:rPr>
      <w:t xml:space="preserve">Strana </w:t>
    </w:r>
    <w:r>
      <w:rPr>
        <w:rFonts w:cs="Times New Roman"/>
        <w:snapToGrid w:val="0"/>
      </w:rPr>
      <w:fldChar w:fldCharType="begin"/>
    </w:r>
    <w:r>
      <w:rPr>
        <w:rFonts w:cs="Times New Roman"/>
        <w:snapToGrid w:val="0"/>
      </w:rPr>
      <w:instrText xml:space="preserve"> PAGE </w:instrText>
    </w:r>
    <w:r>
      <w:rPr>
        <w:rFonts w:cs="Times New Roman"/>
        <w:snapToGrid w:val="0"/>
      </w:rPr>
      <w:fldChar w:fldCharType="separate"/>
    </w:r>
    <w:r w:rsidR="007C3E58">
      <w:rPr>
        <w:rFonts w:cs="Times New Roman"/>
        <w:noProof/>
        <w:snapToGrid w:val="0"/>
      </w:rPr>
      <w:t>2</w:t>
    </w:r>
    <w:r>
      <w:rPr>
        <w:rFonts w:cs="Times New Roman"/>
        <w:snapToGrid w:val="0"/>
      </w:rPr>
      <w:fldChar w:fldCharType="end"/>
    </w:r>
    <w:r>
      <w:rPr>
        <w:rFonts w:cs="Times New Roman"/>
        <w:snapToGrid w:val="0"/>
      </w:rPr>
      <w:t xml:space="preserve"> (celkem </w:t>
    </w:r>
    <w:r>
      <w:rPr>
        <w:rFonts w:cs="Times New Roman"/>
        <w:snapToGrid w:val="0"/>
      </w:rPr>
      <w:fldChar w:fldCharType="begin"/>
    </w:r>
    <w:r>
      <w:rPr>
        <w:rFonts w:cs="Times New Roman"/>
        <w:snapToGrid w:val="0"/>
      </w:rPr>
      <w:instrText xml:space="preserve"> NUMPAGES </w:instrText>
    </w:r>
    <w:r>
      <w:rPr>
        <w:rFonts w:cs="Times New Roman"/>
        <w:snapToGrid w:val="0"/>
      </w:rPr>
      <w:fldChar w:fldCharType="separate"/>
    </w:r>
    <w:r w:rsidR="007C3E58">
      <w:rPr>
        <w:rFonts w:cs="Times New Roman"/>
        <w:noProof/>
        <w:snapToGrid w:val="0"/>
      </w:rPr>
      <w:t>5</w:t>
    </w:r>
    <w:r>
      <w:rPr>
        <w:rFonts w:cs="Times New Roman"/>
        <w:snapToGrid w:val="0"/>
      </w:rPr>
      <w:fldChar w:fldCharType="end"/>
    </w:r>
    <w:r>
      <w:rPr>
        <w:rFonts w:cs="Times New Roman"/>
        <w:snapToGrid w:val="0"/>
      </w:rPr>
      <w:t>)</w:t>
    </w:r>
  </w:p>
  <w:p w:rsidR="00480D73" w:rsidRDefault="00480D73">
    <w:pPr>
      <w:pStyle w:val="Zhlav"/>
      <w:jc w:val="center"/>
      <w:rPr>
        <w:rFonts w:cs="Times New Roman"/>
      </w:rPr>
    </w:pPr>
    <w:r>
      <w:rPr>
        <w:rFonts w:cs="Times New Roman"/>
        <w:snapToGrid w:val="0"/>
      </w:rPr>
      <w:t>STAVHOLD a.s.  -  nájemní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84"/>
    <w:multiLevelType w:val="multilevel"/>
    <w:tmpl w:val="E6B8C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C1030"/>
    <w:multiLevelType w:val="multilevel"/>
    <w:tmpl w:val="5B5097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" w15:restartNumberingAfterBreak="0">
    <w:nsid w:val="092C7D25"/>
    <w:multiLevelType w:val="multilevel"/>
    <w:tmpl w:val="A4EC5F5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" w15:restartNumberingAfterBreak="0">
    <w:nsid w:val="0D2E3E76"/>
    <w:multiLevelType w:val="multilevel"/>
    <w:tmpl w:val="CB807C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40E4D"/>
    <w:multiLevelType w:val="multilevel"/>
    <w:tmpl w:val="8B1074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hint="default"/>
      </w:rPr>
    </w:lvl>
  </w:abstractNum>
  <w:abstractNum w:abstractNumId="5" w15:restartNumberingAfterBreak="0">
    <w:nsid w:val="18AD4F79"/>
    <w:multiLevelType w:val="multilevel"/>
    <w:tmpl w:val="3A620B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D3033"/>
    <w:multiLevelType w:val="hybridMultilevel"/>
    <w:tmpl w:val="61AA3C86"/>
    <w:lvl w:ilvl="0" w:tplc="FCCA7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92CCC"/>
    <w:multiLevelType w:val="hybridMultilevel"/>
    <w:tmpl w:val="A95835A6"/>
    <w:lvl w:ilvl="0" w:tplc="EDEE6B30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E02C17"/>
    <w:multiLevelType w:val="hybridMultilevel"/>
    <w:tmpl w:val="35D69A10"/>
    <w:lvl w:ilvl="0" w:tplc="14E86826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C16FF4"/>
    <w:multiLevelType w:val="multilevel"/>
    <w:tmpl w:val="61D82D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C6B5F"/>
    <w:multiLevelType w:val="multilevel"/>
    <w:tmpl w:val="E30CE3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82D0E07"/>
    <w:multiLevelType w:val="hybridMultilevel"/>
    <w:tmpl w:val="ADD08F3C"/>
    <w:lvl w:ilvl="0" w:tplc="040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D17102"/>
    <w:multiLevelType w:val="multilevel"/>
    <w:tmpl w:val="334694B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14E293B"/>
    <w:multiLevelType w:val="hybridMultilevel"/>
    <w:tmpl w:val="D526B6C6"/>
    <w:lvl w:ilvl="0" w:tplc="251621A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B85AD9"/>
    <w:multiLevelType w:val="multilevel"/>
    <w:tmpl w:val="FA8C50D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8512CEE"/>
    <w:multiLevelType w:val="multilevel"/>
    <w:tmpl w:val="64CC70AC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B5F6705"/>
    <w:multiLevelType w:val="multilevel"/>
    <w:tmpl w:val="ED9AB8A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C1A6F73"/>
    <w:multiLevelType w:val="hybridMultilevel"/>
    <w:tmpl w:val="9B64D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C30CA"/>
    <w:multiLevelType w:val="multilevel"/>
    <w:tmpl w:val="F05200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E1A3765"/>
    <w:multiLevelType w:val="multilevel"/>
    <w:tmpl w:val="C8C02B4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0037B71"/>
    <w:multiLevelType w:val="multilevel"/>
    <w:tmpl w:val="D38E7F3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359602C"/>
    <w:multiLevelType w:val="multilevel"/>
    <w:tmpl w:val="84E4883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FF4E0C"/>
    <w:multiLevelType w:val="hybridMultilevel"/>
    <w:tmpl w:val="0876E6B8"/>
    <w:lvl w:ilvl="0" w:tplc="8544052E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C01E84"/>
    <w:multiLevelType w:val="hybridMultilevel"/>
    <w:tmpl w:val="4E2A29F0"/>
    <w:lvl w:ilvl="0" w:tplc="5D641EC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36B4575"/>
    <w:multiLevelType w:val="hybridMultilevel"/>
    <w:tmpl w:val="A26C929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283E29"/>
    <w:multiLevelType w:val="multilevel"/>
    <w:tmpl w:val="FBF81CA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A1D74A0"/>
    <w:multiLevelType w:val="multilevel"/>
    <w:tmpl w:val="DEDC3C80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A492295"/>
    <w:multiLevelType w:val="multilevel"/>
    <w:tmpl w:val="BB1EF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12"/>
  </w:num>
  <w:num w:numId="3">
    <w:abstractNumId w:val="27"/>
  </w:num>
  <w:num w:numId="4">
    <w:abstractNumId w:val="19"/>
  </w:num>
  <w:num w:numId="5">
    <w:abstractNumId w:val="20"/>
  </w:num>
  <w:num w:numId="6">
    <w:abstractNumId w:val="24"/>
  </w:num>
  <w:num w:numId="7">
    <w:abstractNumId w:val="26"/>
  </w:num>
  <w:num w:numId="8">
    <w:abstractNumId w:val="11"/>
  </w:num>
  <w:num w:numId="9">
    <w:abstractNumId w:val="18"/>
  </w:num>
  <w:num w:numId="10">
    <w:abstractNumId w:val="8"/>
  </w:num>
  <w:num w:numId="11">
    <w:abstractNumId w:val="2"/>
  </w:num>
  <w:num w:numId="12">
    <w:abstractNumId w:val="21"/>
  </w:num>
  <w:num w:numId="13">
    <w:abstractNumId w:val="16"/>
  </w:num>
  <w:num w:numId="14">
    <w:abstractNumId w:val="10"/>
  </w:num>
  <w:num w:numId="15">
    <w:abstractNumId w:val="1"/>
  </w:num>
  <w:num w:numId="16">
    <w:abstractNumId w:val="4"/>
  </w:num>
  <w:num w:numId="17">
    <w:abstractNumId w:val="13"/>
  </w:num>
  <w:num w:numId="18">
    <w:abstractNumId w:val="14"/>
  </w:num>
  <w:num w:numId="19">
    <w:abstractNumId w:val="0"/>
  </w:num>
  <w:num w:numId="20">
    <w:abstractNumId w:val="3"/>
  </w:num>
  <w:num w:numId="21">
    <w:abstractNumId w:val="9"/>
  </w:num>
  <w:num w:numId="22">
    <w:abstractNumId w:val="5"/>
  </w:num>
  <w:num w:numId="23">
    <w:abstractNumId w:val="23"/>
  </w:num>
  <w:num w:numId="24">
    <w:abstractNumId w:val="7"/>
  </w:num>
  <w:num w:numId="25">
    <w:abstractNumId w:val="22"/>
  </w:num>
  <w:num w:numId="26">
    <w:abstractNumId w:val="6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73"/>
    <w:rsid w:val="00000953"/>
    <w:rsid w:val="000230C6"/>
    <w:rsid w:val="00097FB8"/>
    <w:rsid w:val="000C2029"/>
    <w:rsid w:val="000C4983"/>
    <w:rsid w:val="000D5B1D"/>
    <w:rsid w:val="000E66C0"/>
    <w:rsid w:val="00126DA9"/>
    <w:rsid w:val="00136D1C"/>
    <w:rsid w:val="00154C56"/>
    <w:rsid w:val="0015595E"/>
    <w:rsid w:val="00162788"/>
    <w:rsid w:val="001B62DD"/>
    <w:rsid w:val="001F7195"/>
    <w:rsid w:val="002103C4"/>
    <w:rsid w:val="0021768F"/>
    <w:rsid w:val="00230739"/>
    <w:rsid w:val="002547FA"/>
    <w:rsid w:val="002969E6"/>
    <w:rsid w:val="002B4EEE"/>
    <w:rsid w:val="00317D00"/>
    <w:rsid w:val="00341AFC"/>
    <w:rsid w:val="003439AF"/>
    <w:rsid w:val="0035095D"/>
    <w:rsid w:val="003E5836"/>
    <w:rsid w:val="00401B8A"/>
    <w:rsid w:val="00444010"/>
    <w:rsid w:val="004711E1"/>
    <w:rsid w:val="00480D73"/>
    <w:rsid w:val="004A1A32"/>
    <w:rsid w:val="004E495E"/>
    <w:rsid w:val="004E4BB0"/>
    <w:rsid w:val="004E7B5C"/>
    <w:rsid w:val="00510584"/>
    <w:rsid w:val="005503E2"/>
    <w:rsid w:val="005B2F3E"/>
    <w:rsid w:val="00604D88"/>
    <w:rsid w:val="00651DE6"/>
    <w:rsid w:val="006C4528"/>
    <w:rsid w:val="00700EA9"/>
    <w:rsid w:val="007011C8"/>
    <w:rsid w:val="007027F5"/>
    <w:rsid w:val="0071063A"/>
    <w:rsid w:val="00722755"/>
    <w:rsid w:val="007930A5"/>
    <w:rsid w:val="00796A81"/>
    <w:rsid w:val="007A6390"/>
    <w:rsid w:val="007C3E58"/>
    <w:rsid w:val="007E25A5"/>
    <w:rsid w:val="007E347D"/>
    <w:rsid w:val="008206C0"/>
    <w:rsid w:val="008F5F26"/>
    <w:rsid w:val="00910C01"/>
    <w:rsid w:val="009126DE"/>
    <w:rsid w:val="00927A67"/>
    <w:rsid w:val="00984DF3"/>
    <w:rsid w:val="00996BEC"/>
    <w:rsid w:val="009E06AD"/>
    <w:rsid w:val="009F4722"/>
    <w:rsid w:val="00A10542"/>
    <w:rsid w:val="00AA6BEA"/>
    <w:rsid w:val="00AB5825"/>
    <w:rsid w:val="00AF564B"/>
    <w:rsid w:val="00B2338E"/>
    <w:rsid w:val="00B34D2C"/>
    <w:rsid w:val="00B36D21"/>
    <w:rsid w:val="00B36DEB"/>
    <w:rsid w:val="00B379BE"/>
    <w:rsid w:val="00B57F5C"/>
    <w:rsid w:val="00B908D0"/>
    <w:rsid w:val="00B92FF5"/>
    <w:rsid w:val="00B93BB0"/>
    <w:rsid w:val="00BB03A1"/>
    <w:rsid w:val="00BB61CD"/>
    <w:rsid w:val="00BD5A94"/>
    <w:rsid w:val="00BF7DE8"/>
    <w:rsid w:val="00C532A1"/>
    <w:rsid w:val="00C53672"/>
    <w:rsid w:val="00C67B5A"/>
    <w:rsid w:val="00C77D35"/>
    <w:rsid w:val="00C85FF5"/>
    <w:rsid w:val="00CA2E3F"/>
    <w:rsid w:val="00CC099C"/>
    <w:rsid w:val="00CC2FB9"/>
    <w:rsid w:val="00CD067A"/>
    <w:rsid w:val="00CD48E3"/>
    <w:rsid w:val="00D321BE"/>
    <w:rsid w:val="00D66685"/>
    <w:rsid w:val="00E52BD6"/>
    <w:rsid w:val="00E71245"/>
    <w:rsid w:val="00E932CD"/>
    <w:rsid w:val="00EB460C"/>
    <w:rsid w:val="00EC7E87"/>
    <w:rsid w:val="00EE03AB"/>
    <w:rsid w:val="00F55248"/>
    <w:rsid w:val="00F8451A"/>
    <w:rsid w:val="00F96386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707AA"/>
  <w15:docId w15:val="{E6FA63A9-09E5-440E-9C1C-9079B25C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firstLine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720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left="540"/>
      <w:outlineLvl w:val="6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ind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ind w:left="720" w:hanging="72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ind w:left="708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A6390"/>
  </w:style>
  <w:style w:type="paragraph" w:customStyle="1" w:styleId="Zkladntextodsazendal4">
    <w:name w:val="Základní text odsazený (další 4"/>
    <w:basedOn w:val="Zkladntext"/>
    <w:rsid w:val="00230739"/>
    <w:pPr>
      <w:widowControl/>
      <w:tabs>
        <w:tab w:val="left" w:pos="227"/>
      </w:tabs>
      <w:overflowPunct/>
      <w:spacing w:line="220" w:lineRule="atLeast"/>
      <w:ind w:left="227" w:hanging="227"/>
      <w:textAlignment w:val="auto"/>
    </w:pPr>
    <w:rPr>
      <w:rFonts w:eastAsia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plchova</dc:creator>
  <cp:keywords/>
  <dc:description/>
  <cp:lastModifiedBy>Görner Jakub Ing. (MPSV)</cp:lastModifiedBy>
  <cp:revision>4</cp:revision>
  <cp:lastPrinted>2016-08-30T11:52:00Z</cp:lastPrinted>
  <dcterms:created xsi:type="dcterms:W3CDTF">2018-12-13T11:58:00Z</dcterms:created>
  <dcterms:modified xsi:type="dcterms:W3CDTF">2019-01-07T07:07:00Z</dcterms:modified>
</cp:coreProperties>
</file>