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85" w:rsidRDefault="00B31785" w:rsidP="00B31785">
      <w:pPr>
        <w:pStyle w:val="Zkladntext"/>
        <w:tabs>
          <w:tab w:val="left" w:pos="5760"/>
        </w:tabs>
        <w:spacing w:before="0" w:line="360" w:lineRule="exact"/>
        <w:jc w:val="center"/>
        <w:outlineLvl w:val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DODATEK č. 1 </w:t>
      </w:r>
    </w:p>
    <w:p w:rsidR="00B31785" w:rsidRPr="00407B8D" w:rsidRDefault="00220D3D" w:rsidP="00B31785">
      <w:pPr>
        <w:pStyle w:val="Zkladntext"/>
        <w:tabs>
          <w:tab w:val="left" w:pos="5760"/>
        </w:tabs>
        <w:spacing w:before="0" w:line="360" w:lineRule="exact"/>
        <w:jc w:val="center"/>
        <w:outlineLvl w:val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k příkazní</w:t>
      </w:r>
      <w:r w:rsidR="00B31785">
        <w:rPr>
          <w:rFonts w:ascii="Arial" w:hAnsi="Arial"/>
          <w:b/>
          <w:sz w:val="36"/>
        </w:rPr>
        <w:t xml:space="preserve"> smlouvě </w:t>
      </w:r>
    </w:p>
    <w:p w:rsidR="00B31785" w:rsidRPr="006C10FF" w:rsidRDefault="00B31785" w:rsidP="00B31785">
      <w:pPr>
        <w:pStyle w:val="Zkladntext"/>
        <w:tabs>
          <w:tab w:val="left" w:pos="5760"/>
        </w:tabs>
        <w:spacing w:before="0" w:line="400" w:lineRule="exact"/>
        <w:jc w:val="center"/>
        <w:rPr>
          <w:rFonts w:ascii="Arial" w:hAnsi="Arial"/>
          <w:b/>
          <w:sz w:val="28"/>
        </w:rPr>
      </w:pPr>
      <w:r w:rsidRPr="006C10FF">
        <w:rPr>
          <w:rFonts w:ascii="Arial" w:hAnsi="Arial"/>
          <w:b/>
          <w:sz w:val="28"/>
        </w:rPr>
        <w:t>č. objednatele</w:t>
      </w:r>
      <w:r>
        <w:rPr>
          <w:rFonts w:ascii="Arial" w:hAnsi="Arial"/>
          <w:b/>
          <w:sz w:val="28"/>
        </w:rPr>
        <w:t xml:space="preserve"> 05/</w:t>
      </w:r>
      <w:r w:rsidR="00220D3D">
        <w:rPr>
          <w:rFonts w:ascii="Arial" w:hAnsi="Arial"/>
          <w:b/>
          <w:sz w:val="28"/>
        </w:rPr>
        <w:t>27/2305</w:t>
      </w:r>
      <w:r>
        <w:rPr>
          <w:rFonts w:ascii="Arial" w:hAnsi="Arial"/>
          <w:b/>
          <w:sz w:val="28"/>
        </w:rPr>
        <w:t>/18</w:t>
      </w:r>
    </w:p>
    <w:p w:rsidR="00B31785" w:rsidRPr="004D5100" w:rsidRDefault="00B31785" w:rsidP="00B31785">
      <w:pPr>
        <w:rPr>
          <w:rFonts w:ascii="Arial" w:hAnsi="Arial" w:cs="Arial"/>
          <w:sz w:val="22"/>
          <w:szCs w:val="22"/>
        </w:rPr>
      </w:pPr>
      <w:r w:rsidRPr="004D5100">
        <w:rPr>
          <w:rFonts w:ascii="Arial" w:hAnsi="Arial" w:cs="Arial"/>
          <w:sz w:val="22"/>
          <w:szCs w:val="22"/>
        </w:rPr>
        <w:t xml:space="preserve">podle § </w:t>
      </w:r>
      <w:r w:rsidR="00220D3D">
        <w:rPr>
          <w:rFonts w:ascii="Arial" w:hAnsi="Arial" w:cs="Arial"/>
          <w:sz w:val="22"/>
          <w:szCs w:val="22"/>
        </w:rPr>
        <w:t>2430</w:t>
      </w:r>
      <w:r w:rsidRPr="004D5100">
        <w:rPr>
          <w:rFonts w:ascii="Arial" w:hAnsi="Arial" w:cs="Arial"/>
          <w:sz w:val="22"/>
          <w:szCs w:val="22"/>
        </w:rPr>
        <w:t xml:space="preserve"> a násl. občanského zákoníku č.</w:t>
      </w:r>
      <w:r>
        <w:rPr>
          <w:rFonts w:ascii="Arial" w:hAnsi="Arial" w:cs="Arial"/>
          <w:sz w:val="22"/>
          <w:szCs w:val="22"/>
        </w:rPr>
        <w:t xml:space="preserve"> </w:t>
      </w:r>
      <w:r w:rsidRPr="004D5100">
        <w:rPr>
          <w:rFonts w:ascii="Arial" w:hAnsi="Arial" w:cs="Arial"/>
          <w:sz w:val="22"/>
          <w:szCs w:val="22"/>
        </w:rPr>
        <w:t xml:space="preserve">89/2012 Sb. (dále jen „občanský zákoník“) </w:t>
      </w:r>
    </w:p>
    <w:p w:rsidR="00B31785" w:rsidRPr="006C10FF" w:rsidRDefault="00B31785" w:rsidP="00B31785">
      <w:pPr>
        <w:pStyle w:val="Zkladntext"/>
        <w:spacing w:before="0"/>
        <w:rPr>
          <w:rFonts w:ascii="Arial" w:hAnsi="Arial"/>
          <w:sz w:val="22"/>
        </w:rPr>
      </w:pPr>
    </w:p>
    <w:p w:rsidR="00B31785" w:rsidRPr="004B6A5D" w:rsidRDefault="00B31785" w:rsidP="00B31785">
      <w:pPr>
        <w:pStyle w:val="Zkladntext"/>
        <w:ind w:left="708" w:firstLine="708"/>
        <w:outlineLvl w:val="0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I.</w:t>
      </w:r>
      <w:r w:rsidRPr="004B6A5D">
        <w:rPr>
          <w:rFonts w:ascii="Arial" w:hAnsi="Arial"/>
          <w:b/>
        </w:rPr>
        <w:t xml:space="preserve"> SMLUVNÍ STRANY</w:t>
      </w:r>
    </w:p>
    <w:p w:rsidR="00B31785" w:rsidRPr="006C10FF" w:rsidRDefault="00B31785" w:rsidP="00B31785">
      <w:pPr>
        <w:pStyle w:val="Zkladntext"/>
        <w:spacing w:before="0"/>
        <w:rPr>
          <w:rFonts w:ascii="Arial" w:hAnsi="Arial"/>
          <w:sz w:val="22"/>
          <w:szCs w:val="22"/>
        </w:rPr>
      </w:pPr>
      <w:r w:rsidRPr="006C10FF">
        <w:rPr>
          <w:rFonts w:ascii="Arial" w:hAnsi="Arial"/>
          <w:sz w:val="22"/>
          <w:szCs w:val="22"/>
        </w:rPr>
        <w:t xml:space="preserve">                 </w:t>
      </w:r>
    </w:p>
    <w:p w:rsidR="00B31785" w:rsidRPr="006C10FF" w:rsidRDefault="00220D3D" w:rsidP="00B31785">
      <w:pPr>
        <w:pStyle w:val="Zkladntext"/>
        <w:spacing w:before="0" w:line="240" w:lineRule="auto"/>
        <w:outlineLvl w:val="0"/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</w:rPr>
        <w:t>Příkazce</w:t>
      </w:r>
      <w:r w:rsidR="00B31785" w:rsidRPr="006C10FF">
        <w:rPr>
          <w:rFonts w:ascii="Arial" w:hAnsi="Arial"/>
          <w:b/>
          <w:sz w:val="22"/>
        </w:rPr>
        <w:t>:</w:t>
      </w:r>
      <w:r w:rsidR="00B31785" w:rsidRPr="006C10FF">
        <w:rPr>
          <w:rFonts w:ascii="Arial" w:hAnsi="Arial"/>
          <w:sz w:val="22"/>
        </w:rPr>
        <w:t xml:space="preserve">  </w:t>
      </w:r>
      <w:r w:rsidR="00B31785" w:rsidRPr="006C10FF">
        <w:tab/>
      </w:r>
      <w:r w:rsidR="00B31785" w:rsidRPr="001B096C">
        <w:rPr>
          <w:rFonts w:ascii="Arial" w:hAnsi="Arial" w:cs="Arial"/>
          <w:b/>
          <w:sz w:val="22"/>
        </w:rPr>
        <w:t>Město Třebíč</w:t>
      </w:r>
    </w:p>
    <w:p w:rsidR="00B31785" w:rsidRPr="006C10FF" w:rsidRDefault="00B31785" w:rsidP="00B31785">
      <w:pPr>
        <w:pStyle w:val="Zkladntext"/>
        <w:spacing w:before="0" w:line="240" w:lineRule="auto"/>
        <w:ind w:left="709" w:firstLine="709"/>
        <w:rPr>
          <w:rFonts w:ascii="Arial" w:hAnsi="Arial" w:cs="Arial"/>
          <w:sz w:val="22"/>
        </w:rPr>
      </w:pPr>
      <w:r w:rsidRPr="006C10FF">
        <w:rPr>
          <w:rFonts w:ascii="Arial" w:hAnsi="Arial" w:cs="Arial"/>
          <w:sz w:val="22"/>
        </w:rPr>
        <w:t xml:space="preserve">Karlovo nám. 104/55, 674 01 Třebíč </w:t>
      </w:r>
    </w:p>
    <w:p w:rsidR="00B31785" w:rsidRPr="006C10FF" w:rsidRDefault="00B31785" w:rsidP="00B31785">
      <w:pPr>
        <w:pStyle w:val="Zkladntext"/>
        <w:spacing w:before="0" w:line="240" w:lineRule="auto"/>
        <w:ind w:left="3540" w:hanging="2124"/>
        <w:rPr>
          <w:rFonts w:ascii="Arial" w:hAnsi="Arial" w:cs="Arial"/>
          <w:sz w:val="22"/>
        </w:rPr>
      </w:pPr>
      <w:r w:rsidRPr="00EE451E">
        <w:rPr>
          <w:rFonts w:ascii="Arial" w:hAnsi="Arial" w:cs="Arial"/>
          <w:sz w:val="22"/>
        </w:rPr>
        <w:t xml:space="preserve">Zastoupené: </w:t>
      </w:r>
      <w:r w:rsidRPr="00EE451E">
        <w:rPr>
          <w:rFonts w:ascii="Arial" w:hAnsi="Arial" w:cs="Arial"/>
          <w:sz w:val="22"/>
        </w:rPr>
        <w:tab/>
      </w:r>
      <w:r w:rsidR="00220D3D" w:rsidRPr="0000381A">
        <w:rPr>
          <w:rFonts w:ascii="Arial" w:hAnsi="Arial" w:cs="Arial"/>
          <w:sz w:val="22"/>
          <w:szCs w:val="22"/>
        </w:rPr>
        <w:t xml:space="preserve">Mgr. Pavlem Krausem, vedoucím odboru správy majetku a investic města </w:t>
      </w:r>
      <w:r w:rsidR="00220D3D">
        <w:rPr>
          <w:rFonts w:ascii="Arial" w:hAnsi="Arial" w:cs="Arial"/>
          <w:sz w:val="22"/>
          <w:szCs w:val="22"/>
        </w:rPr>
        <w:t>Městského úřadu Třebíč (</w:t>
      </w:r>
      <w:r w:rsidR="00220D3D" w:rsidRPr="0000381A">
        <w:rPr>
          <w:rFonts w:ascii="Arial" w:hAnsi="Arial" w:cs="Arial"/>
          <w:sz w:val="22"/>
          <w:szCs w:val="22"/>
        </w:rPr>
        <w:t xml:space="preserve">na základě čl. </w:t>
      </w:r>
      <w:r w:rsidR="00220D3D">
        <w:rPr>
          <w:rFonts w:ascii="Arial" w:hAnsi="Arial" w:cs="Arial"/>
          <w:sz w:val="22"/>
          <w:szCs w:val="22"/>
        </w:rPr>
        <w:t>17</w:t>
      </w:r>
      <w:r w:rsidR="00220D3D" w:rsidRPr="0000381A">
        <w:rPr>
          <w:rFonts w:ascii="Arial" w:hAnsi="Arial" w:cs="Arial"/>
          <w:sz w:val="22"/>
          <w:szCs w:val="22"/>
        </w:rPr>
        <w:t xml:space="preserve">, odst. </w:t>
      </w:r>
      <w:r w:rsidR="00220D3D">
        <w:rPr>
          <w:rFonts w:ascii="Arial" w:hAnsi="Arial" w:cs="Arial"/>
          <w:sz w:val="22"/>
          <w:szCs w:val="22"/>
        </w:rPr>
        <w:t>15</w:t>
      </w:r>
      <w:r w:rsidR="00220D3D" w:rsidRPr="0000381A">
        <w:rPr>
          <w:rFonts w:ascii="Arial" w:hAnsi="Arial" w:cs="Arial"/>
          <w:sz w:val="22"/>
          <w:szCs w:val="22"/>
        </w:rPr>
        <w:t>,</w:t>
      </w:r>
      <w:r w:rsidR="00220D3D">
        <w:rPr>
          <w:rFonts w:ascii="Arial" w:hAnsi="Arial" w:cs="Arial"/>
          <w:sz w:val="22"/>
          <w:szCs w:val="22"/>
        </w:rPr>
        <w:t xml:space="preserve"> písm. k) O</w:t>
      </w:r>
      <w:r w:rsidR="00220D3D" w:rsidRPr="0000381A">
        <w:rPr>
          <w:rFonts w:ascii="Arial" w:hAnsi="Arial" w:cs="Arial"/>
          <w:sz w:val="22"/>
          <w:szCs w:val="22"/>
        </w:rPr>
        <w:t>rganizačního řádu Mě</w:t>
      </w:r>
      <w:r w:rsidR="00220D3D">
        <w:rPr>
          <w:rFonts w:ascii="Arial" w:hAnsi="Arial" w:cs="Arial"/>
          <w:sz w:val="22"/>
          <w:szCs w:val="22"/>
        </w:rPr>
        <w:t>Ú Třebíč</w:t>
      </w:r>
      <w:r w:rsidR="00220D3D" w:rsidRPr="0000381A">
        <w:rPr>
          <w:rFonts w:ascii="Arial" w:hAnsi="Arial" w:cs="Arial"/>
          <w:sz w:val="22"/>
          <w:szCs w:val="22"/>
        </w:rPr>
        <w:t>, účinného ode dne 01.0</w:t>
      </w:r>
      <w:r w:rsidR="00220D3D">
        <w:rPr>
          <w:rFonts w:ascii="Arial" w:hAnsi="Arial" w:cs="Arial"/>
          <w:sz w:val="22"/>
          <w:szCs w:val="22"/>
        </w:rPr>
        <w:t>1.2018</w:t>
      </w:r>
      <w:r w:rsidR="00220D3D" w:rsidRPr="0000381A">
        <w:rPr>
          <w:rFonts w:ascii="Arial" w:hAnsi="Arial" w:cs="Arial"/>
          <w:sz w:val="22"/>
          <w:szCs w:val="22"/>
        </w:rPr>
        <w:t>, schváleného rad</w:t>
      </w:r>
      <w:r w:rsidR="00220D3D">
        <w:rPr>
          <w:rFonts w:ascii="Arial" w:hAnsi="Arial" w:cs="Arial"/>
          <w:sz w:val="22"/>
          <w:szCs w:val="22"/>
        </w:rPr>
        <w:t>ou města na 31</w:t>
      </w:r>
      <w:r w:rsidR="00220D3D" w:rsidRPr="0000381A">
        <w:rPr>
          <w:rFonts w:ascii="Arial" w:hAnsi="Arial" w:cs="Arial"/>
          <w:sz w:val="22"/>
          <w:szCs w:val="22"/>
        </w:rPr>
        <w:t xml:space="preserve">. schůzi dne </w:t>
      </w:r>
      <w:r w:rsidR="00220D3D">
        <w:rPr>
          <w:rFonts w:ascii="Arial" w:hAnsi="Arial" w:cs="Arial"/>
          <w:sz w:val="22"/>
          <w:szCs w:val="22"/>
        </w:rPr>
        <w:t>28.12.2017 ve znění pozdějších změn a doplňků</w:t>
      </w:r>
    </w:p>
    <w:p w:rsidR="00B31785" w:rsidRDefault="00B31785" w:rsidP="00B31785">
      <w:pPr>
        <w:pStyle w:val="Zkladntext"/>
        <w:spacing w:before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00290</w:t>
      </w:r>
      <w:r w:rsidRPr="006C10FF">
        <w:rPr>
          <w:rFonts w:ascii="Arial" w:hAnsi="Arial" w:cs="Arial"/>
          <w:sz w:val="22"/>
        </w:rPr>
        <w:t>629</w:t>
      </w:r>
    </w:p>
    <w:p w:rsidR="00B31785" w:rsidRPr="006C10FF" w:rsidRDefault="00B31785" w:rsidP="00B31785">
      <w:pPr>
        <w:pStyle w:val="Zkladntext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CZ00290629</w:t>
      </w:r>
    </w:p>
    <w:p w:rsidR="00B31785" w:rsidRPr="006C10FF" w:rsidRDefault="00B31785" w:rsidP="00B31785">
      <w:pPr>
        <w:pStyle w:val="Zkladntext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Bankovní spojení:</w:t>
      </w:r>
      <w:r w:rsidRPr="006C10FF">
        <w:rPr>
          <w:rFonts w:ascii="Arial" w:hAnsi="Arial" w:cs="Arial"/>
          <w:sz w:val="22"/>
        </w:rPr>
        <w:tab/>
        <w:t>KB a.s., pobočka Třebíč</w:t>
      </w:r>
    </w:p>
    <w:p w:rsidR="00B31785" w:rsidRDefault="00B31785" w:rsidP="00B31785">
      <w:pPr>
        <w:pStyle w:val="Zkladntext"/>
        <w:spacing w:before="0" w:line="240" w:lineRule="auto"/>
        <w:ind w:left="708" w:firstLine="708"/>
        <w:rPr>
          <w:rFonts w:ascii="Arial" w:hAnsi="Arial" w:cs="Arial"/>
          <w:sz w:val="22"/>
        </w:rPr>
      </w:pPr>
      <w:r w:rsidRPr="006C10FF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329</w:t>
      </w:r>
      <w:r w:rsidRPr="006C10FF">
        <w:rPr>
          <w:rFonts w:ascii="Arial" w:hAnsi="Arial" w:cs="Arial"/>
          <w:sz w:val="22"/>
        </w:rPr>
        <w:t>711/0100</w:t>
      </w:r>
    </w:p>
    <w:p w:rsidR="00B31785" w:rsidRPr="006C10FF" w:rsidRDefault="00B31785" w:rsidP="00B31785">
      <w:pPr>
        <w:pStyle w:val="Zkladntext"/>
        <w:spacing w:before="0" w:line="240" w:lineRule="auto"/>
        <w:rPr>
          <w:rFonts w:ascii="Arial" w:hAnsi="Arial"/>
          <w:sz w:val="22"/>
        </w:rPr>
      </w:pPr>
      <w:r w:rsidRPr="006C10FF">
        <w:rPr>
          <w:rFonts w:ascii="Arial" w:hAnsi="Arial"/>
          <w:sz w:val="22"/>
        </w:rPr>
        <w:tab/>
      </w:r>
      <w:r w:rsidRPr="006C10FF">
        <w:rPr>
          <w:rFonts w:ascii="Arial" w:hAnsi="Arial"/>
          <w:sz w:val="22"/>
        </w:rPr>
        <w:tab/>
        <w:t>Telefon: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6C10FF">
        <w:rPr>
          <w:rFonts w:ascii="Arial" w:hAnsi="Arial"/>
          <w:sz w:val="22"/>
        </w:rPr>
        <w:t>568 896 111</w:t>
      </w:r>
    </w:p>
    <w:p w:rsidR="00AC02E8" w:rsidRDefault="00B31785" w:rsidP="00AC02E8">
      <w:pPr>
        <w:pStyle w:val="Zkladntext"/>
        <w:spacing w:before="0" w:line="240" w:lineRule="auto"/>
        <w:rPr>
          <w:rFonts w:ascii="Arial" w:hAnsi="Arial"/>
          <w:sz w:val="22"/>
        </w:rPr>
      </w:pPr>
      <w:r w:rsidRPr="006C10FF">
        <w:rPr>
          <w:rFonts w:ascii="Arial" w:hAnsi="Arial"/>
          <w:sz w:val="22"/>
        </w:rPr>
        <w:t>(dále jen „obj</w:t>
      </w:r>
      <w:r w:rsidR="00AC02E8">
        <w:rPr>
          <w:rFonts w:ascii="Arial" w:hAnsi="Arial"/>
          <w:sz w:val="22"/>
        </w:rPr>
        <w:t>ednatel“ a nebo též „zadavatel“)</w:t>
      </w:r>
    </w:p>
    <w:p w:rsidR="00AC02E8" w:rsidRPr="00AC02E8" w:rsidRDefault="00AC02E8" w:rsidP="00AC02E8">
      <w:pPr>
        <w:pStyle w:val="Zkladntext"/>
        <w:spacing w:before="0" w:line="240" w:lineRule="auto"/>
        <w:rPr>
          <w:rFonts w:ascii="Arial" w:hAnsi="Arial"/>
          <w:b/>
          <w:i/>
          <w:sz w:val="22"/>
          <w:u w:val="single"/>
        </w:rPr>
      </w:pPr>
    </w:p>
    <w:p w:rsidR="00220D3D" w:rsidRPr="00AC02E8" w:rsidRDefault="00220D3D" w:rsidP="00AC02E8">
      <w:pPr>
        <w:pStyle w:val="Zkladntext"/>
        <w:spacing w:before="0" w:line="240" w:lineRule="auto"/>
        <w:rPr>
          <w:rFonts w:ascii="Arial" w:hAnsi="Arial"/>
          <w:b/>
          <w:i/>
          <w:sz w:val="22"/>
          <w:u w:val="single"/>
        </w:rPr>
      </w:pPr>
      <w:r w:rsidRPr="00AC02E8">
        <w:rPr>
          <w:rFonts w:ascii="Arial" w:hAnsi="Arial" w:cs="Arial"/>
          <w:b/>
          <w:sz w:val="22"/>
        </w:rPr>
        <w:t>Příkazník:</w:t>
      </w:r>
      <w:r w:rsidRPr="00AC02E8">
        <w:rPr>
          <w:rFonts w:ascii="Arial" w:hAnsi="Arial" w:cs="Arial"/>
          <w:b/>
          <w:sz w:val="22"/>
        </w:rPr>
        <w:tab/>
        <w:t>PTK DVOŘÁK s. r. o.</w:t>
      </w:r>
    </w:p>
    <w:p w:rsidR="00220D3D" w:rsidRPr="00C41822" w:rsidRDefault="00AC02E8" w:rsidP="00C41822">
      <w:pPr>
        <w:pStyle w:val="Zkladntext"/>
        <w:spacing w:before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0D3D" w:rsidRPr="00C41822">
        <w:rPr>
          <w:rFonts w:ascii="Arial" w:hAnsi="Arial" w:cs="Arial"/>
          <w:sz w:val="22"/>
        </w:rPr>
        <w:t>Se sídlem:</w:t>
      </w:r>
      <w:r w:rsidR="00220D3D" w:rsidRPr="00C41822">
        <w:rPr>
          <w:rFonts w:ascii="Arial" w:hAnsi="Arial" w:cs="Arial"/>
          <w:sz w:val="22"/>
        </w:rPr>
        <w:tab/>
        <w:t>Rudíkov 191, 675 05 Rudíkov</w:t>
      </w:r>
    </w:p>
    <w:p w:rsidR="00220D3D" w:rsidRPr="00C41822" w:rsidRDefault="00AC02E8" w:rsidP="00C41822">
      <w:pPr>
        <w:pStyle w:val="Zkladntext"/>
        <w:spacing w:before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0D3D" w:rsidRPr="00C41822">
        <w:rPr>
          <w:rFonts w:ascii="Arial" w:hAnsi="Arial" w:cs="Arial"/>
          <w:sz w:val="22"/>
        </w:rPr>
        <w:t>IČ:</w:t>
      </w:r>
      <w:r w:rsidR="00220D3D" w:rsidRPr="00C41822">
        <w:rPr>
          <w:rFonts w:ascii="Arial" w:hAnsi="Arial" w:cs="Arial"/>
          <w:sz w:val="22"/>
        </w:rPr>
        <w:tab/>
        <w:t>06938558</w:t>
      </w:r>
    </w:p>
    <w:p w:rsidR="00220D3D" w:rsidRPr="00C41822" w:rsidRDefault="00AC02E8" w:rsidP="00C41822">
      <w:pPr>
        <w:pStyle w:val="Zkladntext"/>
        <w:spacing w:before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0D3D" w:rsidRPr="00C41822">
        <w:rPr>
          <w:rFonts w:ascii="Arial" w:hAnsi="Arial" w:cs="Arial"/>
          <w:sz w:val="22"/>
        </w:rPr>
        <w:t>Bankovní spojení:</w:t>
      </w:r>
      <w:r w:rsidR="00220D3D" w:rsidRPr="00C41822">
        <w:rPr>
          <w:rFonts w:ascii="Arial" w:hAnsi="Arial" w:cs="Arial"/>
          <w:sz w:val="22"/>
        </w:rPr>
        <w:tab/>
      </w:r>
      <w:bookmarkStart w:id="0" w:name="_GoBack"/>
      <w:bookmarkEnd w:id="0"/>
    </w:p>
    <w:p w:rsidR="00220D3D" w:rsidRPr="00C41822" w:rsidRDefault="00AC02E8" w:rsidP="00C41822">
      <w:pPr>
        <w:pStyle w:val="Zkladntext"/>
        <w:spacing w:before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0D3D" w:rsidRPr="00C41822">
        <w:rPr>
          <w:rFonts w:ascii="Arial" w:hAnsi="Arial" w:cs="Arial"/>
          <w:sz w:val="22"/>
        </w:rPr>
        <w:t>Číslo účtu:</w:t>
      </w:r>
      <w:r w:rsidR="00220D3D" w:rsidRPr="00C41822">
        <w:rPr>
          <w:rFonts w:ascii="Arial" w:hAnsi="Arial" w:cs="Arial"/>
          <w:sz w:val="22"/>
        </w:rPr>
        <w:tab/>
      </w:r>
    </w:p>
    <w:p w:rsidR="00220D3D" w:rsidRPr="00C41822" w:rsidRDefault="00AC02E8" w:rsidP="00C41822">
      <w:pPr>
        <w:pStyle w:val="Zkladntext"/>
        <w:spacing w:before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0D3D" w:rsidRPr="00C41822">
        <w:rPr>
          <w:rFonts w:ascii="Arial" w:hAnsi="Arial" w:cs="Arial"/>
          <w:sz w:val="22"/>
        </w:rPr>
        <w:t>Zapsaný v Obchodním rejstříku u KS v Brně oddíl C, vložka 104800</w:t>
      </w:r>
    </w:p>
    <w:p w:rsidR="00220D3D" w:rsidRPr="00C41822" w:rsidRDefault="00220D3D" w:rsidP="00C41822">
      <w:pPr>
        <w:pStyle w:val="Zkladntext"/>
        <w:spacing w:before="0" w:line="240" w:lineRule="auto"/>
        <w:ind w:firstLine="708"/>
        <w:rPr>
          <w:rFonts w:ascii="Arial" w:hAnsi="Arial" w:cs="Arial"/>
          <w:sz w:val="22"/>
        </w:rPr>
      </w:pPr>
      <w:r w:rsidRPr="00C41822">
        <w:rPr>
          <w:rFonts w:ascii="Arial" w:hAnsi="Arial" w:cs="Arial"/>
          <w:sz w:val="22"/>
        </w:rPr>
        <w:t xml:space="preserve"> </w:t>
      </w:r>
      <w:r w:rsidR="00AC02E8">
        <w:rPr>
          <w:rFonts w:ascii="Arial" w:hAnsi="Arial" w:cs="Arial"/>
          <w:sz w:val="22"/>
        </w:rPr>
        <w:tab/>
      </w:r>
      <w:r w:rsidRPr="00C41822">
        <w:rPr>
          <w:rFonts w:ascii="Arial" w:hAnsi="Arial" w:cs="Arial"/>
          <w:sz w:val="22"/>
        </w:rPr>
        <w:t>(dále pouze „příkazník“ nebo též „technický dozor stavebníka TDS“),</w:t>
      </w:r>
    </w:p>
    <w:p w:rsidR="00B31785" w:rsidRDefault="00B31785" w:rsidP="00B31785">
      <w:pPr>
        <w:spacing w:line="240" w:lineRule="auto"/>
        <w:ind w:right="-427"/>
        <w:outlineLvl w:val="0"/>
        <w:rPr>
          <w:rFonts w:ascii="Arial" w:hAnsi="Arial" w:cs="Arial"/>
          <w:sz w:val="22"/>
          <w:szCs w:val="22"/>
        </w:rPr>
      </w:pPr>
    </w:p>
    <w:p w:rsidR="00B31785" w:rsidRPr="000F36DE" w:rsidRDefault="00B31785" w:rsidP="00916FB8">
      <w:pPr>
        <w:spacing w:line="240" w:lineRule="auto"/>
        <w:rPr>
          <w:rFonts w:ascii="Arial" w:hAnsi="Arial"/>
          <w:sz w:val="22"/>
          <w:szCs w:val="22"/>
        </w:rPr>
      </w:pPr>
      <w:r w:rsidRPr="000F36DE">
        <w:rPr>
          <w:rFonts w:ascii="Arial" w:hAnsi="Arial"/>
          <w:sz w:val="22"/>
          <w:szCs w:val="22"/>
        </w:rPr>
        <w:t xml:space="preserve">kdy </w:t>
      </w:r>
      <w:r w:rsidR="00916FB8">
        <w:rPr>
          <w:rFonts w:ascii="Arial" w:hAnsi="Arial"/>
          <w:sz w:val="22"/>
          <w:szCs w:val="22"/>
        </w:rPr>
        <w:t xml:space="preserve">je </w:t>
      </w:r>
      <w:r w:rsidRPr="000F36DE">
        <w:rPr>
          <w:rFonts w:ascii="Arial" w:hAnsi="Arial"/>
          <w:sz w:val="22"/>
          <w:szCs w:val="22"/>
        </w:rPr>
        <w:t>předmět</w:t>
      </w:r>
      <w:r w:rsidR="00916FB8">
        <w:rPr>
          <w:rFonts w:ascii="Arial" w:hAnsi="Arial"/>
          <w:sz w:val="22"/>
          <w:szCs w:val="22"/>
        </w:rPr>
        <w:t>em</w:t>
      </w:r>
      <w:r w:rsidRPr="000F36DE">
        <w:rPr>
          <w:rFonts w:ascii="Arial" w:hAnsi="Arial"/>
          <w:sz w:val="22"/>
          <w:szCs w:val="22"/>
        </w:rPr>
        <w:t xml:space="preserve"> této </w:t>
      </w:r>
      <w:r w:rsidR="00AC02E8">
        <w:rPr>
          <w:rFonts w:ascii="Arial" w:hAnsi="Arial"/>
          <w:sz w:val="22"/>
          <w:szCs w:val="22"/>
        </w:rPr>
        <w:t xml:space="preserve">příkazní </w:t>
      </w:r>
      <w:r w:rsidRPr="000F36DE">
        <w:rPr>
          <w:rFonts w:ascii="Arial" w:hAnsi="Arial"/>
          <w:sz w:val="22"/>
          <w:szCs w:val="22"/>
        </w:rPr>
        <w:t xml:space="preserve">smlouvy </w:t>
      </w:r>
      <w:r w:rsidR="00916FB8">
        <w:rPr>
          <w:rFonts w:ascii="Arial" w:hAnsi="Arial"/>
          <w:sz w:val="22"/>
          <w:szCs w:val="22"/>
        </w:rPr>
        <w:t>výkon činnosti technického dozoru stavebníka při realizaci stavby</w:t>
      </w:r>
      <w:r w:rsidRPr="000F36DE">
        <w:rPr>
          <w:rFonts w:ascii="Arial" w:hAnsi="Arial"/>
          <w:sz w:val="22"/>
          <w:szCs w:val="22"/>
        </w:rPr>
        <w:t xml:space="preserve">: </w:t>
      </w:r>
      <w:r w:rsidRPr="000F36DE">
        <w:rPr>
          <w:rFonts w:ascii="Arial" w:hAnsi="Arial"/>
          <w:b/>
          <w:sz w:val="22"/>
          <w:szCs w:val="22"/>
        </w:rPr>
        <w:t>„</w:t>
      </w:r>
      <w:r w:rsidR="00220D3D">
        <w:rPr>
          <w:rFonts w:ascii="Arial" w:hAnsi="Arial"/>
          <w:b/>
          <w:sz w:val="22"/>
          <w:szCs w:val="22"/>
        </w:rPr>
        <w:t>Koupaliště Polanka – Třebíč, stavební úpravy skokanského bazénu</w:t>
      </w:r>
      <w:r>
        <w:rPr>
          <w:rFonts w:ascii="Arial" w:hAnsi="Arial"/>
          <w:b/>
          <w:sz w:val="22"/>
          <w:szCs w:val="22"/>
        </w:rPr>
        <w:t>“</w:t>
      </w:r>
    </w:p>
    <w:p w:rsidR="00B31785" w:rsidRDefault="00B31785" w:rsidP="00B3178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B31785" w:rsidRPr="00017250" w:rsidRDefault="00B31785" w:rsidP="00B31785">
      <w:pPr>
        <w:tabs>
          <w:tab w:val="left" w:pos="198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B31785" w:rsidRPr="000F36DE" w:rsidRDefault="00916FB8" w:rsidP="00B31785">
      <w:pPr>
        <w:rPr>
          <w:rFonts w:ascii="Arial" w:hAnsi="Arial" w:cs="Arial"/>
          <w:sz w:val="22"/>
          <w:szCs w:val="22"/>
        </w:rPr>
      </w:pPr>
      <w:r w:rsidRPr="004C0AC6">
        <w:rPr>
          <w:rFonts w:ascii="Arial" w:hAnsi="Arial" w:cs="Arial"/>
          <w:sz w:val="22"/>
          <w:szCs w:val="22"/>
        </w:rPr>
        <w:t>Příkazník se dnem 28.11.2018 stal plátcem DPH. Z tohoto důvodu se t</w:t>
      </w:r>
      <w:r w:rsidR="00B31785" w:rsidRPr="004C0AC6">
        <w:rPr>
          <w:rFonts w:ascii="Arial" w:hAnsi="Arial" w:cs="Arial"/>
          <w:sz w:val="22"/>
          <w:szCs w:val="22"/>
        </w:rPr>
        <w:t>ímto dodatkem č. 1</w:t>
      </w:r>
      <w:r w:rsidRPr="004C0AC6">
        <w:rPr>
          <w:rFonts w:ascii="Arial" w:hAnsi="Arial" w:cs="Arial"/>
          <w:sz w:val="22"/>
          <w:szCs w:val="22"/>
        </w:rPr>
        <w:t xml:space="preserve"> </w:t>
      </w:r>
      <w:r w:rsidR="00B31785" w:rsidRPr="004C0AC6">
        <w:rPr>
          <w:rFonts w:ascii="Arial" w:hAnsi="Arial" w:cs="Arial"/>
          <w:sz w:val="22"/>
          <w:szCs w:val="22"/>
        </w:rPr>
        <w:t xml:space="preserve"> mění ustanovení </w:t>
      </w:r>
      <w:r w:rsidR="00220D3D" w:rsidRPr="004C0AC6">
        <w:rPr>
          <w:rFonts w:ascii="Arial" w:hAnsi="Arial" w:cs="Arial"/>
          <w:sz w:val="22"/>
          <w:szCs w:val="22"/>
        </w:rPr>
        <w:t xml:space="preserve">příkazní </w:t>
      </w:r>
      <w:r w:rsidR="00B31785" w:rsidRPr="004C0AC6">
        <w:rPr>
          <w:rFonts w:ascii="Arial" w:hAnsi="Arial" w:cs="Arial"/>
          <w:sz w:val="22"/>
          <w:szCs w:val="22"/>
        </w:rPr>
        <w:t>smlouvy číslo objednatele 05/</w:t>
      </w:r>
      <w:r w:rsidR="00220D3D" w:rsidRPr="004C0AC6">
        <w:rPr>
          <w:rFonts w:ascii="Arial" w:hAnsi="Arial" w:cs="Arial"/>
          <w:sz w:val="22"/>
          <w:szCs w:val="22"/>
        </w:rPr>
        <w:t>27</w:t>
      </w:r>
      <w:r w:rsidR="00B31785" w:rsidRPr="004C0AC6">
        <w:rPr>
          <w:rFonts w:ascii="Arial" w:hAnsi="Arial" w:cs="Arial"/>
          <w:sz w:val="22"/>
          <w:szCs w:val="22"/>
        </w:rPr>
        <w:t>/</w:t>
      </w:r>
      <w:r w:rsidR="00220D3D" w:rsidRPr="004C0AC6">
        <w:rPr>
          <w:rFonts w:ascii="Arial" w:hAnsi="Arial" w:cs="Arial"/>
          <w:sz w:val="22"/>
          <w:szCs w:val="22"/>
        </w:rPr>
        <w:t>2305</w:t>
      </w:r>
      <w:r w:rsidR="00B31785" w:rsidRPr="004C0AC6">
        <w:rPr>
          <w:rFonts w:ascii="Arial" w:hAnsi="Arial" w:cs="Arial"/>
          <w:sz w:val="22"/>
          <w:szCs w:val="22"/>
        </w:rPr>
        <w:t xml:space="preserve">/18, uzavřené dne </w:t>
      </w:r>
      <w:r w:rsidR="00220D3D" w:rsidRPr="004C0AC6">
        <w:rPr>
          <w:rFonts w:ascii="Arial" w:hAnsi="Arial" w:cs="Arial"/>
          <w:sz w:val="22"/>
          <w:szCs w:val="22"/>
        </w:rPr>
        <w:t>05.09</w:t>
      </w:r>
      <w:r w:rsidR="00B31785" w:rsidRPr="004C0AC6">
        <w:rPr>
          <w:rFonts w:ascii="Arial" w:hAnsi="Arial" w:cs="Arial"/>
          <w:sz w:val="22"/>
          <w:szCs w:val="22"/>
        </w:rPr>
        <w:t>.2018 takto:</w:t>
      </w:r>
    </w:p>
    <w:p w:rsidR="00B31785" w:rsidRPr="000F36DE" w:rsidRDefault="00B31785" w:rsidP="00B31785">
      <w:pPr>
        <w:spacing w:line="240" w:lineRule="auto"/>
        <w:jc w:val="center"/>
        <w:rPr>
          <w:rFonts w:ascii="Arial" w:hAnsi="Arial"/>
          <w:b/>
          <w:sz w:val="22"/>
          <w:szCs w:val="22"/>
        </w:rPr>
      </w:pPr>
    </w:p>
    <w:p w:rsidR="00220D3D" w:rsidRDefault="00B31785" w:rsidP="00B31785">
      <w:pPr>
        <w:spacing w:line="240" w:lineRule="auto"/>
        <w:rPr>
          <w:rFonts w:ascii="Arial" w:hAnsi="Arial"/>
          <w:sz w:val="22"/>
          <w:szCs w:val="22"/>
        </w:rPr>
      </w:pPr>
      <w:r w:rsidRPr="0072259B">
        <w:rPr>
          <w:rFonts w:ascii="Arial" w:hAnsi="Arial"/>
          <w:sz w:val="22"/>
          <w:szCs w:val="22"/>
        </w:rPr>
        <w:t>V článku</w:t>
      </w:r>
      <w:r w:rsidRPr="000F36DE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IV</w:t>
      </w:r>
      <w:r w:rsidR="00220D3D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72259B">
        <w:rPr>
          <w:rFonts w:ascii="Arial" w:hAnsi="Arial"/>
          <w:b/>
          <w:sz w:val="22"/>
          <w:szCs w:val="22"/>
        </w:rPr>
        <w:t>Ú</w:t>
      </w:r>
      <w:r w:rsidR="00220D3D" w:rsidRPr="00220D3D">
        <w:rPr>
          <w:rFonts w:ascii="Arial" w:hAnsi="Arial"/>
          <w:b/>
          <w:sz w:val="22"/>
          <w:szCs w:val="22"/>
        </w:rPr>
        <w:t>plata za zařízení záležitostí a termíny</w:t>
      </w:r>
      <w:r w:rsidRPr="000F36DE">
        <w:rPr>
          <w:rFonts w:ascii="Arial" w:hAnsi="Arial"/>
          <w:sz w:val="22"/>
          <w:szCs w:val="22"/>
        </w:rPr>
        <w:t xml:space="preserve">, v </w:t>
      </w:r>
      <w:r w:rsidRPr="000F36DE">
        <w:rPr>
          <w:rFonts w:ascii="Arial" w:hAnsi="Arial"/>
          <w:b/>
          <w:sz w:val="22"/>
          <w:szCs w:val="22"/>
        </w:rPr>
        <w:t xml:space="preserve">odst. </w:t>
      </w:r>
      <w:r>
        <w:rPr>
          <w:rFonts w:ascii="Arial" w:hAnsi="Arial"/>
          <w:b/>
          <w:sz w:val="22"/>
          <w:szCs w:val="22"/>
        </w:rPr>
        <w:t>IV.1</w:t>
      </w:r>
      <w:r w:rsidRPr="000F36DE">
        <w:rPr>
          <w:rFonts w:ascii="Arial" w:hAnsi="Arial"/>
          <w:sz w:val="22"/>
          <w:szCs w:val="22"/>
        </w:rPr>
        <w:t xml:space="preserve"> se ruší </w:t>
      </w:r>
      <w:r w:rsidR="00220D3D">
        <w:rPr>
          <w:rFonts w:ascii="Arial" w:hAnsi="Arial"/>
          <w:sz w:val="22"/>
          <w:szCs w:val="22"/>
        </w:rPr>
        <w:t>tento text:</w:t>
      </w:r>
    </w:p>
    <w:p w:rsidR="00220D3D" w:rsidRDefault="00220D3D" w:rsidP="00B31785">
      <w:pPr>
        <w:spacing w:line="240" w:lineRule="auto"/>
        <w:rPr>
          <w:rFonts w:ascii="Arial" w:hAnsi="Arial"/>
          <w:sz w:val="22"/>
          <w:szCs w:val="22"/>
        </w:rPr>
      </w:pPr>
    </w:p>
    <w:p w:rsidR="00C41822" w:rsidRPr="00C41822" w:rsidRDefault="00220D3D" w:rsidP="00C41822">
      <w:pPr>
        <w:pStyle w:val="Nadpis2"/>
        <w:tabs>
          <w:tab w:val="left" w:pos="6379"/>
        </w:tabs>
        <w:rPr>
          <w:rFonts w:ascii="Arial" w:hAnsi="Arial" w:cs="Arial"/>
          <w:color w:val="auto"/>
          <w:sz w:val="22"/>
          <w:szCs w:val="22"/>
        </w:rPr>
      </w:pPr>
      <w:r w:rsidRPr="00C41822">
        <w:rPr>
          <w:rFonts w:ascii="Arial" w:hAnsi="Arial"/>
          <w:color w:val="auto"/>
          <w:sz w:val="22"/>
          <w:szCs w:val="22"/>
        </w:rPr>
        <w:t>„</w:t>
      </w:r>
      <w:r w:rsidR="00C41822" w:rsidRPr="00C41822">
        <w:rPr>
          <w:rFonts w:ascii="Arial" w:hAnsi="Arial" w:cs="Arial"/>
          <w:color w:val="auto"/>
          <w:sz w:val="22"/>
          <w:szCs w:val="22"/>
        </w:rPr>
        <w:t>Cena celkem</w:t>
      </w:r>
      <w:r w:rsidR="00C41822" w:rsidRPr="00C41822">
        <w:rPr>
          <w:rFonts w:ascii="Arial" w:hAnsi="Arial" w:cs="Arial"/>
          <w:color w:val="auto"/>
          <w:sz w:val="22"/>
          <w:szCs w:val="22"/>
        </w:rPr>
        <w:tab/>
        <w:t xml:space="preserve">77 500 Kč </w:t>
      </w:r>
    </w:p>
    <w:p w:rsidR="00C41822" w:rsidRPr="00C41822" w:rsidRDefault="00C41822" w:rsidP="00C41822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C41822">
        <w:rPr>
          <w:rFonts w:ascii="Arial" w:hAnsi="Arial" w:cs="Arial"/>
          <w:b/>
          <w:sz w:val="22"/>
          <w:szCs w:val="22"/>
        </w:rPr>
        <w:t>Příkazník není plátce DPH.“</w:t>
      </w:r>
    </w:p>
    <w:p w:rsidR="00220D3D" w:rsidRDefault="00220D3D" w:rsidP="00B31785">
      <w:pPr>
        <w:spacing w:line="240" w:lineRule="auto"/>
        <w:rPr>
          <w:rFonts w:ascii="Arial" w:hAnsi="Arial"/>
          <w:sz w:val="22"/>
          <w:szCs w:val="22"/>
        </w:rPr>
      </w:pPr>
    </w:p>
    <w:p w:rsidR="00B31785" w:rsidRDefault="00B31785" w:rsidP="00B31785">
      <w:pPr>
        <w:spacing w:line="240" w:lineRule="auto"/>
        <w:rPr>
          <w:rFonts w:ascii="Arial" w:hAnsi="Arial"/>
          <w:sz w:val="22"/>
          <w:szCs w:val="22"/>
        </w:rPr>
      </w:pPr>
      <w:r w:rsidRPr="000F36DE">
        <w:rPr>
          <w:rFonts w:ascii="Arial" w:hAnsi="Arial"/>
          <w:sz w:val="22"/>
          <w:szCs w:val="22"/>
        </w:rPr>
        <w:t xml:space="preserve">a nahrazuje se tímto novým </w:t>
      </w:r>
      <w:r w:rsidR="00C41822">
        <w:rPr>
          <w:rFonts w:ascii="Arial" w:hAnsi="Arial"/>
          <w:sz w:val="22"/>
          <w:szCs w:val="22"/>
        </w:rPr>
        <w:t>textem</w:t>
      </w:r>
      <w:r w:rsidRPr="000F36DE">
        <w:rPr>
          <w:rFonts w:ascii="Arial" w:hAnsi="Arial"/>
          <w:sz w:val="22"/>
          <w:szCs w:val="22"/>
        </w:rPr>
        <w:t>:</w:t>
      </w:r>
    </w:p>
    <w:p w:rsidR="00C41822" w:rsidRDefault="00916FB8" w:rsidP="00B31785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„Cena celkem včetně</w:t>
      </w:r>
      <w:r w:rsidR="00C41822" w:rsidRPr="00916FB8">
        <w:rPr>
          <w:rFonts w:ascii="Arial" w:hAnsi="Arial" w:cs="Arial"/>
          <w:b/>
          <w:sz w:val="22"/>
          <w:szCs w:val="22"/>
        </w:rPr>
        <w:t xml:space="preserve"> DPH</w:t>
      </w:r>
      <w:r w:rsidR="00C41822" w:rsidRPr="00916FB8">
        <w:rPr>
          <w:rFonts w:ascii="Arial" w:hAnsi="Arial" w:cs="Arial"/>
          <w:b/>
          <w:sz w:val="22"/>
          <w:szCs w:val="22"/>
        </w:rPr>
        <w:tab/>
      </w:r>
      <w:r w:rsidR="00C41822" w:rsidRPr="00916FB8">
        <w:rPr>
          <w:rFonts w:ascii="Arial" w:hAnsi="Arial" w:cs="Arial"/>
          <w:b/>
          <w:sz w:val="22"/>
          <w:szCs w:val="22"/>
        </w:rPr>
        <w:tab/>
      </w:r>
      <w:r w:rsidR="00C41822" w:rsidRPr="00916FB8">
        <w:rPr>
          <w:rFonts w:ascii="Arial" w:hAnsi="Arial" w:cs="Arial"/>
          <w:b/>
          <w:sz w:val="22"/>
          <w:szCs w:val="22"/>
        </w:rPr>
        <w:tab/>
      </w:r>
      <w:r w:rsidR="00C41822" w:rsidRPr="00916FB8">
        <w:rPr>
          <w:rFonts w:ascii="Arial" w:hAnsi="Arial" w:cs="Arial"/>
          <w:b/>
          <w:sz w:val="22"/>
          <w:szCs w:val="22"/>
        </w:rPr>
        <w:tab/>
      </w:r>
      <w:r w:rsidRPr="00916FB8">
        <w:rPr>
          <w:rFonts w:ascii="Arial" w:hAnsi="Arial" w:cs="Arial"/>
          <w:b/>
          <w:sz w:val="22"/>
          <w:szCs w:val="22"/>
        </w:rPr>
        <w:tab/>
      </w:r>
      <w:r w:rsidR="004C0AC6">
        <w:rPr>
          <w:rFonts w:ascii="Arial" w:hAnsi="Arial" w:cs="Arial"/>
          <w:b/>
          <w:sz w:val="22"/>
          <w:szCs w:val="22"/>
        </w:rPr>
        <w:tab/>
      </w:r>
      <w:r w:rsidR="00C41822" w:rsidRPr="00916FB8">
        <w:rPr>
          <w:rFonts w:ascii="Arial" w:hAnsi="Arial" w:cs="Arial"/>
          <w:b/>
          <w:sz w:val="22"/>
          <w:szCs w:val="22"/>
        </w:rPr>
        <w:t>77 500 Kč</w:t>
      </w:r>
      <w:r w:rsidR="004C0AC6">
        <w:rPr>
          <w:rFonts w:ascii="Arial" w:hAnsi="Arial" w:cs="Arial"/>
          <w:b/>
          <w:sz w:val="22"/>
          <w:szCs w:val="22"/>
        </w:rPr>
        <w:t>“.</w:t>
      </w:r>
    </w:p>
    <w:p w:rsidR="00C41822" w:rsidRDefault="00C41822" w:rsidP="00B31785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B31785" w:rsidRPr="00BC2E21" w:rsidRDefault="00B31785" w:rsidP="00B31785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III.</w:t>
      </w:r>
    </w:p>
    <w:p w:rsidR="00B31785" w:rsidRPr="000F36DE" w:rsidRDefault="00B31785" w:rsidP="00B31785">
      <w:pPr>
        <w:pStyle w:val="Zkladntextodsazen3"/>
        <w:numPr>
          <w:ilvl w:val="0"/>
          <w:numId w:val="1"/>
        </w:numPr>
        <w:spacing w:before="120" w:line="240" w:lineRule="auto"/>
        <w:ind w:left="357" w:hanging="357"/>
        <w:rPr>
          <w:rFonts w:cs="Arial"/>
          <w:sz w:val="22"/>
          <w:szCs w:val="22"/>
        </w:rPr>
      </w:pPr>
      <w:r w:rsidRPr="004B6A5D">
        <w:rPr>
          <w:rFonts w:ascii="Arial" w:hAnsi="Arial" w:cs="Arial"/>
          <w:sz w:val="22"/>
          <w:szCs w:val="22"/>
        </w:rPr>
        <w:t>Ostatn</w:t>
      </w:r>
      <w:r w:rsidR="0091107D">
        <w:rPr>
          <w:rFonts w:ascii="Arial" w:hAnsi="Arial" w:cs="Arial"/>
          <w:sz w:val="22"/>
          <w:szCs w:val="22"/>
        </w:rPr>
        <w:t>í podmínky a ujednání uvedené v příkazní</w:t>
      </w:r>
      <w:r w:rsidRPr="004B6A5D">
        <w:rPr>
          <w:rFonts w:ascii="Arial" w:hAnsi="Arial" w:cs="Arial"/>
          <w:sz w:val="22"/>
          <w:szCs w:val="22"/>
        </w:rPr>
        <w:t xml:space="preserve"> smlouvě se nemění a zůstávají</w:t>
      </w:r>
      <w:r w:rsidRPr="000F36DE">
        <w:rPr>
          <w:rFonts w:cs="Arial"/>
          <w:sz w:val="22"/>
          <w:szCs w:val="22"/>
        </w:rPr>
        <w:t xml:space="preserve"> </w:t>
      </w:r>
      <w:r w:rsidRPr="004B6A5D">
        <w:rPr>
          <w:rFonts w:ascii="Arial" w:hAnsi="Arial" w:cs="Arial"/>
          <w:sz w:val="22"/>
          <w:szCs w:val="22"/>
        </w:rPr>
        <w:t>v platnosti.</w:t>
      </w:r>
    </w:p>
    <w:p w:rsidR="00B31785" w:rsidRPr="000F36DE" w:rsidRDefault="00B31785" w:rsidP="00B31785">
      <w:pPr>
        <w:widowControl/>
        <w:numPr>
          <w:ilvl w:val="0"/>
          <w:numId w:val="1"/>
        </w:numPr>
        <w:adjustRightInd/>
        <w:spacing w:before="120"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0F36DE">
        <w:rPr>
          <w:rFonts w:ascii="Arial" w:hAnsi="Arial" w:cs="Arial"/>
          <w:sz w:val="22"/>
          <w:szCs w:val="22"/>
        </w:rPr>
        <w:t xml:space="preserve">Tento dodatek je nedílnou součástí shora citované </w:t>
      </w:r>
      <w:r w:rsidR="0091107D">
        <w:rPr>
          <w:rFonts w:ascii="Arial" w:hAnsi="Arial" w:cs="Arial"/>
          <w:sz w:val="22"/>
          <w:szCs w:val="22"/>
        </w:rPr>
        <w:t xml:space="preserve">příkazní </w:t>
      </w:r>
      <w:r w:rsidRPr="000F36DE">
        <w:rPr>
          <w:rFonts w:ascii="Arial" w:hAnsi="Arial" w:cs="Arial"/>
          <w:sz w:val="22"/>
          <w:szCs w:val="22"/>
        </w:rPr>
        <w:t>smlouvy a nabývá platnosti  dnem uzavření, tj. dn</w:t>
      </w:r>
      <w:r>
        <w:rPr>
          <w:rFonts w:ascii="Arial" w:hAnsi="Arial" w:cs="Arial"/>
          <w:sz w:val="22"/>
          <w:szCs w:val="22"/>
        </w:rPr>
        <w:t>em podpisu obou smluvních stran a účinnosti dnem zveřejnění v registru smluv.</w:t>
      </w:r>
    </w:p>
    <w:p w:rsidR="00B31785" w:rsidRPr="000F36DE" w:rsidRDefault="00B31785" w:rsidP="00B31785">
      <w:pPr>
        <w:widowControl/>
        <w:numPr>
          <w:ilvl w:val="0"/>
          <w:numId w:val="1"/>
        </w:numPr>
        <w:adjustRightInd/>
        <w:spacing w:before="120"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0F36DE">
        <w:rPr>
          <w:rFonts w:ascii="Arial" w:hAnsi="Arial" w:cs="Arial"/>
          <w:sz w:val="22"/>
          <w:szCs w:val="22"/>
        </w:rPr>
        <w:t xml:space="preserve">Obě smluvní strany prohlašují, že se seznámily s celým textem </w:t>
      </w:r>
      <w:r>
        <w:rPr>
          <w:rFonts w:ascii="Arial" w:hAnsi="Arial" w:cs="Arial"/>
          <w:sz w:val="22"/>
          <w:szCs w:val="22"/>
        </w:rPr>
        <w:t xml:space="preserve">dodatku </w:t>
      </w:r>
      <w:r w:rsidRPr="000F36DE">
        <w:rPr>
          <w:rFonts w:ascii="Arial" w:hAnsi="Arial" w:cs="Arial"/>
          <w:sz w:val="22"/>
          <w:szCs w:val="22"/>
        </w:rPr>
        <w:t>smlouvy a s celým obsahem tohoto dodatku souhlasí.</w:t>
      </w:r>
    </w:p>
    <w:p w:rsidR="00B31785" w:rsidRDefault="00B31785" w:rsidP="00B31785">
      <w:pPr>
        <w:widowControl/>
        <w:numPr>
          <w:ilvl w:val="0"/>
          <w:numId w:val="1"/>
        </w:numPr>
        <w:adjustRightInd/>
        <w:spacing w:before="120"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</w:t>
      </w:r>
      <w:r w:rsidR="00AC02E8">
        <w:rPr>
          <w:rFonts w:ascii="Arial" w:hAnsi="Arial" w:cs="Arial"/>
          <w:sz w:val="22"/>
          <w:szCs w:val="22"/>
        </w:rPr>
        <w:t>třech</w:t>
      </w:r>
      <w:r w:rsidRPr="000F36DE">
        <w:rPr>
          <w:rFonts w:ascii="Arial" w:hAnsi="Arial" w:cs="Arial"/>
          <w:sz w:val="22"/>
          <w:szCs w:val="22"/>
        </w:rPr>
        <w:t xml:space="preserve"> stejnopisech</w:t>
      </w:r>
      <w:r w:rsidR="00AC02E8">
        <w:rPr>
          <w:rFonts w:ascii="Arial" w:hAnsi="Arial" w:cs="Arial"/>
          <w:sz w:val="22"/>
          <w:szCs w:val="22"/>
        </w:rPr>
        <w:t>, z nichž všechny mají platnost originálu.</w:t>
      </w:r>
      <w:r w:rsidRPr="000F36DE">
        <w:rPr>
          <w:rFonts w:ascii="Arial" w:hAnsi="Arial" w:cs="Arial"/>
          <w:sz w:val="22"/>
          <w:szCs w:val="22"/>
        </w:rPr>
        <w:t xml:space="preserve"> </w:t>
      </w:r>
      <w:r w:rsidR="00AC02E8">
        <w:rPr>
          <w:rFonts w:ascii="Arial" w:hAnsi="Arial" w:cs="Arial"/>
          <w:sz w:val="22"/>
          <w:szCs w:val="22"/>
        </w:rPr>
        <w:t xml:space="preserve">Příkazce obdrží dvě vyhotovení a příkazník </w:t>
      </w:r>
      <w:r w:rsidRPr="000F36DE">
        <w:rPr>
          <w:rFonts w:ascii="Arial" w:hAnsi="Arial" w:cs="Arial"/>
          <w:sz w:val="22"/>
          <w:szCs w:val="22"/>
        </w:rPr>
        <w:t xml:space="preserve">obdrží </w:t>
      </w:r>
      <w:r w:rsidR="00AC02E8">
        <w:rPr>
          <w:rFonts w:ascii="Arial" w:hAnsi="Arial" w:cs="Arial"/>
          <w:sz w:val="22"/>
          <w:szCs w:val="22"/>
        </w:rPr>
        <w:t>jedno</w:t>
      </w:r>
      <w:r w:rsidRPr="000F36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vyhotovení.</w:t>
      </w:r>
      <w:r w:rsidRPr="000F36DE">
        <w:rPr>
          <w:rFonts w:ascii="Arial" w:hAnsi="Arial" w:cs="Arial"/>
          <w:sz w:val="22"/>
          <w:szCs w:val="22"/>
        </w:rPr>
        <w:t xml:space="preserve"> </w:t>
      </w:r>
    </w:p>
    <w:p w:rsidR="00B31785" w:rsidRPr="00AC02E8" w:rsidRDefault="00B31785" w:rsidP="00AC02E8">
      <w:pPr>
        <w:widowControl/>
        <w:numPr>
          <w:ilvl w:val="0"/>
          <w:numId w:val="1"/>
        </w:numPr>
        <w:adjustRightInd/>
        <w:spacing w:before="120"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 a souhlasí s tím, že tento dodatek č. 1 uveřejní objednatel v souladu se zákonem č. 340/2015 Sb., o zvláštních podmínkách účinnosti některých smluv, </w:t>
      </w:r>
      <w:r w:rsidRPr="00E565FF">
        <w:rPr>
          <w:rFonts w:ascii="Arial" w:hAnsi="Arial" w:cs="Arial"/>
          <w:sz w:val="22"/>
          <w:szCs w:val="22"/>
        </w:rPr>
        <w:t xml:space="preserve">uveřejňování těchto smluv a o registru smluv (zákon o registru smluv) v registru smluv. </w:t>
      </w:r>
    </w:p>
    <w:p w:rsidR="00B31785" w:rsidRDefault="00B31785" w:rsidP="00B31785">
      <w:pPr>
        <w:rPr>
          <w:rFonts w:ascii="Arial" w:hAnsi="Arial"/>
          <w:sz w:val="22"/>
        </w:rPr>
      </w:pPr>
    </w:p>
    <w:p w:rsidR="00B31785" w:rsidRDefault="00B31785" w:rsidP="00B317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Třebíči dne </w:t>
      </w:r>
      <w:r w:rsidR="00AC02E8">
        <w:rPr>
          <w:rFonts w:ascii="Arial" w:hAnsi="Arial"/>
          <w:sz w:val="22"/>
        </w:rPr>
        <w:t>10.12</w:t>
      </w:r>
      <w:r>
        <w:rPr>
          <w:rFonts w:ascii="Arial" w:hAnsi="Arial"/>
          <w:sz w:val="22"/>
        </w:rPr>
        <w:t xml:space="preserve">.2018   </w:t>
      </w:r>
      <w:r w:rsidRPr="002E657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2E8">
        <w:rPr>
          <w:rFonts w:ascii="Arial" w:hAnsi="Arial"/>
          <w:sz w:val="22"/>
        </w:rPr>
        <w:tab/>
        <w:t xml:space="preserve"> </w:t>
      </w:r>
      <w:r w:rsidRPr="002E6573">
        <w:rPr>
          <w:rFonts w:ascii="Arial" w:hAnsi="Arial"/>
          <w:sz w:val="22"/>
        </w:rPr>
        <w:t xml:space="preserve">V </w:t>
      </w:r>
      <w:r>
        <w:rPr>
          <w:rFonts w:ascii="Arial" w:hAnsi="Arial"/>
          <w:sz w:val="22"/>
        </w:rPr>
        <w:t xml:space="preserve">Třebíči dne </w:t>
      </w:r>
      <w:r w:rsidR="00AC02E8">
        <w:rPr>
          <w:rFonts w:ascii="Arial" w:hAnsi="Arial"/>
          <w:sz w:val="22"/>
        </w:rPr>
        <w:t>10.12</w:t>
      </w:r>
      <w:r>
        <w:rPr>
          <w:rFonts w:ascii="Arial" w:hAnsi="Arial"/>
          <w:sz w:val="22"/>
        </w:rPr>
        <w:t>.2018</w:t>
      </w:r>
    </w:p>
    <w:p w:rsidR="00B31785" w:rsidRDefault="00B31785" w:rsidP="00B31785">
      <w:pPr>
        <w:rPr>
          <w:rFonts w:ascii="Arial" w:hAnsi="Arial"/>
          <w:sz w:val="22"/>
        </w:rPr>
      </w:pPr>
    </w:p>
    <w:p w:rsidR="00B31785" w:rsidRDefault="00AC02E8" w:rsidP="00B317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Příkazce</w:t>
      </w:r>
      <w:r w:rsidR="00B31785">
        <w:rPr>
          <w:rFonts w:ascii="Arial" w:hAnsi="Arial"/>
          <w:sz w:val="22"/>
        </w:rPr>
        <w:t>:</w:t>
      </w:r>
      <w:r w:rsidR="00B31785" w:rsidRPr="002E6573">
        <w:rPr>
          <w:rFonts w:ascii="Arial" w:hAnsi="Arial"/>
          <w:sz w:val="22"/>
        </w:rPr>
        <w:tab/>
      </w:r>
      <w:r w:rsidR="00B31785" w:rsidRPr="002E6573">
        <w:rPr>
          <w:rFonts w:ascii="Arial" w:hAnsi="Arial"/>
          <w:sz w:val="22"/>
        </w:rPr>
        <w:tab/>
      </w:r>
      <w:r w:rsidR="00B31785" w:rsidRPr="002E6573">
        <w:rPr>
          <w:rFonts w:ascii="Arial" w:hAnsi="Arial"/>
          <w:sz w:val="22"/>
        </w:rPr>
        <w:tab/>
      </w:r>
      <w:r w:rsidR="00B31785" w:rsidRPr="002E6573">
        <w:rPr>
          <w:rFonts w:ascii="Arial" w:hAnsi="Arial"/>
          <w:sz w:val="22"/>
        </w:rPr>
        <w:tab/>
      </w:r>
      <w:r w:rsidR="00B31785" w:rsidRPr="002E6573">
        <w:rPr>
          <w:rFonts w:ascii="Arial" w:hAnsi="Arial"/>
          <w:sz w:val="22"/>
        </w:rPr>
        <w:tab/>
      </w:r>
      <w:r w:rsidR="00B31785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ab/>
      </w:r>
      <w:r w:rsidR="00B3178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Příkazník</w:t>
      </w:r>
      <w:r w:rsidR="00B31785" w:rsidRPr="002E6573">
        <w:rPr>
          <w:rFonts w:ascii="Arial" w:hAnsi="Arial"/>
          <w:sz w:val="22"/>
        </w:rPr>
        <w:t>:</w:t>
      </w:r>
    </w:p>
    <w:p w:rsidR="00B31785" w:rsidRDefault="00B31785" w:rsidP="00B31785">
      <w:pPr>
        <w:ind w:left="709"/>
        <w:rPr>
          <w:rFonts w:ascii="Arial" w:hAnsi="Arial"/>
          <w:sz w:val="22"/>
        </w:rPr>
      </w:pPr>
    </w:p>
    <w:p w:rsidR="00B31785" w:rsidRDefault="00B31785" w:rsidP="00B31785">
      <w:pPr>
        <w:ind w:left="709"/>
        <w:rPr>
          <w:rFonts w:ascii="Arial" w:hAnsi="Arial"/>
          <w:sz w:val="22"/>
        </w:rPr>
      </w:pPr>
    </w:p>
    <w:p w:rsidR="00B31785" w:rsidRDefault="00B31785" w:rsidP="00B31785">
      <w:pPr>
        <w:ind w:left="709"/>
        <w:rPr>
          <w:rFonts w:ascii="Arial" w:hAnsi="Arial"/>
          <w:sz w:val="22"/>
        </w:rPr>
      </w:pPr>
    </w:p>
    <w:p w:rsidR="00B31785" w:rsidRDefault="00B31785" w:rsidP="00B31785">
      <w:pPr>
        <w:ind w:left="709"/>
        <w:rPr>
          <w:rFonts w:ascii="Arial" w:hAnsi="Arial"/>
          <w:sz w:val="22"/>
        </w:rPr>
      </w:pPr>
    </w:p>
    <w:p w:rsidR="00B31785" w:rsidRDefault="00B31785" w:rsidP="00B31785">
      <w:pPr>
        <w:ind w:left="709"/>
        <w:rPr>
          <w:rFonts w:ascii="Arial" w:hAnsi="Arial"/>
          <w:sz w:val="22"/>
        </w:rPr>
      </w:pPr>
    </w:p>
    <w:p w:rsidR="00B31785" w:rsidRDefault="00B31785" w:rsidP="00B31785">
      <w:pPr>
        <w:tabs>
          <w:tab w:val="left" w:pos="5103"/>
        </w:tabs>
        <w:rPr>
          <w:rFonts w:ascii="Arial" w:hAnsi="Arial" w:cs="Cambria"/>
        </w:rPr>
      </w:pPr>
      <w:r w:rsidRPr="00755B62">
        <w:rPr>
          <w:rFonts w:ascii="Arial" w:hAnsi="Arial" w:cs="Cambria"/>
        </w:rPr>
        <w:t>………………………………………</w:t>
      </w:r>
      <w:r w:rsidRPr="00755B62">
        <w:rPr>
          <w:rFonts w:ascii="Arial" w:hAnsi="Arial" w:cs="Cambria"/>
        </w:rPr>
        <w:tab/>
        <w:t>……………………………………</w:t>
      </w:r>
    </w:p>
    <w:p w:rsidR="00AC02E8" w:rsidRDefault="00AC02E8" w:rsidP="00AC02E8">
      <w:pPr>
        <w:tabs>
          <w:tab w:val="left" w:pos="5103"/>
        </w:tabs>
        <w:rPr>
          <w:rFonts w:ascii="Arial" w:hAnsi="Arial" w:cs="Cambria"/>
          <w:sz w:val="22"/>
          <w:szCs w:val="22"/>
        </w:rPr>
      </w:pPr>
      <w:r>
        <w:rPr>
          <w:rFonts w:ascii="Arial" w:hAnsi="Arial" w:cs="Cambria"/>
          <w:sz w:val="22"/>
          <w:szCs w:val="22"/>
        </w:rPr>
        <w:t>Mgr. Pavel Kraus</w:t>
      </w:r>
      <w:r w:rsidR="00B31785" w:rsidRPr="00BC2E21">
        <w:rPr>
          <w:rFonts w:ascii="Arial" w:hAnsi="Arial" w:cs="Cambria"/>
          <w:sz w:val="22"/>
          <w:szCs w:val="22"/>
        </w:rPr>
        <w:tab/>
      </w:r>
      <w:r>
        <w:rPr>
          <w:rFonts w:ascii="Arial" w:hAnsi="Arial" w:cs="Cambria"/>
          <w:sz w:val="22"/>
          <w:szCs w:val="22"/>
        </w:rPr>
        <w:t>Ing. Jiří Dvořák</w:t>
      </w:r>
    </w:p>
    <w:p w:rsidR="00AC02E8" w:rsidRDefault="00AC02E8" w:rsidP="00AC02E8">
      <w:pPr>
        <w:tabs>
          <w:tab w:val="left" w:pos="5103"/>
        </w:tabs>
        <w:rPr>
          <w:rFonts w:ascii="Arial" w:hAnsi="Arial" w:cs="Arial"/>
          <w:sz w:val="22"/>
          <w:szCs w:val="20"/>
        </w:rPr>
      </w:pPr>
      <w:r w:rsidRPr="00AC02E8">
        <w:rPr>
          <w:rFonts w:ascii="Arial" w:hAnsi="Arial" w:cs="Arial"/>
          <w:sz w:val="22"/>
          <w:szCs w:val="20"/>
        </w:rPr>
        <w:t>vedoucí odboru</w:t>
      </w:r>
      <w:r w:rsidR="00B31785" w:rsidRPr="00AC02E8">
        <w:rPr>
          <w:rFonts w:ascii="Arial" w:hAnsi="Arial" w:cs="Arial"/>
          <w:sz w:val="22"/>
          <w:szCs w:val="20"/>
        </w:rPr>
        <w:tab/>
        <w:t xml:space="preserve">jednatel </w:t>
      </w:r>
    </w:p>
    <w:p w:rsidR="00AC02E8" w:rsidRPr="00AC02E8" w:rsidRDefault="00AC02E8" w:rsidP="00AC02E8">
      <w:pPr>
        <w:tabs>
          <w:tab w:val="left" w:pos="5103"/>
        </w:tabs>
        <w:rPr>
          <w:rFonts w:ascii="Arial" w:hAnsi="Arial" w:cs="Cambria"/>
          <w:sz w:val="22"/>
          <w:szCs w:val="22"/>
        </w:rPr>
      </w:pPr>
      <w:r w:rsidRPr="00AC02E8">
        <w:rPr>
          <w:rFonts w:ascii="Arial" w:hAnsi="Arial" w:cs="Arial"/>
          <w:sz w:val="22"/>
          <w:szCs w:val="20"/>
        </w:rPr>
        <w:t>správy majetku a investic města</w:t>
      </w:r>
    </w:p>
    <w:sectPr w:rsidR="00AC02E8" w:rsidRPr="00AC02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F2" w:rsidRDefault="00132AF2" w:rsidP="00132AF2">
      <w:pPr>
        <w:spacing w:line="240" w:lineRule="auto"/>
      </w:pPr>
      <w:r>
        <w:separator/>
      </w:r>
    </w:p>
  </w:endnote>
  <w:endnote w:type="continuationSeparator" w:id="0">
    <w:p w:rsidR="00132AF2" w:rsidRDefault="00132AF2" w:rsidP="00132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46868"/>
      <w:docPartObj>
        <w:docPartGallery w:val="Page Numbers (Bottom of Page)"/>
        <w:docPartUnique/>
      </w:docPartObj>
    </w:sdtPr>
    <w:sdtEndPr/>
    <w:sdtContent>
      <w:p w:rsidR="00132AF2" w:rsidRDefault="00132A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27">
          <w:rPr>
            <w:noProof/>
          </w:rPr>
          <w:t>2</w:t>
        </w:r>
        <w:r>
          <w:fldChar w:fldCharType="end"/>
        </w:r>
      </w:p>
    </w:sdtContent>
  </w:sdt>
  <w:p w:rsidR="00132AF2" w:rsidRDefault="00132A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F2" w:rsidRDefault="00132AF2" w:rsidP="00132AF2">
      <w:pPr>
        <w:spacing w:line="240" w:lineRule="auto"/>
      </w:pPr>
      <w:r>
        <w:separator/>
      </w:r>
    </w:p>
  </w:footnote>
  <w:footnote w:type="continuationSeparator" w:id="0">
    <w:p w:rsidR="00132AF2" w:rsidRDefault="00132AF2" w:rsidP="00132A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A01"/>
    <w:multiLevelType w:val="singleLevel"/>
    <w:tmpl w:val="3984C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5"/>
    <w:rsid w:val="00132AF2"/>
    <w:rsid w:val="00220D3D"/>
    <w:rsid w:val="004C0AC6"/>
    <w:rsid w:val="0072259B"/>
    <w:rsid w:val="0091107D"/>
    <w:rsid w:val="00916FB8"/>
    <w:rsid w:val="009548B6"/>
    <w:rsid w:val="00AC02E8"/>
    <w:rsid w:val="00B31785"/>
    <w:rsid w:val="00C41822"/>
    <w:rsid w:val="00EA18C4"/>
    <w:rsid w:val="00F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785"/>
    <w:pPr>
      <w:widowControl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1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7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B317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31785"/>
    <w:pPr>
      <w:spacing w:before="120" w:line="240" w:lineRule="atLeas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317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17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178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1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A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A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A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A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AF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785"/>
    <w:pPr>
      <w:widowControl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1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7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B317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31785"/>
    <w:pPr>
      <w:spacing w:before="120" w:line="240" w:lineRule="atLeas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317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17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178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1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A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A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A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A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A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23F4E-7EF7-49BB-BC3E-6B53ED686392}"/>
</file>

<file path=customXml/itemProps2.xml><?xml version="1.0" encoding="utf-8"?>
<ds:datastoreItem xmlns:ds="http://schemas.openxmlformats.org/officeDocument/2006/customXml" ds:itemID="{CD8D66F2-B47E-455C-BDCA-0114149D0ECD}"/>
</file>

<file path=customXml/itemProps3.xml><?xml version="1.0" encoding="utf-8"?>
<ds:datastoreItem xmlns:ds="http://schemas.openxmlformats.org/officeDocument/2006/customXml" ds:itemID="{ABD0CA02-3D83-4354-9B8E-2109DA7E9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Lenka</dc:creator>
  <cp:lastModifiedBy>Eliášová Lenka</cp:lastModifiedBy>
  <cp:revision>2</cp:revision>
  <dcterms:created xsi:type="dcterms:W3CDTF">2019-01-09T12:26:00Z</dcterms:created>
  <dcterms:modified xsi:type="dcterms:W3CDTF">2019-01-09T12:26:00Z</dcterms:modified>
</cp:coreProperties>
</file>