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A88" w:rsidRDefault="00F131DF">
      <w:pPr>
        <w:spacing w:before="169"/>
        <w:ind w:left="1134" w:right="1061"/>
        <w:jc w:val="center"/>
        <w:rPr>
          <w:b/>
          <w:sz w:val="33"/>
        </w:rPr>
      </w:pPr>
      <w:r>
        <w:rPr>
          <w:b/>
          <w:color w:val="2F2F2F"/>
          <w:sz w:val="33"/>
        </w:rPr>
        <w:t>Smlouva o dílo</w:t>
      </w:r>
    </w:p>
    <w:p w:rsidR="00A76A88" w:rsidRDefault="00F131DF">
      <w:pPr>
        <w:spacing w:before="8"/>
        <w:ind w:left="1138" w:right="1061"/>
        <w:jc w:val="center"/>
        <w:rPr>
          <w:b/>
          <w:sz w:val="18"/>
        </w:rPr>
      </w:pPr>
      <w:r>
        <w:rPr>
          <w:b/>
          <w:color w:val="2F2F2F"/>
          <w:w w:val="105"/>
          <w:sz w:val="18"/>
        </w:rPr>
        <w:t>uzavřená dle§ 2586 a násl. zák.č. 89/2012 Sb., občanský zákoník, v platném znění</w:t>
      </w:r>
    </w:p>
    <w:p w:rsidR="00A76A88" w:rsidRDefault="00F131DF">
      <w:pPr>
        <w:spacing w:before="8"/>
        <w:ind w:left="1122" w:right="1061"/>
        <w:jc w:val="center"/>
        <w:rPr>
          <w:b/>
          <w:sz w:val="18"/>
        </w:rPr>
      </w:pPr>
      <w:r>
        <w:rPr>
          <w:color w:val="2F2F2F"/>
          <w:w w:val="105"/>
          <w:sz w:val="18"/>
        </w:rPr>
        <w:t>(</w:t>
      </w:r>
      <w:r>
        <w:rPr>
          <w:b/>
          <w:color w:val="2F2F2F"/>
          <w:w w:val="105"/>
          <w:sz w:val="18"/>
        </w:rPr>
        <w:t>dále jen „Smlouva")</w:t>
      </w:r>
    </w:p>
    <w:p w:rsidR="00A76A88" w:rsidRDefault="00A76A88">
      <w:pPr>
        <w:pStyle w:val="Zkladntext"/>
        <w:spacing w:before="1"/>
        <w:rPr>
          <w:b/>
          <w:sz w:val="18"/>
        </w:rPr>
      </w:pPr>
    </w:p>
    <w:p w:rsidR="00A76A88" w:rsidRDefault="00F131DF">
      <w:pPr>
        <w:spacing w:line="289" w:lineRule="exact"/>
        <w:ind w:left="1128" w:right="1061"/>
        <w:jc w:val="center"/>
        <w:rPr>
          <w:rFonts w:ascii="Courier New"/>
          <w:sz w:val="26"/>
        </w:rPr>
      </w:pPr>
      <w:r>
        <w:rPr>
          <w:rFonts w:ascii="Courier New"/>
          <w:color w:val="2F2F2F"/>
          <w:w w:val="65"/>
          <w:sz w:val="26"/>
        </w:rPr>
        <w:t>I.</w:t>
      </w:r>
    </w:p>
    <w:p w:rsidR="00A76A88" w:rsidRDefault="00F131DF">
      <w:pPr>
        <w:spacing w:line="236" w:lineRule="exact"/>
        <w:ind w:left="1122" w:right="1061"/>
        <w:jc w:val="center"/>
        <w:rPr>
          <w:b/>
          <w:sz w:val="21"/>
        </w:rPr>
      </w:pPr>
      <w:r>
        <w:rPr>
          <w:b/>
          <w:color w:val="2F2F2F"/>
          <w:w w:val="105"/>
          <w:sz w:val="21"/>
        </w:rPr>
        <w:t>Smluvní strany</w:t>
      </w:r>
    </w:p>
    <w:p w:rsidR="00A76A88" w:rsidRDefault="00A76A88">
      <w:pPr>
        <w:pStyle w:val="Zkladntext"/>
        <w:spacing w:before="1"/>
        <w:rPr>
          <w:b/>
          <w:sz w:val="21"/>
        </w:rPr>
      </w:pPr>
    </w:p>
    <w:p w:rsidR="00A76A88" w:rsidRDefault="00F131DF">
      <w:pPr>
        <w:pStyle w:val="Odstavecseseznamem"/>
        <w:numPr>
          <w:ilvl w:val="0"/>
          <w:numId w:val="8"/>
        </w:numPr>
        <w:tabs>
          <w:tab w:val="left" w:pos="839"/>
        </w:tabs>
        <w:spacing w:before="91"/>
        <w:rPr>
          <w:b/>
          <w:sz w:val="21"/>
        </w:rPr>
      </w:pPr>
      <w:r>
        <w:rPr>
          <w:b/>
          <w:color w:val="2F2F2F"/>
          <w:w w:val="105"/>
          <w:sz w:val="21"/>
        </w:rPr>
        <w:t>Západočeská univerzita v</w:t>
      </w:r>
      <w:r>
        <w:rPr>
          <w:b/>
          <w:color w:val="2F2F2F"/>
          <w:spacing w:val="38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Plzni</w:t>
      </w:r>
    </w:p>
    <w:p w:rsidR="00A76A88" w:rsidRDefault="00F131DF">
      <w:pPr>
        <w:pStyle w:val="Zkladntext"/>
        <w:tabs>
          <w:tab w:val="left" w:pos="2146"/>
        </w:tabs>
        <w:ind w:left="153"/>
      </w:pPr>
      <w:r>
        <w:rPr>
          <w:color w:val="2F2F2F"/>
        </w:rPr>
        <w:t>Sídlo:</w:t>
      </w:r>
      <w:r>
        <w:rPr>
          <w:color w:val="2F2F2F"/>
        </w:rPr>
        <w:tab/>
        <w:t>Univerzitní 8, 306 14</w:t>
      </w:r>
      <w:r>
        <w:rPr>
          <w:color w:val="2F2F2F"/>
          <w:spacing w:val="42"/>
        </w:rPr>
        <w:t xml:space="preserve"> </w:t>
      </w:r>
      <w:r>
        <w:rPr>
          <w:color w:val="2F2F2F"/>
        </w:rPr>
        <w:t>Plzeň</w:t>
      </w:r>
    </w:p>
    <w:p w:rsidR="00A76A88" w:rsidRDefault="00A76A88">
      <w:pPr>
        <w:sectPr w:rsidR="00A76A88">
          <w:type w:val="continuous"/>
          <w:pgSz w:w="11910" w:h="16840"/>
          <w:pgMar w:top="1580" w:right="1640" w:bottom="280" w:left="1520" w:header="708" w:footer="708" w:gutter="0"/>
          <w:cols w:space="708"/>
        </w:sectPr>
      </w:pPr>
    </w:p>
    <w:p w:rsidR="00A76A88" w:rsidRDefault="00F131DF">
      <w:pPr>
        <w:pStyle w:val="Zkladntext"/>
        <w:spacing w:before="2" w:line="244" w:lineRule="auto"/>
        <w:ind w:left="150" w:right="237" w:firstLine="6"/>
      </w:pPr>
      <w:r>
        <w:rPr>
          <w:color w:val="2F2F2F"/>
        </w:rPr>
        <w:lastRenderedPageBreak/>
        <w:t>Zástupce: Bankovní spojení: IČ:</w:t>
      </w:r>
    </w:p>
    <w:p w:rsidR="00A76A88" w:rsidRDefault="00F131DF">
      <w:pPr>
        <w:pStyle w:val="Zkladntext"/>
        <w:spacing w:before="1"/>
        <w:ind w:left="145"/>
      </w:pPr>
      <w:r>
        <w:rPr>
          <w:color w:val="2F2F2F"/>
          <w:w w:val="120"/>
        </w:rPr>
        <w:t>DIČ:</w:t>
      </w:r>
    </w:p>
    <w:p w:rsidR="00A76A88" w:rsidRDefault="00F131DF">
      <w:pPr>
        <w:pStyle w:val="Zkladntext"/>
        <w:spacing w:before="5"/>
        <w:ind w:left="148"/>
      </w:pPr>
      <w:r>
        <w:rPr>
          <w:color w:val="2F2F2F"/>
        </w:rPr>
        <w:t xml:space="preserve">dále jen </w:t>
      </w:r>
      <w:r>
        <w:rPr>
          <w:color w:val="444444"/>
        </w:rPr>
        <w:t>„Objednatel"</w:t>
      </w:r>
    </w:p>
    <w:p w:rsidR="00A76A88" w:rsidRDefault="00F131DF">
      <w:pPr>
        <w:pStyle w:val="Zkladntext"/>
        <w:spacing w:before="5" w:line="244" w:lineRule="auto"/>
        <w:ind w:left="16" w:right="2113" w:firstLine="1"/>
      </w:pPr>
      <w:r>
        <w:br w:type="column"/>
      </w:r>
      <w:r>
        <w:rPr>
          <w:color w:val="2F2F2F"/>
        </w:rPr>
        <w:lastRenderedPageBreak/>
        <w:t>Ing. Petrem Benešem, kvestorem 4811530257/0100</w:t>
      </w:r>
    </w:p>
    <w:p w:rsidR="00A76A88" w:rsidRDefault="00F131DF">
      <w:pPr>
        <w:pStyle w:val="Zkladntext"/>
        <w:spacing w:line="250" w:lineRule="exact"/>
        <w:ind w:left="16"/>
      </w:pPr>
      <w:r>
        <w:rPr>
          <w:color w:val="2F2F2F"/>
        </w:rPr>
        <w:t>49777513</w:t>
      </w:r>
    </w:p>
    <w:p w:rsidR="00A76A88" w:rsidRDefault="00F131DF">
      <w:pPr>
        <w:pStyle w:val="Zkladntext"/>
        <w:spacing w:before="6"/>
        <w:ind w:left="12"/>
      </w:pPr>
      <w:r>
        <w:rPr>
          <w:color w:val="2F2F2F"/>
        </w:rPr>
        <w:t>CZ49777513</w:t>
      </w:r>
    </w:p>
    <w:p w:rsidR="00A76A88" w:rsidRDefault="00A76A88">
      <w:pPr>
        <w:sectPr w:rsidR="00A76A88">
          <w:type w:val="continuous"/>
          <w:pgSz w:w="11910" w:h="16840"/>
          <w:pgMar w:top="1580" w:right="1640" w:bottom="280" w:left="1520" w:header="708" w:footer="708" w:gutter="0"/>
          <w:cols w:num="2" w:space="708" w:equalWidth="0">
            <w:col w:w="2084" w:space="40"/>
            <w:col w:w="6626"/>
          </w:cols>
        </w:sectPr>
      </w:pPr>
    </w:p>
    <w:p w:rsidR="00A76A88" w:rsidRDefault="00A76A88">
      <w:pPr>
        <w:pStyle w:val="Zkladntext"/>
        <w:rPr>
          <w:sz w:val="20"/>
        </w:rPr>
      </w:pPr>
    </w:p>
    <w:p w:rsidR="00A76A88" w:rsidRDefault="00A76A88">
      <w:pPr>
        <w:pStyle w:val="Zkladntext"/>
        <w:spacing w:before="11"/>
        <w:rPr>
          <w:sz w:val="18"/>
        </w:rPr>
      </w:pPr>
    </w:p>
    <w:p w:rsidR="00A76A88" w:rsidRDefault="00F131DF">
      <w:pPr>
        <w:pStyle w:val="Odstavecseseznamem"/>
        <w:numPr>
          <w:ilvl w:val="0"/>
          <w:numId w:val="8"/>
        </w:numPr>
        <w:tabs>
          <w:tab w:val="left" w:pos="826"/>
        </w:tabs>
        <w:spacing w:before="91" w:line="240" w:lineRule="exact"/>
        <w:ind w:left="825" w:hanging="337"/>
        <w:rPr>
          <w:b/>
          <w:sz w:val="21"/>
        </w:rPr>
      </w:pPr>
      <w:r>
        <w:rPr>
          <w:b/>
          <w:color w:val="2F2F2F"/>
          <w:w w:val="105"/>
          <w:sz w:val="21"/>
        </w:rPr>
        <w:t>Vysoká  škola chemicko-technologická v</w:t>
      </w:r>
      <w:r>
        <w:rPr>
          <w:b/>
          <w:color w:val="2F2F2F"/>
          <w:spacing w:val="17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Praze</w:t>
      </w:r>
    </w:p>
    <w:p w:rsidR="00A76A88" w:rsidRDefault="00F131DF">
      <w:pPr>
        <w:pStyle w:val="Zkladntext"/>
        <w:spacing w:line="252" w:lineRule="exact"/>
        <w:ind w:left="150"/>
      </w:pPr>
      <w:r>
        <w:rPr>
          <w:color w:val="2F2F2F"/>
        </w:rPr>
        <w:t>veřejná vysoká škola</w:t>
      </w:r>
    </w:p>
    <w:p w:rsidR="00A76A88" w:rsidRDefault="00F131DF">
      <w:pPr>
        <w:pStyle w:val="Zkladntext"/>
        <w:tabs>
          <w:tab w:val="left" w:pos="2115"/>
        </w:tabs>
        <w:spacing w:before="10" w:line="244" w:lineRule="auto"/>
        <w:ind w:left="139" w:right="3531" w:firstLine="9"/>
      </w:pPr>
      <w:r>
        <w:rPr>
          <w:color w:val="2F2F2F"/>
        </w:rPr>
        <w:t>se</w:t>
      </w:r>
      <w:r>
        <w:rPr>
          <w:color w:val="2F2F2F"/>
          <w:spacing w:val="2"/>
        </w:rPr>
        <w:t xml:space="preserve"> </w:t>
      </w:r>
      <w:r>
        <w:rPr>
          <w:color w:val="2F2F2F"/>
        </w:rPr>
        <w:t>sídlem:</w:t>
      </w:r>
      <w:r>
        <w:rPr>
          <w:color w:val="2F2F2F"/>
        </w:rPr>
        <w:tab/>
        <w:t>Technická 5, 166 28</w:t>
      </w:r>
      <w:r>
        <w:rPr>
          <w:color w:val="2F2F2F"/>
          <w:spacing w:val="52"/>
        </w:rPr>
        <w:t xml:space="preserve"> </w:t>
      </w:r>
      <w:r>
        <w:rPr>
          <w:color w:val="2F2F2F"/>
        </w:rPr>
        <w:t>Praha</w:t>
      </w:r>
      <w:r>
        <w:rPr>
          <w:color w:val="2F2F2F"/>
          <w:spacing w:val="7"/>
        </w:rPr>
        <w:t xml:space="preserve"> </w:t>
      </w:r>
      <w:r>
        <w:rPr>
          <w:color w:val="2F2F2F"/>
        </w:rPr>
        <w:t>6</w:t>
      </w:r>
      <w:r>
        <w:rPr>
          <w:color w:val="2F2F2F"/>
          <w:w w:val="107"/>
        </w:rPr>
        <w:t xml:space="preserve"> </w:t>
      </w:r>
      <w:r>
        <w:rPr>
          <w:color w:val="2F2F2F"/>
        </w:rPr>
        <w:t>zastoupená:</w:t>
      </w:r>
      <w:r>
        <w:rPr>
          <w:color w:val="2F2F2F"/>
        </w:rPr>
        <w:tab/>
        <w:t>Ing. Ivanou</w:t>
      </w:r>
      <w:r>
        <w:rPr>
          <w:color w:val="2F2F2F"/>
          <w:spacing w:val="17"/>
        </w:rPr>
        <w:t xml:space="preserve"> </w:t>
      </w:r>
      <w:r>
        <w:rPr>
          <w:color w:val="2F2F2F"/>
        </w:rPr>
        <w:t>Chválnou,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kvestorkou</w:t>
      </w:r>
      <w:r>
        <w:rPr>
          <w:color w:val="2F2F2F"/>
          <w:w w:val="98"/>
        </w:rPr>
        <w:t xml:space="preserve"> </w:t>
      </w:r>
      <w:r>
        <w:rPr>
          <w:color w:val="2F2F2F"/>
        </w:rPr>
        <w:t>bankovní</w:t>
      </w:r>
      <w:r>
        <w:rPr>
          <w:color w:val="2F2F2F"/>
          <w:spacing w:val="14"/>
        </w:rPr>
        <w:t xml:space="preserve"> </w:t>
      </w:r>
      <w:r>
        <w:rPr>
          <w:color w:val="2F2F2F"/>
        </w:rPr>
        <w:t>spojení:</w:t>
      </w:r>
      <w:r>
        <w:rPr>
          <w:color w:val="2F2F2F"/>
        </w:rPr>
        <w:tab/>
        <w:t>ČSOB, a.s., č.</w:t>
      </w:r>
      <w:r>
        <w:rPr>
          <w:color w:val="2F2F2F"/>
          <w:spacing w:val="52"/>
        </w:rPr>
        <w:t xml:space="preserve"> </w:t>
      </w:r>
      <w:r>
        <w:rPr>
          <w:color w:val="2F2F2F"/>
        </w:rPr>
        <w:t>ú: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>130197294/0300</w:t>
      </w:r>
      <w:r>
        <w:rPr>
          <w:color w:val="2F2F2F"/>
          <w:w w:val="101"/>
        </w:rPr>
        <w:t xml:space="preserve"> </w:t>
      </w:r>
      <w:r>
        <w:rPr>
          <w:color w:val="2F2F2F"/>
        </w:rPr>
        <w:t>IČ:</w:t>
      </w:r>
      <w:r>
        <w:rPr>
          <w:color w:val="2F2F2F"/>
        </w:rPr>
        <w:tab/>
        <w:t>60461373</w:t>
      </w:r>
    </w:p>
    <w:p w:rsidR="00A76A88" w:rsidRDefault="00F131DF">
      <w:pPr>
        <w:pStyle w:val="Zkladntext"/>
        <w:tabs>
          <w:tab w:val="left" w:pos="2125"/>
        </w:tabs>
        <w:spacing w:before="1"/>
        <w:ind w:left="141"/>
      </w:pPr>
      <w:r>
        <w:rPr>
          <w:color w:val="2F2F2F"/>
        </w:rPr>
        <w:t>DIČ:</w:t>
      </w:r>
      <w:r>
        <w:rPr>
          <w:color w:val="2F2F2F"/>
        </w:rPr>
        <w:tab/>
        <w:t>CZ60461373</w:t>
      </w:r>
    </w:p>
    <w:p w:rsidR="00A76A88" w:rsidRDefault="00F131DF">
      <w:pPr>
        <w:pStyle w:val="Zkladntext"/>
        <w:spacing w:before="6"/>
        <w:ind w:left="145"/>
      </w:pPr>
      <w:r>
        <w:rPr>
          <w:color w:val="2F2F2F"/>
        </w:rPr>
        <w:t xml:space="preserve">dále jen </w:t>
      </w:r>
      <w:r>
        <w:rPr>
          <w:color w:val="444444"/>
        </w:rPr>
        <w:t>„Zhotovitel"</w:t>
      </w:r>
    </w:p>
    <w:p w:rsidR="00A76A88" w:rsidRDefault="00A76A88">
      <w:pPr>
        <w:pStyle w:val="Zkladntext"/>
        <w:spacing w:before="4"/>
        <w:rPr>
          <w:sz w:val="23"/>
        </w:rPr>
      </w:pPr>
    </w:p>
    <w:p w:rsidR="00A76A88" w:rsidRDefault="00F131DF">
      <w:pPr>
        <w:pStyle w:val="Zkladntext"/>
        <w:spacing w:line="244" w:lineRule="auto"/>
        <w:ind w:left="141" w:right="4957" w:firstLine="2"/>
      </w:pPr>
      <w:r>
        <w:rPr>
          <w:color w:val="2F2F2F"/>
        </w:rPr>
        <w:t>každý jednotlivě jen „Smluvní strana" oba společně jen „Smluvní  strany"</w:t>
      </w:r>
    </w:p>
    <w:p w:rsidR="00A76A88" w:rsidRDefault="00A76A88">
      <w:pPr>
        <w:pStyle w:val="Zkladntext"/>
        <w:spacing w:before="11"/>
        <w:rPr>
          <w:sz w:val="23"/>
        </w:rPr>
      </w:pPr>
    </w:p>
    <w:p w:rsidR="00A76A88" w:rsidRDefault="00F131DF">
      <w:pPr>
        <w:ind w:left="1003" w:right="1061"/>
        <w:jc w:val="center"/>
        <w:rPr>
          <w:rFonts w:ascii="Arial"/>
          <w:sz w:val="21"/>
        </w:rPr>
      </w:pPr>
      <w:r>
        <w:rPr>
          <w:rFonts w:ascii="Arial"/>
          <w:color w:val="2F2F2F"/>
          <w:w w:val="105"/>
          <w:sz w:val="21"/>
        </w:rPr>
        <w:t>II.</w:t>
      </w:r>
    </w:p>
    <w:p w:rsidR="00A76A88" w:rsidRDefault="00F131DF">
      <w:pPr>
        <w:spacing w:before="18"/>
        <w:ind w:left="1056" w:right="1061"/>
        <w:jc w:val="center"/>
        <w:rPr>
          <w:b/>
          <w:sz w:val="21"/>
        </w:rPr>
      </w:pPr>
      <w:r>
        <w:rPr>
          <w:b/>
          <w:color w:val="2F2F2F"/>
          <w:w w:val="105"/>
          <w:sz w:val="21"/>
        </w:rPr>
        <w:t>Předmět smlouvy</w:t>
      </w:r>
    </w:p>
    <w:p w:rsidR="00A76A88" w:rsidRDefault="00A76A88">
      <w:pPr>
        <w:pStyle w:val="Zkladntext"/>
        <w:spacing w:before="6"/>
        <w:rPr>
          <w:b/>
        </w:rPr>
      </w:pPr>
    </w:p>
    <w:p w:rsidR="00A76A88" w:rsidRDefault="00F131DF">
      <w:pPr>
        <w:pStyle w:val="Odstavecseseznamem"/>
        <w:numPr>
          <w:ilvl w:val="0"/>
          <w:numId w:val="7"/>
        </w:numPr>
        <w:tabs>
          <w:tab w:val="left" w:pos="472"/>
        </w:tabs>
        <w:spacing w:line="288" w:lineRule="auto"/>
        <w:ind w:right="107" w:hanging="336"/>
        <w:jc w:val="both"/>
      </w:pPr>
      <w:r>
        <w:rPr>
          <w:color w:val="2F2F2F"/>
          <w:w w:val="105"/>
        </w:rPr>
        <w:t xml:space="preserve">Předmětem Smlouvy je závazek Zhotovitele k řádnému provedení díla - </w:t>
      </w:r>
      <w:r>
        <w:rPr>
          <w:b/>
          <w:color w:val="2F2F2F"/>
          <w:w w:val="105"/>
          <w:sz w:val="21"/>
        </w:rPr>
        <w:t xml:space="preserve">Provedení XPS analýzy a vyhodnocení XPS spekter elektrod na bázi uhlíkových plstí dle nabídky Zhotovitele ze dne 22. 10. 2018 </w:t>
      </w:r>
      <w:r>
        <w:rPr>
          <w:color w:val="2F2F2F"/>
          <w:w w:val="105"/>
        </w:rPr>
        <w:t xml:space="preserve">(dále jen </w:t>
      </w:r>
      <w:r>
        <w:rPr>
          <w:color w:val="444444"/>
          <w:w w:val="105"/>
        </w:rPr>
        <w:t>„dílo").</w:t>
      </w:r>
    </w:p>
    <w:p w:rsidR="00A76A88" w:rsidRDefault="00A76A88">
      <w:pPr>
        <w:pStyle w:val="Zkladntext"/>
        <w:spacing w:before="10"/>
        <w:rPr>
          <w:sz w:val="25"/>
        </w:rPr>
      </w:pPr>
    </w:p>
    <w:p w:rsidR="00A76A88" w:rsidRDefault="00F131DF">
      <w:pPr>
        <w:pStyle w:val="Odstavecseseznamem"/>
        <w:numPr>
          <w:ilvl w:val="0"/>
          <w:numId w:val="7"/>
        </w:numPr>
        <w:tabs>
          <w:tab w:val="left" w:pos="472"/>
        </w:tabs>
        <w:spacing w:before="1" w:line="280" w:lineRule="auto"/>
        <w:ind w:left="472" w:right="104" w:hanging="339"/>
        <w:jc w:val="both"/>
      </w:pPr>
      <w:r>
        <w:rPr>
          <w:color w:val="2F2F2F"/>
        </w:rPr>
        <w:t>Předmětem této smlouvy je dále povinnost Objednatele zaplatit Zhotoviteli za řádně a včas provedené dílo cenu ve výši a za podmínek stanovených v čl. VI. této Smlouvy a takto provedené dílo</w:t>
      </w:r>
      <w:r>
        <w:rPr>
          <w:color w:val="2F2F2F"/>
          <w:spacing w:val="15"/>
        </w:rPr>
        <w:t xml:space="preserve"> </w:t>
      </w:r>
      <w:r>
        <w:rPr>
          <w:color w:val="2F2F2F"/>
        </w:rPr>
        <w:t>převzít.</w:t>
      </w:r>
    </w:p>
    <w:p w:rsidR="00A76A88" w:rsidRDefault="00A76A88">
      <w:pPr>
        <w:pStyle w:val="Zkladntext"/>
        <w:rPr>
          <w:sz w:val="24"/>
        </w:rPr>
      </w:pPr>
    </w:p>
    <w:p w:rsidR="00A76A88" w:rsidRDefault="00F131DF">
      <w:pPr>
        <w:spacing w:before="199"/>
        <w:ind w:left="1042" w:right="1061"/>
        <w:jc w:val="center"/>
        <w:rPr>
          <w:rFonts w:ascii="Arial"/>
          <w:b/>
          <w:sz w:val="28"/>
        </w:rPr>
      </w:pPr>
      <w:r>
        <w:rPr>
          <w:rFonts w:ascii="Arial"/>
          <w:b/>
          <w:color w:val="2F2F2F"/>
          <w:w w:val="105"/>
          <w:sz w:val="28"/>
        </w:rPr>
        <w:t>m.</w:t>
      </w:r>
    </w:p>
    <w:p w:rsidR="00A76A88" w:rsidRDefault="00F131DF">
      <w:pPr>
        <w:spacing w:before="3"/>
        <w:ind w:left="1028" w:right="1061"/>
        <w:jc w:val="center"/>
        <w:rPr>
          <w:b/>
          <w:sz w:val="21"/>
        </w:rPr>
      </w:pPr>
      <w:r>
        <w:rPr>
          <w:b/>
          <w:color w:val="2F2F2F"/>
          <w:w w:val="105"/>
          <w:sz w:val="21"/>
        </w:rPr>
        <w:t>Doba a místo plnění</w:t>
      </w:r>
    </w:p>
    <w:p w:rsidR="00A76A88" w:rsidRDefault="00A76A88">
      <w:pPr>
        <w:pStyle w:val="Zkladntext"/>
        <w:spacing w:before="10"/>
        <w:rPr>
          <w:b/>
        </w:rPr>
      </w:pPr>
    </w:p>
    <w:p w:rsidR="00A76A88" w:rsidRDefault="00F131DF">
      <w:pPr>
        <w:pStyle w:val="Odstavecseseznamem"/>
        <w:numPr>
          <w:ilvl w:val="0"/>
          <w:numId w:val="6"/>
        </w:numPr>
        <w:tabs>
          <w:tab w:val="left" w:pos="462"/>
        </w:tabs>
        <w:spacing w:line="244" w:lineRule="auto"/>
        <w:ind w:right="114" w:hanging="337"/>
        <w:jc w:val="both"/>
      </w:pPr>
      <w:r>
        <w:rPr>
          <w:color w:val="2F2F2F"/>
        </w:rPr>
        <w:t>Zhotovitel se zavazuje provést d</w:t>
      </w:r>
      <w:r>
        <w:rPr>
          <w:color w:val="2F2F2F"/>
        </w:rPr>
        <w:t xml:space="preserve">ílo do </w:t>
      </w:r>
      <w:r>
        <w:rPr>
          <w:b/>
          <w:color w:val="2F2F2F"/>
          <w:sz w:val="21"/>
        </w:rPr>
        <w:t xml:space="preserve">15. 1. 2019. </w:t>
      </w:r>
      <w:r>
        <w:rPr>
          <w:color w:val="2F2F2F"/>
        </w:rPr>
        <w:t>Zhotovitel s realizací díla započne po nabytí účinnosti této</w:t>
      </w:r>
      <w:r>
        <w:rPr>
          <w:color w:val="2F2F2F"/>
          <w:spacing w:val="22"/>
        </w:rPr>
        <w:t xml:space="preserve"> </w:t>
      </w:r>
      <w:r>
        <w:rPr>
          <w:color w:val="2F2F2F"/>
        </w:rPr>
        <w:t>Smlouvy.</w:t>
      </w:r>
    </w:p>
    <w:p w:rsidR="00A76A88" w:rsidRDefault="00A76A88">
      <w:pPr>
        <w:pStyle w:val="Zkladntext"/>
        <w:spacing w:before="10"/>
      </w:pPr>
    </w:p>
    <w:p w:rsidR="00A76A88" w:rsidRDefault="00F131DF">
      <w:pPr>
        <w:pStyle w:val="Odstavecseseznamem"/>
        <w:numPr>
          <w:ilvl w:val="0"/>
          <w:numId w:val="6"/>
        </w:numPr>
        <w:tabs>
          <w:tab w:val="left" w:pos="458"/>
        </w:tabs>
        <w:ind w:left="457" w:hanging="338"/>
      </w:pPr>
      <w:r>
        <w:rPr>
          <w:color w:val="2F2F2F"/>
        </w:rPr>
        <w:t>Místem  plněníje: sídlo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Zhotovitele</w:t>
      </w:r>
    </w:p>
    <w:p w:rsidR="00A76A88" w:rsidRDefault="00A76A88">
      <w:pPr>
        <w:pStyle w:val="Zkladntext"/>
        <w:rPr>
          <w:sz w:val="24"/>
        </w:rPr>
      </w:pPr>
    </w:p>
    <w:p w:rsidR="00A76A88" w:rsidRDefault="00A76A88">
      <w:pPr>
        <w:pStyle w:val="Zkladntext"/>
        <w:spacing w:before="7"/>
        <w:rPr>
          <w:sz w:val="21"/>
        </w:rPr>
      </w:pPr>
    </w:p>
    <w:p w:rsidR="00A76A88" w:rsidRDefault="00F131DF">
      <w:pPr>
        <w:ind w:right="35"/>
        <w:jc w:val="center"/>
        <w:rPr>
          <w:sz w:val="23"/>
        </w:rPr>
      </w:pPr>
      <w:r>
        <w:rPr>
          <w:color w:val="2F2F2F"/>
          <w:w w:val="90"/>
          <w:sz w:val="23"/>
        </w:rPr>
        <w:t>I</w:t>
      </w:r>
    </w:p>
    <w:p w:rsidR="00A76A88" w:rsidRDefault="00A76A88">
      <w:pPr>
        <w:jc w:val="center"/>
        <w:rPr>
          <w:sz w:val="23"/>
        </w:rPr>
        <w:sectPr w:rsidR="00A76A88">
          <w:type w:val="continuous"/>
          <w:pgSz w:w="11910" w:h="16840"/>
          <w:pgMar w:top="1580" w:right="1640" w:bottom="280" w:left="1520" w:header="708" w:footer="708" w:gutter="0"/>
          <w:cols w:space="708"/>
        </w:sectPr>
      </w:pPr>
    </w:p>
    <w:p w:rsidR="00A76A88" w:rsidRDefault="00A76A88">
      <w:pPr>
        <w:pStyle w:val="Zkladntext"/>
        <w:rPr>
          <w:sz w:val="20"/>
        </w:rPr>
      </w:pPr>
    </w:p>
    <w:p w:rsidR="00A76A88" w:rsidRDefault="00A76A88">
      <w:pPr>
        <w:pStyle w:val="Zkladntext"/>
        <w:rPr>
          <w:sz w:val="20"/>
        </w:rPr>
      </w:pPr>
    </w:p>
    <w:p w:rsidR="00A76A88" w:rsidRDefault="00A76A88">
      <w:pPr>
        <w:pStyle w:val="Zkladntext"/>
        <w:rPr>
          <w:sz w:val="20"/>
        </w:rPr>
      </w:pPr>
    </w:p>
    <w:p w:rsidR="00A76A88" w:rsidRDefault="00A76A88">
      <w:pPr>
        <w:pStyle w:val="Zkladntext"/>
        <w:rPr>
          <w:sz w:val="20"/>
        </w:rPr>
      </w:pPr>
    </w:p>
    <w:p w:rsidR="00A76A88" w:rsidRDefault="00A76A88">
      <w:pPr>
        <w:pStyle w:val="Zkladntext"/>
        <w:spacing w:before="6"/>
        <w:rPr>
          <w:sz w:val="21"/>
        </w:rPr>
      </w:pPr>
    </w:p>
    <w:p w:rsidR="00A76A88" w:rsidRDefault="00F131DF">
      <w:pPr>
        <w:ind w:left="2402" w:right="2697"/>
        <w:jc w:val="center"/>
        <w:rPr>
          <w:rFonts w:ascii="Arial"/>
          <w:sz w:val="21"/>
        </w:rPr>
      </w:pPr>
      <w:r>
        <w:rPr>
          <w:rFonts w:ascii="Arial"/>
          <w:color w:val="2D2D2D"/>
          <w:sz w:val="21"/>
        </w:rPr>
        <w:t>IV.</w:t>
      </w:r>
    </w:p>
    <w:p w:rsidR="00A76A88" w:rsidRDefault="00F131DF">
      <w:pPr>
        <w:pStyle w:val="Nadpis1"/>
        <w:spacing w:before="8"/>
        <w:ind w:right="2600"/>
      </w:pPr>
      <w:r>
        <w:rPr>
          <w:color w:val="2D2D2D"/>
        </w:rPr>
        <w:t>Práva a povinnosti Objednatele</w:t>
      </w:r>
    </w:p>
    <w:p w:rsidR="00A76A88" w:rsidRDefault="00A76A88">
      <w:pPr>
        <w:pStyle w:val="Zkladntext"/>
        <w:spacing w:before="2"/>
        <w:rPr>
          <w:b/>
        </w:rPr>
      </w:pPr>
    </w:p>
    <w:p w:rsidR="00A76A88" w:rsidRDefault="00F131DF">
      <w:pPr>
        <w:pStyle w:val="Odstavecseseznamem"/>
        <w:numPr>
          <w:ilvl w:val="0"/>
          <w:numId w:val="5"/>
        </w:numPr>
        <w:tabs>
          <w:tab w:val="left" w:pos="485"/>
        </w:tabs>
        <w:spacing w:before="1" w:line="242" w:lineRule="auto"/>
        <w:ind w:right="114" w:hanging="329"/>
        <w:jc w:val="both"/>
      </w:pPr>
      <w:r>
        <w:rPr>
          <w:color w:val="2D2D2D"/>
        </w:rPr>
        <w:t>Objednatel poskytne Zhotoviteli k provedení díla vzorky k analýze podle pokynů Zhotovitele 12. 12. 2018; způsob/místo dodání: Osobní předání v sídle Zhotovitele. Pokud Objednatel  dodá  Zhotoviteli  vzorky,  společně  s těmito  vzorky  budou  dodány  žádan</w:t>
      </w:r>
      <w:r>
        <w:rPr>
          <w:color w:val="2D2D2D"/>
        </w:rPr>
        <w:t>ky s písemnými informacemi jednoznačně identifikujícími jednotlivé vzorky. Objednatel odpovídá za integritu a stav dodaných vzorků až do okamžiku jejich převzetí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Zhotovitelem.</w:t>
      </w:r>
    </w:p>
    <w:p w:rsidR="00A76A88" w:rsidRDefault="00A76A88">
      <w:pPr>
        <w:pStyle w:val="Zkladntext"/>
        <w:spacing w:before="8"/>
      </w:pPr>
    </w:p>
    <w:p w:rsidR="00A76A88" w:rsidRDefault="00F131DF">
      <w:pPr>
        <w:pStyle w:val="Odstavecseseznamem"/>
        <w:numPr>
          <w:ilvl w:val="0"/>
          <w:numId w:val="5"/>
        </w:numPr>
        <w:tabs>
          <w:tab w:val="left" w:pos="482"/>
        </w:tabs>
        <w:ind w:left="479" w:right="110" w:hanging="331"/>
        <w:jc w:val="both"/>
      </w:pPr>
      <w:r>
        <w:rPr>
          <w:color w:val="2D2D2D"/>
        </w:rPr>
        <w:t>Objednatel se dále zavazuje poskytnout Zhotoviteli potřebnou součinnost při provedení díla tak, aby dílo mohlo být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realizováno.</w:t>
      </w:r>
    </w:p>
    <w:p w:rsidR="00A76A88" w:rsidRDefault="00A76A88">
      <w:pPr>
        <w:pStyle w:val="Zkladntext"/>
        <w:rPr>
          <w:sz w:val="24"/>
        </w:rPr>
      </w:pPr>
    </w:p>
    <w:p w:rsidR="00A76A88" w:rsidRDefault="00A76A88">
      <w:pPr>
        <w:pStyle w:val="Zkladntext"/>
        <w:spacing w:before="4"/>
        <w:rPr>
          <w:sz w:val="21"/>
        </w:rPr>
      </w:pPr>
    </w:p>
    <w:p w:rsidR="00A76A88" w:rsidRDefault="00F131DF">
      <w:pPr>
        <w:pStyle w:val="Odstavecseseznamem"/>
        <w:numPr>
          <w:ilvl w:val="0"/>
          <w:numId w:val="5"/>
        </w:numPr>
        <w:tabs>
          <w:tab w:val="left" w:pos="478"/>
        </w:tabs>
        <w:spacing w:line="244" w:lineRule="auto"/>
        <w:ind w:left="471" w:right="111" w:hanging="330"/>
        <w:jc w:val="both"/>
      </w:pPr>
      <w:r>
        <w:rPr>
          <w:color w:val="2D2D2D"/>
        </w:rPr>
        <w:t>Objednatel se zavazuje převzít řádně provedené dílo neprodleně poté, co mu Zhotovitel doručí písemné oznámení o dohotovení díl</w:t>
      </w:r>
      <w:r>
        <w:rPr>
          <w:color w:val="2D2D2D"/>
        </w:rPr>
        <w:t>a. Místem předání díla je sídlo Zhotovitele. Objednatel není povinen převzít dílo vykazující jakékoli vady či nedodělky. O předání a převzetí díla bude sepsán předávací protokol podepsaný zástupci obou smluvních stran. V případě zjištění vad díla Objednate</w:t>
      </w:r>
      <w:r>
        <w:rPr>
          <w:color w:val="2D2D2D"/>
        </w:rPr>
        <w:t xml:space="preserve">l vady písemně vytkne v předávacím protokolu. Smluvní strany si v předávacím protokolu dohodnou termín pro odstranění 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vad.</w:t>
      </w:r>
    </w:p>
    <w:p w:rsidR="00A76A88" w:rsidRDefault="00A76A88">
      <w:pPr>
        <w:pStyle w:val="Zkladntext"/>
        <w:spacing w:before="5"/>
        <w:rPr>
          <w:sz w:val="19"/>
        </w:rPr>
      </w:pPr>
    </w:p>
    <w:p w:rsidR="00A76A88" w:rsidRDefault="00F131DF">
      <w:pPr>
        <w:spacing w:line="298" w:lineRule="exact"/>
        <w:ind w:left="2610" w:right="2610"/>
        <w:jc w:val="center"/>
        <w:rPr>
          <w:rFonts w:ascii="Arial"/>
          <w:b/>
          <w:sz w:val="26"/>
        </w:rPr>
      </w:pPr>
      <w:r>
        <w:rPr>
          <w:rFonts w:ascii="Arial"/>
          <w:b/>
          <w:color w:val="2D2D2D"/>
          <w:w w:val="105"/>
          <w:sz w:val="26"/>
        </w:rPr>
        <w:t>v.</w:t>
      </w:r>
    </w:p>
    <w:p w:rsidR="00A76A88" w:rsidRDefault="00F131DF">
      <w:pPr>
        <w:pStyle w:val="Nadpis1"/>
        <w:spacing w:line="252" w:lineRule="exact"/>
        <w:ind w:right="2638"/>
      </w:pPr>
      <w:r>
        <w:rPr>
          <w:color w:val="2D2D2D"/>
        </w:rPr>
        <w:t>Práva a povinnosti Zhotovitele</w:t>
      </w:r>
    </w:p>
    <w:p w:rsidR="00A76A88" w:rsidRDefault="00A76A88">
      <w:pPr>
        <w:pStyle w:val="Zkladntext"/>
        <w:spacing w:before="6"/>
        <w:rPr>
          <w:b/>
        </w:rPr>
      </w:pPr>
    </w:p>
    <w:p w:rsidR="00A76A88" w:rsidRDefault="00F131DF">
      <w:pPr>
        <w:pStyle w:val="Odstavecseseznamem"/>
        <w:numPr>
          <w:ilvl w:val="0"/>
          <w:numId w:val="4"/>
        </w:numPr>
        <w:tabs>
          <w:tab w:val="left" w:pos="465"/>
        </w:tabs>
        <w:spacing w:before="1" w:line="242" w:lineRule="auto"/>
        <w:ind w:right="130" w:hanging="328"/>
        <w:jc w:val="both"/>
      </w:pPr>
      <w:r>
        <w:rPr>
          <w:color w:val="2D2D2D"/>
        </w:rPr>
        <w:t>Zhotovitel je povinen provést dílo osobně, na svůj náklad a na své nebezpečí ve sjednané době, n</w:t>
      </w:r>
      <w:r>
        <w:rPr>
          <w:color w:val="2D2D2D"/>
        </w:rPr>
        <w:t>ení-li mezi Smluvními stranami v průběhu zhotovování díla písemně dohodnuto jinak.</w:t>
      </w:r>
    </w:p>
    <w:p w:rsidR="00A76A88" w:rsidRDefault="00A76A88">
      <w:pPr>
        <w:pStyle w:val="Zkladntext"/>
        <w:spacing w:before="8"/>
      </w:pPr>
    </w:p>
    <w:p w:rsidR="00A76A88" w:rsidRDefault="00F131DF">
      <w:pPr>
        <w:pStyle w:val="Odstavecseseznamem"/>
        <w:numPr>
          <w:ilvl w:val="0"/>
          <w:numId w:val="4"/>
        </w:numPr>
        <w:tabs>
          <w:tab w:val="left" w:pos="461"/>
        </w:tabs>
        <w:ind w:left="460"/>
      </w:pPr>
      <w:r>
        <w:rPr>
          <w:color w:val="2D2D2D"/>
        </w:rPr>
        <w:t xml:space="preserve">Při provádění díla postupuje zhotovitel samostatně a není vázán pokyny </w:t>
      </w:r>
      <w:r>
        <w:rPr>
          <w:color w:val="2D2D2D"/>
          <w:spacing w:val="41"/>
        </w:rPr>
        <w:t xml:space="preserve"> </w:t>
      </w:r>
      <w:r>
        <w:rPr>
          <w:color w:val="2D2D2D"/>
        </w:rPr>
        <w:t>objednatele.</w:t>
      </w:r>
    </w:p>
    <w:p w:rsidR="00A76A88" w:rsidRDefault="00A76A88">
      <w:pPr>
        <w:pStyle w:val="Zkladntext"/>
        <w:spacing w:before="10"/>
      </w:pPr>
    </w:p>
    <w:p w:rsidR="00A76A88" w:rsidRDefault="00F131DF">
      <w:pPr>
        <w:pStyle w:val="Odstavecseseznamem"/>
        <w:numPr>
          <w:ilvl w:val="0"/>
          <w:numId w:val="4"/>
        </w:numPr>
        <w:tabs>
          <w:tab w:val="left" w:pos="462"/>
        </w:tabs>
        <w:ind w:left="461" w:hanging="338"/>
      </w:pPr>
      <w:r>
        <w:rPr>
          <w:color w:val="2D2D2D"/>
        </w:rPr>
        <w:t>Zhotovitel nemůže pověřit provedením díla jinou</w:t>
      </w:r>
      <w:r>
        <w:rPr>
          <w:color w:val="2D2D2D"/>
          <w:spacing w:val="52"/>
        </w:rPr>
        <w:t xml:space="preserve"> </w:t>
      </w:r>
      <w:r>
        <w:rPr>
          <w:color w:val="2D2D2D"/>
        </w:rPr>
        <w:t>osobu.</w:t>
      </w:r>
    </w:p>
    <w:p w:rsidR="00A76A88" w:rsidRDefault="00A76A88">
      <w:pPr>
        <w:pStyle w:val="Zkladntext"/>
        <w:spacing w:before="2"/>
        <w:rPr>
          <w:sz w:val="23"/>
        </w:rPr>
      </w:pPr>
    </w:p>
    <w:p w:rsidR="00A76A88" w:rsidRDefault="00F131DF">
      <w:pPr>
        <w:pStyle w:val="Odstavecseseznamem"/>
        <w:numPr>
          <w:ilvl w:val="0"/>
          <w:numId w:val="4"/>
        </w:numPr>
        <w:tabs>
          <w:tab w:val="left" w:pos="458"/>
        </w:tabs>
        <w:spacing w:line="247" w:lineRule="auto"/>
        <w:ind w:left="457" w:right="151" w:hanging="333"/>
        <w:jc w:val="both"/>
      </w:pPr>
      <w:r>
        <w:rPr>
          <w:color w:val="2D2D2D"/>
        </w:rPr>
        <w:t>Zhotovitel má právo odmítnout vzorek, o němž má důvod se domnívat, že je pozměněn, poškozen, není jednoznačně identifikován, jeho množství nepostačuje k provedení požadovaného</w:t>
      </w:r>
      <w:r>
        <w:rPr>
          <w:color w:val="2D2D2D"/>
          <w:spacing w:val="5"/>
        </w:rPr>
        <w:t xml:space="preserve"> </w:t>
      </w:r>
      <w:r>
        <w:rPr>
          <w:color w:val="2D2D2D"/>
        </w:rPr>
        <w:t>díla.</w:t>
      </w:r>
    </w:p>
    <w:p w:rsidR="00A76A88" w:rsidRDefault="00A76A88">
      <w:pPr>
        <w:pStyle w:val="Zkladntext"/>
        <w:rPr>
          <w:sz w:val="24"/>
        </w:rPr>
      </w:pPr>
    </w:p>
    <w:p w:rsidR="00A76A88" w:rsidRDefault="00A76A88">
      <w:pPr>
        <w:pStyle w:val="Zkladntext"/>
        <w:spacing w:before="8"/>
        <w:rPr>
          <w:sz w:val="20"/>
        </w:rPr>
      </w:pPr>
    </w:p>
    <w:p w:rsidR="00A76A88" w:rsidRDefault="00F131DF">
      <w:pPr>
        <w:pStyle w:val="Odstavecseseznamem"/>
        <w:numPr>
          <w:ilvl w:val="0"/>
          <w:numId w:val="4"/>
        </w:numPr>
        <w:tabs>
          <w:tab w:val="left" w:pos="454"/>
        </w:tabs>
        <w:spacing w:line="244" w:lineRule="auto"/>
        <w:ind w:left="445" w:right="141" w:hanging="328"/>
        <w:jc w:val="both"/>
      </w:pPr>
      <w:r>
        <w:rPr>
          <w:color w:val="2D2D2D"/>
        </w:rPr>
        <w:t>Za věc převzatou od Objednatele do opatrování za účelem jejího zpracován</w:t>
      </w:r>
      <w:r>
        <w:rPr>
          <w:color w:val="2D2D2D"/>
        </w:rPr>
        <w:t>í při provádění díla nebo za účelem její opravy nebo úpravy odpovídá Zhotovitel jako skladovatel  (§2415  a násl. zák.č. 89/2012 Sb., Občanský zákoník). Objednatel nese nebezpečí škody na této věci, dokud trvá jeho vlastnické právo k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>věci.</w:t>
      </w:r>
    </w:p>
    <w:p w:rsidR="00A76A88" w:rsidRDefault="00A76A88">
      <w:pPr>
        <w:pStyle w:val="Zkladntext"/>
        <w:spacing w:before="9"/>
      </w:pPr>
    </w:p>
    <w:p w:rsidR="00A76A88" w:rsidRDefault="00F131DF">
      <w:pPr>
        <w:pStyle w:val="Odstavecseseznamem"/>
        <w:numPr>
          <w:ilvl w:val="0"/>
          <w:numId w:val="4"/>
        </w:numPr>
        <w:tabs>
          <w:tab w:val="left" w:pos="449"/>
        </w:tabs>
        <w:spacing w:line="247" w:lineRule="auto"/>
        <w:ind w:left="445" w:right="149" w:hanging="334"/>
        <w:jc w:val="both"/>
      </w:pPr>
      <w:r>
        <w:rPr>
          <w:color w:val="2D2D2D"/>
        </w:rPr>
        <w:t>Jestliže Zhotov</w:t>
      </w:r>
      <w:r>
        <w:rPr>
          <w:color w:val="2D2D2D"/>
        </w:rPr>
        <w:t>itel bude v prodlení s provedením jím zhotovovaného díla, je Objednatel oprávněn požadovat po zhotoviteli smluvní pokutu ve výši 0,05 % z celkové ceny za každý den prodlení. Ujednáním o smluvní pokutě není dotčeno právo na náhradu škody v plné výši.</w:t>
      </w:r>
    </w:p>
    <w:p w:rsidR="00A76A88" w:rsidRDefault="00A76A88">
      <w:pPr>
        <w:pStyle w:val="Zkladntext"/>
        <w:rPr>
          <w:sz w:val="24"/>
        </w:rPr>
      </w:pPr>
    </w:p>
    <w:p w:rsidR="00A76A88" w:rsidRDefault="00A76A88">
      <w:pPr>
        <w:pStyle w:val="Zkladntext"/>
        <w:spacing w:before="5"/>
      </w:pPr>
    </w:p>
    <w:p w:rsidR="00A76A88" w:rsidRDefault="00F131DF">
      <w:pPr>
        <w:ind w:left="2610" w:right="2691"/>
        <w:jc w:val="center"/>
        <w:rPr>
          <w:b/>
          <w:sz w:val="21"/>
        </w:rPr>
      </w:pPr>
      <w:r>
        <w:rPr>
          <w:b/>
          <w:color w:val="2D2D2D"/>
          <w:w w:val="105"/>
          <w:sz w:val="21"/>
        </w:rPr>
        <w:t>VI.</w:t>
      </w:r>
    </w:p>
    <w:p w:rsidR="00A76A88" w:rsidRDefault="00F131DF">
      <w:pPr>
        <w:pStyle w:val="Nadpis1"/>
        <w:spacing w:before="7"/>
        <w:ind w:right="2697"/>
      </w:pPr>
      <w:r>
        <w:rPr>
          <w:color w:val="2D2D2D"/>
        </w:rPr>
        <w:t>Cena za dílo a způsob jejího placení</w:t>
      </w:r>
    </w:p>
    <w:p w:rsidR="00A76A88" w:rsidRDefault="00A76A88">
      <w:pPr>
        <w:sectPr w:rsidR="00A76A88">
          <w:footerReference w:type="even" r:id="rId8"/>
          <w:footerReference w:type="default" r:id="rId9"/>
          <w:pgSz w:w="11910" w:h="16840"/>
          <w:pgMar w:top="1580" w:right="1680" w:bottom="1060" w:left="1520" w:header="0" w:footer="877" w:gutter="0"/>
          <w:pgNumType w:start="2"/>
          <w:cols w:space="708"/>
        </w:sectPr>
      </w:pPr>
    </w:p>
    <w:p w:rsidR="00A76A88" w:rsidRDefault="00F131DF">
      <w:pPr>
        <w:pStyle w:val="Odstavecseseznamem"/>
        <w:numPr>
          <w:ilvl w:val="0"/>
          <w:numId w:val="3"/>
        </w:numPr>
        <w:tabs>
          <w:tab w:val="left" w:pos="495"/>
        </w:tabs>
        <w:spacing w:before="71"/>
        <w:ind w:hanging="328"/>
        <w:rPr>
          <w:rFonts w:ascii="Arial" w:hAnsi="Arial"/>
          <w:color w:val="313131"/>
          <w:sz w:val="20"/>
        </w:rPr>
      </w:pPr>
      <w:r>
        <w:rPr>
          <w:color w:val="313131"/>
          <w:w w:val="105"/>
          <w:sz w:val="21"/>
        </w:rPr>
        <w:lastRenderedPageBreak/>
        <w:t>Dohodnutá smluvní cena za dílo činí</w:t>
      </w:r>
      <w:r>
        <w:rPr>
          <w:color w:val="313131"/>
          <w:spacing w:val="51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:</w:t>
      </w:r>
    </w:p>
    <w:p w:rsidR="00A76A88" w:rsidRDefault="00F131DF">
      <w:pPr>
        <w:pStyle w:val="Nadpis1"/>
        <w:spacing w:before="15"/>
        <w:ind w:left="926" w:right="0"/>
        <w:jc w:val="left"/>
      </w:pPr>
      <w:r>
        <w:rPr>
          <w:color w:val="313131"/>
        </w:rPr>
        <w:t>cena včetně DPH 150.000,-Kč</w:t>
      </w:r>
    </w:p>
    <w:p w:rsidR="00A76A88" w:rsidRDefault="00A76A88">
      <w:pPr>
        <w:pStyle w:val="Zkladntext"/>
        <w:spacing w:before="10"/>
        <w:rPr>
          <w:b/>
          <w:sz w:val="26"/>
        </w:rPr>
      </w:pPr>
    </w:p>
    <w:p w:rsidR="00A76A88" w:rsidRDefault="00F131DF">
      <w:pPr>
        <w:pStyle w:val="Odstavecseseznamem"/>
        <w:numPr>
          <w:ilvl w:val="0"/>
          <w:numId w:val="3"/>
        </w:numPr>
        <w:tabs>
          <w:tab w:val="left" w:pos="495"/>
        </w:tabs>
        <w:spacing w:line="254" w:lineRule="auto"/>
        <w:ind w:right="102" w:hanging="342"/>
        <w:jc w:val="both"/>
        <w:rPr>
          <w:color w:val="313131"/>
          <w:sz w:val="21"/>
        </w:rPr>
      </w:pPr>
      <w:r>
        <w:rPr>
          <w:color w:val="313131"/>
          <w:w w:val="105"/>
          <w:sz w:val="21"/>
        </w:rPr>
        <w:t>Objednatel je povinen uhradit Zhotoviteli cenu za dílo, právo na zaplacení ceny za dílo má Zhotovitel okamžikem předání řádně provedeného díla. Cena za dílo uvedená  v čl. Vlil. této Smlouvy je cenou</w:t>
      </w:r>
      <w:r>
        <w:rPr>
          <w:color w:val="313131"/>
          <w:spacing w:val="28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pevnou.</w:t>
      </w:r>
    </w:p>
    <w:p w:rsidR="00A76A88" w:rsidRDefault="00A76A88">
      <w:pPr>
        <w:pStyle w:val="Zkladntext"/>
        <w:spacing w:before="4"/>
      </w:pPr>
    </w:p>
    <w:p w:rsidR="00A76A88" w:rsidRDefault="00F131DF">
      <w:pPr>
        <w:pStyle w:val="Odstavecseseznamem"/>
        <w:numPr>
          <w:ilvl w:val="0"/>
          <w:numId w:val="3"/>
        </w:numPr>
        <w:tabs>
          <w:tab w:val="left" w:pos="491"/>
        </w:tabs>
        <w:spacing w:line="261" w:lineRule="auto"/>
        <w:ind w:left="491" w:right="121" w:hanging="345"/>
        <w:jc w:val="both"/>
        <w:rPr>
          <w:color w:val="313131"/>
          <w:sz w:val="21"/>
        </w:rPr>
      </w:pPr>
      <w:r>
        <w:rPr>
          <w:color w:val="313131"/>
          <w:w w:val="105"/>
          <w:sz w:val="21"/>
        </w:rPr>
        <w:t>Cena zahrnuje veškeré činnosti a dodávky Zhotovitele, potřebné k bezvadnému provedení díla podle této</w:t>
      </w:r>
      <w:r>
        <w:rPr>
          <w:color w:val="313131"/>
          <w:spacing w:val="6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smlouvy.</w:t>
      </w:r>
    </w:p>
    <w:p w:rsidR="00A76A88" w:rsidRDefault="00A76A88">
      <w:pPr>
        <w:pStyle w:val="Zkladntext"/>
        <w:spacing w:before="8"/>
        <w:rPr>
          <w:sz w:val="21"/>
        </w:rPr>
      </w:pPr>
    </w:p>
    <w:p w:rsidR="00A76A88" w:rsidRDefault="00F131DF">
      <w:pPr>
        <w:pStyle w:val="Odstavecseseznamem"/>
        <w:numPr>
          <w:ilvl w:val="0"/>
          <w:numId w:val="3"/>
        </w:numPr>
        <w:tabs>
          <w:tab w:val="left" w:pos="485"/>
        </w:tabs>
        <w:spacing w:before="1" w:line="256" w:lineRule="auto"/>
        <w:ind w:left="488" w:right="108" w:hanging="341"/>
        <w:jc w:val="both"/>
        <w:rPr>
          <w:color w:val="313131"/>
          <w:sz w:val="21"/>
        </w:rPr>
      </w:pPr>
      <w:r>
        <w:rPr>
          <w:color w:val="313131"/>
          <w:w w:val="105"/>
          <w:sz w:val="21"/>
        </w:rPr>
        <w:t>Daň z přidané hodnoty vyúčtuje Zhotovitel Objednateli na faktuře, která je podkladem pro proplacení ceny za dílo a této</w:t>
      </w:r>
      <w:r>
        <w:rPr>
          <w:color w:val="313131"/>
          <w:spacing w:val="34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daně.</w:t>
      </w:r>
    </w:p>
    <w:p w:rsidR="00A76A88" w:rsidRDefault="00A76A88">
      <w:pPr>
        <w:pStyle w:val="Zkladntext"/>
        <w:spacing w:before="6"/>
      </w:pPr>
    </w:p>
    <w:p w:rsidR="00A76A88" w:rsidRDefault="00F131DF">
      <w:pPr>
        <w:pStyle w:val="Odstavecseseznamem"/>
        <w:numPr>
          <w:ilvl w:val="0"/>
          <w:numId w:val="3"/>
        </w:numPr>
        <w:tabs>
          <w:tab w:val="left" w:pos="484"/>
        </w:tabs>
        <w:spacing w:line="254" w:lineRule="auto"/>
        <w:ind w:left="480" w:right="113" w:hanging="336"/>
        <w:jc w:val="both"/>
        <w:rPr>
          <w:color w:val="313131"/>
          <w:sz w:val="21"/>
        </w:rPr>
      </w:pPr>
      <w:r>
        <w:rPr>
          <w:color w:val="313131"/>
          <w:w w:val="105"/>
          <w:sz w:val="21"/>
        </w:rPr>
        <w:t>Cena za dílo a da</w:t>
      </w:r>
      <w:r>
        <w:rPr>
          <w:color w:val="313131"/>
          <w:w w:val="105"/>
          <w:sz w:val="21"/>
        </w:rPr>
        <w:t xml:space="preserve">ň z přidané hodnoty je splatná do 14 kalendářních dnů ode dne prokazatelného doručení faktury Objednateli. Fakturu vystaví Zhotovitel neprodleně po předání a převzetí díla. Faktura musí mít náležitosti daňového dokladu podle zákona č. 235/2004 Sb., o dani </w:t>
      </w:r>
      <w:r>
        <w:rPr>
          <w:color w:val="313131"/>
          <w:w w:val="105"/>
          <w:sz w:val="21"/>
        </w:rPr>
        <w:t xml:space="preserve">z přidané hodnoty, v aktuálním znění. Cena je zaplacena až připsáním placené částky na účet Zhotovitele, uvedený v čl. I. této smlouvy. Daňový doklad nesplňující předepsané náležitosti bude Objednatelem vrácen do dne splatnosti daňového dokladu k doplnění </w:t>
      </w:r>
      <w:r>
        <w:rPr>
          <w:color w:val="313131"/>
          <w:w w:val="105"/>
          <w:sz w:val="21"/>
        </w:rPr>
        <w:t xml:space="preserve">či opravě, aniž se tak dostane do prodlení se splatností. Lhůta splatnosti počíná běžet znovu od opětovného doručení náležitě doplněné či opravené </w:t>
      </w:r>
      <w:r>
        <w:rPr>
          <w:color w:val="313131"/>
          <w:spacing w:val="40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faktury.</w:t>
      </w:r>
    </w:p>
    <w:p w:rsidR="00A76A88" w:rsidRDefault="00A76A88">
      <w:pPr>
        <w:pStyle w:val="Zkladntext"/>
        <w:rPr>
          <w:sz w:val="23"/>
        </w:rPr>
      </w:pPr>
    </w:p>
    <w:p w:rsidR="00A76A88" w:rsidRDefault="00F131DF">
      <w:pPr>
        <w:pStyle w:val="Odstavecseseznamem"/>
        <w:numPr>
          <w:ilvl w:val="0"/>
          <w:numId w:val="3"/>
        </w:numPr>
        <w:tabs>
          <w:tab w:val="left" w:pos="479"/>
        </w:tabs>
        <w:spacing w:line="256" w:lineRule="auto"/>
        <w:ind w:left="472" w:right="127" w:hanging="341"/>
        <w:jc w:val="both"/>
        <w:rPr>
          <w:color w:val="313131"/>
          <w:sz w:val="21"/>
        </w:rPr>
      </w:pPr>
      <w:r>
        <w:rPr>
          <w:color w:val="313131"/>
          <w:w w:val="105"/>
          <w:sz w:val="21"/>
        </w:rPr>
        <w:t>V případě prodlení  objednatele  s placením  ceny díla zaplatí Objednatel  Zhotoviteli  úrok z pro</w:t>
      </w:r>
      <w:r>
        <w:rPr>
          <w:color w:val="313131"/>
          <w:w w:val="105"/>
          <w:sz w:val="21"/>
        </w:rPr>
        <w:t>dlení  ve výši  0.05  % denně  z dlužné částky.  Smluvní  strany  tímto  vylučují</w:t>
      </w:r>
      <w:r>
        <w:rPr>
          <w:color w:val="313131"/>
          <w:spacing w:val="11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použití</w:t>
      </w:r>
    </w:p>
    <w:p w:rsidR="00A76A88" w:rsidRDefault="00F131DF">
      <w:pPr>
        <w:spacing w:before="4"/>
        <w:ind w:left="478"/>
        <w:rPr>
          <w:sz w:val="21"/>
        </w:rPr>
      </w:pPr>
      <w:r>
        <w:rPr>
          <w:color w:val="313131"/>
          <w:w w:val="105"/>
          <w:sz w:val="21"/>
        </w:rPr>
        <w:t>§2050 občanského zákoníku.</w:t>
      </w:r>
    </w:p>
    <w:p w:rsidR="00A76A88" w:rsidRDefault="00A76A88">
      <w:pPr>
        <w:pStyle w:val="Zkladntext"/>
        <w:spacing w:before="8"/>
        <w:rPr>
          <w:sz w:val="23"/>
        </w:rPr>
      </w:pPr>
    </w:p>
    <w:p w:rsidR="00A76A88" w:rsidRDefault="00F131DF">
      <w:pPr>
        <w:pStyle w:val="Nadpis1"/>
        <w:spacing w:before="1"/>
        <w:ind w:left="1044"/>
      </w:pPr>
      <w:r>
        <w:rPr>
          <w:color w:val="313131"/>
        </w:rPr>
        <w:t>VII.</w:t>
      </w:r>
    </w:p>
    <w:p w:rsidR="00A76A88" w:rsidRDefault="00F131DF">
      <w:pPr>
        <w:spacing w:before="5"/>
        <w:ind w:left="1022" w:right="1061"/>
        <w:jc w:val="center"/>
        <w:rPr>
          <w:b/>
        </w:rPr>
      </w:pPr>
      <w:r>
        <w:rPr>
          <w:b/>
          <w:color w:val="313131"/>
        </w:rPr>
        <w:t>Další ujednání</w:t>
      </w:r>
    </w:p>
    <w:p w:rsidR="00A76A88" w:rsidRDefault="00A76A88">
      <w:pPr>
        <w:pStyle w:val="Zkladntext"/>
        <w:spacing w:before="1"/>
        <w:rPr>
          <w:b/>
          <w:sz w:val="23"/>
        </w:rPr>
      </w:pPr>
    </w:p>
    <w:p w:rsidR="00A76A88" w:rsidRDefault="00F131DF">
      <w:pPr>
        <w:pStyle w:val="Odstavecseseznamem"/>
        <w:numPr>
          <w:ilvl w:val="0"/>
          <w:numId w:val="2"/>
        </w:numPr>
        <w:tabs>
          <w:tab w:val="left" w:pos="470"/>
        </w:tabs>
        <w:ind w:hanging="319"/>
        <w:jc w:val="left"/>
        <w:rPr>
          <w:rFonts w:ascii="Arial" w:hAnsi="Arial"/>
          <w:color w:val="313131"/>
          <w:sz w:val="20"/>
        </w:rPr>
      </w:pPr>
      <w:r>
        <w:rPr>
          <w:color w:val="313131"/>
          <w:w w:val="105"/>
          <w:sz w:val="21"/>
        </w:rPr>
        <w:t xml:space="preserve">Osobami odpovědnými za plnění povinností z této smlouvy jsou tito </w:t>
      </w:r>
      <w:r>
        <w:rPr>
          <w:color w:val="313131"/>
          <w:spacing w:val="38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zaměstnanci:</w:t>
      </w:r>
    </w:p>
    <w:p w:rsidR="00A76A88" w:rsidRDefault="00F131DF">
      <w:pPr>
        <w:pStyle w:val="Odstavecseseznamem"/>
        <w:numPr>
          <w:ilvl w:val="1"/>
          <w:numId w:val="2"/>
        </w:numPr>
        <w:tabs>
          <w:tab w:val="left" w:pos="785"/>
        </w:tabs>
        <w:spacing w:before="17" w:line="256" w:lineRule="auto"/>
        <w:ind w:left="837" w:right="1982" w:hanging="307"/>
        <w:rPr>
          <w:color w:val="313131"/>
          <w:sz w:val="21"/>
        </w:rPr>
      </w:pPr>
      <w:r>
        <w:rPr>
          <w:color w:val="313131"/>
          <w:w w:val="105"/>
          <w:sz w:val="21"/>
        </w:rPr>
        <w:t xml:space="preserve">Objednatele: </w:t>
      </w:r>
      <w:r w:rsidR="000C54B7">
        <w:rPr>
          <w:color w:val="313131"/>
          <w:w w:val="105"/>
          <w:sz w:val="21"/>
        </w:rPr>
        <w:t>xxxxxxxxxxxxxxxxxxxxx</w:t>
      </w:r>
    </w:p>
    <w:p w:rsidR="00A76A88" w:rsidRDefault="00F131DF">
      <w:pPr>
        <w:pStyle w:val="Odstavecseseznamem"/>
        <w:numPr>
          <w:ilvl w:val="1"/>
          <w:numId w:val="2"/>
        </w:numPr>
        <w:tabs>
          <w:tab w:val="left" w:pos="786"/>
        </w:tabs>
        <w:spacing w:before="1" w:line="256" w:lineRule="auto"/>
        <w:ind w:left="780" w:right="2057" w:hanging="249"/>
        <w:rPr>
          <w:color w:val="313131"/>
          <w:sz w:val="21"/>
        </w:rPr>
      </w:pPr>
      <w:r>
        <w:rPr>
          <w:color w:val="313131"/>
          <w:w w:val="105"/>
          <w:sz w:val="21"/>
        </w:rPr>
        <w:t xml:space="preserve">Zhotovitele: </w:t>
      </w:r>
      <w:r w:rsidR="000C54B7">
        <w:rPr>
          <w:color w:val="313131"/>
          <w:w w:val="105"/>
          <w:sz w:val="21"/>
        </w:rPr>
        <w:t>xxxxxxxxxxxxxxxxxxxxxx</w:t>
      </w:r>
    </w:p>
    <w:p w:rsidR="00A76A88" w:rsidRDefault="00A76A88">
      <w:pPr>
        <w:pStyle w:val="Zkladntext"/>
        <w:spacing w:before="6"/>
      </w:pPr>
    </w:p>
    <w:p w:rsidR="00A76A88" w:rsidRDefault="00F131DF">
      <w:pPr>
        <w:pStyle w:val="Odstavecseseznamem"/>
        <w:numPr>
          <w:ilvl w:val="0"/>
          <w:numId w:val="2"/>
        </w:numPr>
        <w:tabs>
          <w:tab w:val="left" w:pos="464"/>
        </w:tabs>
        <w:spacing w:line="256" w:lineRule="auto"/>
        <w:ind w:right="132" w:hanging="337"/>
        <w:jc w:val="both"/>
        <w:rPr>
          <w:color w:val="313131"/>
          <w:sz w:val="21"/>
        </w:rPr>
      </w:pPr>
      <w:r>
        <w:rPr>
          <w:color w:val="313131"/>
          <w:w w:val="105"/>
          <w:sz w:val="21"/>
        </w:rPr>
        <w:t>Zhotovitel si vyhrazuje právo předat údaje o případné výzkumné zprávě vzešlé z této smlouvy  o  dílo  do  Rejstříku  informací  o  výsledcích  podle  zákona  č.  130/2002  Sb.,   o podpoře výzkumu a vývoje z veřejných prostředků a o změně některých souvise</w:t>
      </w:r>
      <w:r>
        <w:rPr>
          <w:color w:val="313131"/>
          <w:w w:val="105"/>
          <w:sz w:val="21"/>
        </w:rPr>
        <w:t xml:space="preserve">jících zákonů, ve znění pozdějších předpisů. Výzkumná zpráva nebude obsahovat  informace, které by byly </w:t>
      </w:r>
      <w:r>
        <w:rPr>
          <w:color w:val="464646"/>
          <w:w w:val="105"/>
          <w:sz w:val="21"/>
        </w:rPr>
        <w:t xml:space="preserve">v </w:t>
      </w:r>
      <w:r>
        <w:rPr>
          <w:color w:val="313131"/>
          <w:w w:val="105"/>
          <w:sz w:val="21"/>
        </w:rPr>
        <w:t>rozporu s touto smlouvou a které by svou povahou mohly poškodit Objednatele.</w:t>
      </w:r>
    </w:p>
    <w:p w:rsidR="00A76A88" w:rsidRDefault="00A76A88">
      <w:pPr>
        <w:pStyle w:val="Zkladntext"/>
        <w:spacing w:before="9"/>
      </w:pPr>
    </w:p>
    <w:p w:rsidR="00A76A88" w:rsidRDefault="00F131DF">
      <w:pPr>
        <w:pStyle w:val="Odstavecseseznamem"/>
        <w:numPr>
          <w:ilvl w:val="0"/>
          <w:numId w:val="2"/>
        </w:numPr>
        <w:tabs>
          <w:tab w:val="left" w:pos="455"/>
        </w:tabs>
        <w:spacing w:line="259" w:lineRule="auto"/>
        <w:ind w:left="451" w:right="149" w:hanging="334"/>
        <w:jc w:val="both"/>
        <w:rPr>
          <w:color w:val="313131"/>
          <w:sz w:val="21"/>
        </w:rPr>
      </w:pPr>
      <w:r>
        <w:rPr>
          <w:color w:val="313131"/>
          <w:w w:val="105"/>
          <w:sz w:val="21"/>
        </w:rPr>
        <w:t>Je-li výsledkem nebo součástí zhotovení díla podle této smlouvy výsledek</w:t>
      </w:r>
      <w:r>
        <w:rPr>
          <w:color w:val="313131"/>
          <w:w w:val="105"/>
          <w:sz w:val="21"/>
        </w:rPr>
        <w:t>, který je chráněn právem z průmyslového vlastnictví nebo jiného duševního vlastnictví, je Objednatel oprávněn jej využívat jen k účelu vyplývajícímu z této smlouvy. Pro další využitíje povinen uzavřít se Zhotovitelem příslušnou licenční</w:t>
      </w:r>
      <w:r>
        <w:rPr>
          <w:color w:val="313131"/>
          <w:spacing w:val="47"/>
          <w:w w:val="105"/>
          <w:sz w:val="21"/>
        </w:rPr>
        <w:t xml:space="preserve"> </w:t>
      </w:r>
      <w:r>
        <w:rPr>
          <w:color w:val="313131"/>
          <w:w w:val="105"/>
          <w:sz w:val="21"/>
        </w:rPr>
        <w:t>smlouvu.</w:t>
      </w:r>
    </w:p>
    <w:p w:rsidR="00A76A88" w:rsidRDefault="00A76A88">
      <w:pPr>
        <w:spacing w:line="259" w:lineRule="auto"/>
        <w:jc w:val="both"/>
        <w:rPr>
          <w:sz w:val="21"/>
        </w:rPr>
        <w:sectPr w:rsidR="00A76A88">
          <w:pgSz w:w="11910" w:h="16840"/>
          <w:pgMar w:top="1540" w:right="1640" w:bottom="2160" w:left="1520" w:header="0" w:footer="1976" w:gutter="0"/>
          <w:cols w:space="708"/>
        </w:sectPr>
      </w:pPr>
    </w:p>
    <w:p w:rsidR="00A76A88" w:rsidRDefault="00A76A88">
      <w:pPr>
        <w:pStyle w:val="Zkladntext"/>
        <w:rPr>
          <w:sz w:val="20"/>
        </w:rPr>
      </w:pPr>
    </w:p>
    <w:p w:rsidR="00A76A88" w:rsidRDefault="00A76A88">
      <w:pPr>
        <w:pStyle w:val="Zkladntext"/>
        <w:rPr>
          <w:sz w:val="20"/>
        </w:rPr>
      </w:pPr>
    </w:p>
    <w:p w:rsidR="00A76A88" w:rsidRDefault="00A76A88">
      <w:pPr>
        <w:pStyle w:val="Zkladntext"/>
        <w:spacing w:before="8"/>
        <w:rPr>
          <w:sz w:val="18"/>
        </w:rPr>
      </w:pPr>
    </w:p>
    <w:p w:rsidR="00A76A88" w:rsidRDefault="00F131DF">
      <w:pPr>
        <w:pStyle w:val="Odstavecseseznamem"/>
        <w:numPr>
          <w:ilvl w:val="0"/>
          <w:numId w:val="2"/>
        </w:numPr>
        <w:tabs>
          <w:tab w:val="left" w:pos="483"/>
        </w:tabs>
        <w:spacing w:before="92" w:line="254" w:lineRule="auto"/>
        <w:ind w:left="482" w:right="139" w:hanging="332"/>
        <w:jc w:val="both"/>
        <w:rPr>
          <w:color w:val="2F2F2F"/>
          <w:sz w:val="21"/>
        </w:rPr>
      </w:pPr>
      <w:r>
        <w:rPr>
          <w:color w:val="2F2F2F"/>
          <w:w w:val="105"/>
          <w:sz w:val="21"/>
        </w:rPr>
        <w:t xml:space="preserve">Odpovědnost za vady se řídí § 2615 a násl. občanského zákoníku. Zhotovitel neručí za škody způsobené přímo či nepřímo nesprávnou manipulací se zkušebním vzorkem Objednatelem nebo v důsledku chybné interpretace výsledku </w:t>
      </w:r>
      <w:r>
        <w:rPr>
          <w:color w:val="2F2F2F"/>
          <w:spacing w:val="8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zkoušky.</w:t>
      </w:r>
    </w:p>
    <w:p w:rsidR="00A76A88" w:rsidRDefault="00A76A88">
      <w:pPr>
        <w:pStyle w:val="Zkladntext"/>
        <w:spacing w:before="4"/>
      </w:pPr>
    </w:p>
    <w:p w:rsidR="00A76A88" w:rsidRDefault="00F131DF">
      <w:pPr>
        <w:pStyle w:val="Odstavecseseznamem"/>
        <w:numPr>
          <w:ilvl w:val="0"/>
          <w:numId w:val="2"/>
        </w:numPr>
        <w:tabs>
          <w:tab w:val="left" w:pos="480"/>
        </w:tabs>
        <w:spacing w:line="254" w:lineRule="auto"/>
        <w:ind w:left="478" w:right="151"/>
        <w:jc w:val="both"/>
        <w:rPr>
          <w:color w:val="2F2F2F"/>
          <w:sz w:val="21"/>
        </w:rPr>
      </w:pPr>
      <w:r>
        <w:rPr>
          <w:color w:val="2F2F2F"/>
          <w:w w:val="105"/>
          <w:sz w:val="21"/>
        </w:rPr>
        <w:t>Každá Smluvní strana má právo odstoupit od Smlouvy v případě, že druhá Smluvní strana porušila povinnost, k níž se zavázala touto Smlouvou, případně i bez uvedení důvodu. Smluvní strana, která porušila smluvní povinnost, je v takovém případě povinna nahrad</w:t>
      </w:r>
      <w:r>
        <w:rPr>
          <w:color w:val="2F2F2F"/>
          <w:w w:val="105"/>
          <w:sz w:val="21"/>
        </w:rPr>
        <w:t>it druhé Smluvní straně škodu, včetně účelně vynaložených nákladů, které v důsledku odstoupení od smlouvy druhé Smluvní straně vznikly. V případě odstoupení od Smlouvy bez uvedení důvodu, má tuto povinnost strana odstupující. Účinky odstoupení od Smlouvy n</w:t>
      </w:r>
      <w:r>
        <w:rPr>
          <w:color w:val="2F2F2F"/>
          <w:w w:val="105"/>
          <w:sz w:val="21"/>
        </w:rPr>
        <w:t xml:space="preserve">astávají doručením písemného oznámení o odstoupení od Smlouvy druhé Smluvní </w:t>
      </w:r>
      <w:r>
        <w:rPr>
          <w:color w:val="2F2F2F"/>
          <w:spacing w:val="16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straně.</w:t>
      </w:r>
    </w:p>
    <w:p w:rsidR="00A76A88" w:rsidRDefault="00A76A88">
      <w:pPr>
        <w:pStyle w:val="Zkladntext"/>
        <w:spacing w:before="3"/>
      </w:pPr>
    </w:p>
    <w:p w:rsidR="00A76A88" w:rsidRDefault="00F131DF">
      <w:pPr>
        <w:pStyle w:val="Odstavecseseznamem"/>
        <w:numPr>
          <w:ilvl w:val="0"/>
          <w:numId w:val="2"/>
        </w:numPr>
        <w:tabs>
          <w:tab w:val="left" w:pos="481"/>
        </w:tabs>
        <w:spacing w:before="1" w:line="256" w:lineRule="auto"/>
        <w:ind w:left="466" w:right="157" w:hanging="325"/>
        <w:jc w:val="both"/>
        <w:rPr>
          <w:color w:val="2F2F2F"/>
          <w:sz w:val="21"/>
        </w:rPr>
      </w:pPr>
      <w:r>
        <w:rPr>
          <w:color w:val="2F2F2F"/>
          <w:w w:val="105"/>
          <w:sz w:val="21"/>
        </w:rPr>
        <w:t>Všechna oznámení mezi Smluvními stranami, která se vztahují k této smlouvě, nebo která mají být učiněna na základě této Smlouvy, musí být učiněna v písemné podobě a druhé</w:t>
      </w:r>
      <w:r>
        <w:rPr>
          <w:color w:val="2F2F2F"/>
          <w:w w:val="105"/>
          <w:sz w:val="21"/>
        </w:rPr>
        <w:t xml:space="preserve"> Smluvní straně doručena buď osobně, do datové schránky nebo doporučeným dopisem či jinou formou registrovaného poštovního styku na adresu uvedenou v záhlaví této Smlouvy, není-li stanoveno nebo mezi Smluvními stranami dohodnuto jinak, a to zejména prostře</w:t>
      </w:r>
      <w:r>
        <w:rPr>
          <w:color w:val="2F2F2F"/>
          <w:w w:val="105"/>
          <w:sz w:val="21"/>
        </w:rPr>
        <w:t>dnictvím emailové komunikace se souhlasem obou stran. Případné změny smlouvy včetně dodatků musí být učiněny pouze</w:t>
      </w:r>
      <w:r>
        <w:rPr>
          <w:color w:val="2F2F2F"/>
          <w:spacing w:val="29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písemně.</w:t>
      </w:r>
    </w:p>
    <w:p w:rsidR="00A76A88" w:rsidRDefault="00A76A88">
      <w:pPr>
        <w:pStyle w:val="Zkladntext"/>
      </w:pPr>
    </w:p>
    <w:p w:rsidR="00A76A88" w:rsidRDefault="00A76A88">
      <w:pPr>
        <w:pStyle w:val="Zkladntext"/>
        <w:spacing w:before="10"/>
      </w:pPr>
    </w:p>
    <w:p w:rsidR="00A76A88" w:rsidRDefault="00F131DF">
      <w:pPr>
        <w:pStyle w:val="Odstavecseseznamem"/>
        <w:numPr>
          <w:ilvl w:val="0"/>
          <w:numId w:val="2"/>
        </w:numPr>
        <w:tabs>
          <w:tab w:val="left" w:pos="795"/>
        </w:tabs>
        <w:spacing w:before="1" w:line="252" w:lineRule="auto"/>
        <w:ind w:left="796" w:right="169" w:hanging="325"/>
        <w:jc w:val="left"/>
        <w:rPr>
          <w:color w:val="2F2F2F"/>
          <w:sz w:val="21"/>
        </w:rPr>
      </w:pPr>
      <w:r>
        <w:rPr>
          <w:color w:val="2F2F2F"/>
          <w:w w:val="105"/>
          <w:sz w:val="21"/>
        </w:rPr>
        <w:t>Smluvní strany považují jakékoliv oznámení uvedené v této Smlouvě za řádně doručené:</w:t>
      </w:r>
    </w:p>
    <w:p w:rsidR="00A76A88" w:rsidRDefault="00F131DF">
      <w:pPr>
        <w:pStyle w:val="Odstavecseseznamem"/>
        <w:numPr>
          <w:ilvl w:val="1"/>
          <w:numId w:val="2"/>
        </w:numPr>
        <w:tabs>
          <w:tab w:val="left" w:pos="1026"/>
        </w:tabs>
        <w:spacing w:before="5"/>
        <w:ind w:hanging="229"/>
        <w:rPr>
          <w:color w:val="2F2F2F"/>
          <w:sz w:val="21"/>
        </w:rPr>
      </w:pPr>
      <w:r>
        <w:rPr>
          <w:color w:val="2F2F2F"/>
          <w:w w:val="105"/>
          <w:sz w:val="21"/>
        </w:rPr>
        <w:t>při doručování osobně nebo</w:t>
      </w:r>
      <w:r>
        <w:rPr>
          <w:color w:val="2F2F2F"/>
          <w:spacing w:val="25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kurýrem:</w:t>
      </w:r>
    </w:p>
    <w:p w:rsidR="00A76A88" w:rsidRDefault="00F131DF">
      <w:pPr>
        <w:spacing w:before="16"/>
        <w:ind w:left="2095"/>
        <w:jc w:val="both"/>
        <w:rPr>
          <w:sz w:val="21"/>
        </w:rPr>
      </w:pPr>
      <w:r>
        <w:rPr>
          <w:color w:val="2F2F2F"/>
          <w:w w:val="105"/>
          <w:sz w:val="21"/>
        </w:rPr>
        <w:t>aa) dnem faktického přijetí oznámení příjemcem;  nebo</w:t>
      </w:r>
    </w:p>
    <w:p w:rsidR="00A76A88" w:rsidRDefault="00F131DF">
      <w:pPr>
        <w:spacing w:before="16" w:line="256" w:lineRule="auto"/>
        <w:ind w:left="2087" w:right="173" w:hanging="2"/>
        <w:jc w:val="both"/>
        <w:rPr>
          <w:sz w:val="21"/>
        </w:rPr>
      </w:pPr>
      <w:r>
        <w:rPr>
          <w:color w:val="2F2F2F"/>
          <w:w w:val="105"/>
          <w:sz w:val="21"/>
        </w:rPr>
        <w:t>ab) dnem, v  němž  bylo  doručeno  osobě  na  příjemcově adrese  určené k  přebírání listovních zásilek; nebo</w:t>
      </w:r>
    </w:p>
    <w:p w:rsidR="00A76A88" w:rsidRDefault="00F131DF">
      <w:pPr>
        <w:spacing w:line="256" w:lineRule="auto"/>
        <w:ind w:left="2079" w:right="181" w:firstLine="1"/>
        <w:jc w:val="both"/>
        <w:rPr>
          <w:sz w:val="21"/>
        </w:rPr>
      </w:pPr>
      <w:r>
        <w:rPr>
          <w:color w:val="2F2F2F"/>
          <w:w w:val="105"/>
          <w:sz w:val="21"/>
        </w:rPr>
        <w:t>ac) dnem,  kdy  bylo  doručováno  osobě  na  příjemcově  adrese  určené k přebírání listovní</w:t>
      </w:r>
      <w:r>
        <w:rPr>
          <w:color w:val="2F2F2F"/>
          <w:w w:val="105"/>
          <w:sz w:val="21"/>
        </w:rPr>
        <w:t>ch zásilek, a tato osoba odmítla listovní zásilku převzít.</w:t>
      </w:r>
    </w:p>
    <w:p w:rsidR="00A76A88" w:rsidRDefault="00F131DF">
      <w:pPr>
        <w:pStyle w:val="Odstavecseseznamem"/>
        <w:numPr>
          <w:ilvl w:val="1"/>
          <w:numId w:val="2"/>
        </w:numPr>
        <w:tabs>
          <w:tab w:val="left" w:pos="1030"/>
        </w:tabs>
        <w:ind w:left="1029" w:hanging="236"/>
        <w:rPr>
          <w:color w:val="2F2F2F"/>
          <w:sz w:val="21"/>
        </w:rPr>
      </w:pPr>
      <w:r>
        <w:rPr>
          <w:color w:val="2F2F2F"/>
          <w:w w:val="105"/>
          <w:sz w:val="21"/>
        </w:rPr>
        <w:t>při doručování</w:t>
      </w:r>
      <w:r>
        <w:rPr>
          <w:color w:val="2F2F2F"/>
          <w:spacing w:val="1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poštou:</w:t>
      </w:r>
    </w:p>
    <w:p w:rsidR="00A76A88" w:rsidRDefault="00F131DF">
      <w:pPr>
        <w:spacing w:before="13"/>
        <w:ind w:left="2093"/>
        <w:jc w:val="both"/>
        <w:rPr>
          <w:sz w:val="21"/>
        </w:rPr>
      </w:pPr>
      <w:r>
        <w:rPr>
          <w:color w:val="2F2F2F"/>
          <w:w w:val="105"/>
          <w:sz w:val="21"/>
        </w:rPr>
        <w:t>ba) dnem předání listovní zásilky příjemci; nebo</w:t>
      </w:r>
    </w:p>
    <w:p w:rsidR="00A76A88" w:rsidRDefault="00F131DF">
      <w:pPr>
        <w:spacing w:before="16" w:line="259" w:lineRule="auto"/>
        <w:ind w:left="2085" w:right="174" w:firstLine="21"/>
        <w:jc w:val="both"/>
        <w:rPr>
          <w:sz w:val="21"/>
        </w:rPr>
      </w:pPr>
      <w:r>
        <w:rPr>
          <w:color w:val="2F2F2F"/>
          <w:w w:val="105"/>
          <w:sz w:val="21"/>
        </w:rPr>
        <w:t>bb)  dnem,   kdy   přijemce   při   prvním   pokusu   o   doručení   zásilku z jakýchkoli důvodů nepřevzal či odmítl zásilku převzít, a to i přesto, že se v místě doručení nezdržuje, pokud byla na zásilce uvedena adresa pro doručování.</w:t>
      </w:r>
    </w:p>
    <w:p w:rsidR="00A76A88" w:rsidRDefault="00A76A88">
      <w:pPr>
        <w:pStyle w:val="Zkladntext"/>
      </w:pPr>
    </w:p>
    <w:p w:rsidR="00A76A88" w:rsidRDefault="00A76A88">
      <w:pPr>
        <w:pStyle w:val="Zkladntext"/>
        <w:spacing w:before="3"/>
        <w:rPr>
          <w:sz w:val="23"/>
        </w:rPr>
      </w:pPr>
    </w:p>
    <w:p w:rsidR="00A76A88" w:rsidRDefault="00F131DF">
      <w:pPr>
        <w:ind w:left="966" w:right="1061"/>
        <w:jc w:val="center"/>
        <w:rPr>
          <w:b/>
          <w:sz w:val="21"/>
        </w:rPr>
      </w:pPr>
      <w:r>
        <w:rPr>
          <w:b/>
          <w:color w:val="2F2F2F"/>
          <w:w w:val="105"/>
          <w:sz w:val="21"/>
        </w:rPr>
        <w:t>VIII.</w:t>
      </w:r>
    </w:p>
    <w:p w:rsidR="00A76A88" w:rsidRDefault="00F131DF">
      <w:pPr>
        <w:spacing w:before="20"/>
        <w:ind w:left="943" w:right="1061"/>
        <w:jc w:val="center"/>
        <w:rPr>
          <w:b/>
          <w:sz w:val="21"/>
        </w:rPr>
      </w:pPr>
      <w:r>
        <w:rPr>
          <w:b/>
          <w:color w:val="2F2F2F"/>
          <w:w w:val="105"/>
          <w:sz w:val="21"/>
        </w:rPr>
        <w:t>Ustanovení z</w:t>
      </w:r>
      <w:r>
        <w:rPr>
          <w:b/>
          <w:color w:val="2F2F2F"/>
          <w:w w:val="105"/>
          <w:sz w:val="21"/>
        </w:rPr>
        <w:t>ávěrečná</w:t>
      </w:r>
    </w:p>
    <w:p w:rsidR="00A76A88" w:rsidRDefault="00A76A88">
      <w:pPr>
        <w:pStyle w:val="Zkladntext"/>
        <w:spacing w:before="6"/>
        <w:rPr>
          <w:b/>
          <w:sz w:val="23"/>
        </w:rPr>
      </w:pPr>
    </w:p>
    <w:p w:rsidR="00A76A88" w:rsidRDefault="00F131DF">
      <w:pPr>
        <w:pStyle w:val="Odstavecseseznamem"/>
        <w:numPr>
          <w:ilvl w:val="0"/>
          <w:numId w:val="1"/>
        </w:numPr>
        <w:tabs>
          <w:tab w:val="left" w:pos="452"/>
        </w:tabs>
        <w:spacing w:before="1" w:line="256" w:lineRule="auto"/>
        <w:ind w:right="197"/>
        <w:jc w:val="both"/>
        <w:rPr>
          <w:color w:val="2F2F2F"/>
          <w:sz w:val="21"/>
        </w:rPr>
      </w:pPr>
      <w:r>
        <w:rPr>
          <w:color w:val="2F2F2F"/>
          <w:w w:val="105"/>
          <w:sz w:val="21"/>
        </w:rPr>
        <w:t>Tato Smlouva může být měněna a doplňována  pouze  písemnými  očíslovanými  dodatky  k této Smlouvě, podepsanými oběma Smluvními</w:t>
      </w:r>
      <w:r>
        <w:rPr>
          <w:color w:val="2F2F2F"/>
          <w:spacing w:val="36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stranami.</w:t>
      </w:r>
    </w:p>
    <w:p w:rsidR="00A76A88" w:rsidRDefault="00A76A88">
      <w:pPr>
        <w:pStyle w:val="Zkladntext"/>
      </w:pPr>
    </w:p>
    <w:p w:rsidR="00A76A88" w:rsidRDefault="00A76A88">
      <w:pPr>
        <w:pStyle w:val="Zkladntext"/>
        <w:spacing w:before="7"/>
      </w:pPr>
    </w:p>
    <w:p w:rsidR="00A76A88" w:rsidRDefault="00F131DF">
      <w:pPr>
        <w:pStyle w:val="Odstavecseseznamem"/>
        <w:numPr>
          <w:ilvl w:val="0"/>
          <w:numId w:val="1"/>
        </w:numPr>
        <w:tabs>
          <w:tab w:val="left" w:pos="450"/>
        </w:tabs>
        <w:spacing w:line="259" w:lineRule="auto"/>
        <w:ind w:left="446" w:right="190" w:hanging="332"/>
        <w:jc w:val="both"/>
        <w:rPr>
          <w:color w:val="2F2F2F"/>
          <w:sz w:val="21"/>
        </w:rPr>
      </w:pPr>
      <w:r>
        <w:rPr>
          <w:color w:val="2F2F2F"/>
          <w:w w:val="105"/>
          <w:sz w:val="21"/>
        </w:rPr>
        <w:t>Je-li nebo stane-li se některé ustanovení této Smlouvy neplatným, nevymahatelným nebo neúčinným, nedotýká se tato neplatnost, nevymahatelnost či neúčinnost ostatních ustanovení této Smlouvy. Smluvní strany se zavazují nahradit do pěti (5) pracovních dnů  p</w:t>
      </w:r>
      <w:r>
        <w:rPr>
          <w:color w:val="2F2F2F"/>
          <w:w w:val="105"/>
          <w:sz w:val="21"/>
        </w:rPr>
        <w:t>o   doručení   výzvy   druhé   Smluvní   strany   neplatné,   nevymahatelné   nebo</w:t>
      </w:r>
      <w:r>
        <w:rPr>
          <w:color w:val="2F2F2F"/>
          <w:spacing w:val="19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neúčinné</w:t>
      </w:r>
    </w:p>
    <w:p w:rsidR="00A76A88" w:rsidRDefault="00A76A88">
      <w:pPr>
        <w:spacing w:line="259" w:lineRule="auto"/>
        <w:jc w:val="both"/>
        <w:rPr>
          <w:sz w:val="21"/>
        </w:rPr>
        <w:sectPr w:rsidR="00A76A88">
          <w:pgSz w:w="11910" w:h="16840"/>
          <w:pgMar w:top="1580" w:right="1680" w:bottom="1200" w:left="1480" w:header="0" w:footer="877" w:gutter="0"/>
          <w:cols w:space="708"/>
        </w:sectPr>
      </w:pPr>
    </w:p>
    <w:p w:rsidR="00A76A88" w:rsidRDefault="00F131DF">
      <w:pPr>
        <w:pStyle w:val="Zkladntext"/>
        <w:spacing w:before="65" w:line="244" w:lineRule="auto"/>
        <w:ind w:left="473" w:firstLine="7"/>
      </w:pPr>
      <w:r>
        <w:rPr>
          <w:color w:val="313131"/>
        </w:rPr>
        <w:lastRenderedPageBreak/>
        <w:t xml:space="preserve">ustanovení ustanovením platným, vymahatelným a účinným se stejným nebo obdobným obchodním a právním smyslem, případně uzavřít novou </w:t>
      </w:r>
      <w:r>
        <w:rPr>
          <w:color w:val="313131"/>
          <w:spacing w:val="50"/>
        </w:rPr>
        <w:t xml:space="preserve"> </w:t>
      </w:r>
      <w:r>
        <w:rPr>
          <w:color w:val="313131"/>
        </w:rPr>
        <w:t>Smlouvu.</w:t>
      </w:r>
    </w:p>
    <w:p w:rsidR="00A76A88" w:rsidRDefault="00A76A88">
      <w:pPr>
        <w:pStyle w:val="Zkladntext"/>
        <w:rPr>
          <w:sz w:val="24"/>
        </w:rPr>
      </w:pPr>
    </w:p>
    <w:p w:rsidR="00A76A88" w:rsidRDefault="00A76A88">
      <w:pPr>
        <w:pStyle w:val="Zkladntext"/>
        <w:rPr>
          <w:sz w:val="21"/>
        </w:rPr>
      </w:pPr>
    </w:p>
    <w:p w:rsidR="00A76A88" w:rsidRDefault="00F131DF">
      <w:pPr>
        <w:pStyle w:val="Odstavecseseznamem"/>
        <w:numPr>
          <w:ilvl w:val="0"/>
          <w:numId w:val="1"/>
        </w:numPr>
        <w:tabs>
          <w:tab w:val="left" w:pos="475"/>
        </w:tabs>
        <w:spacing w:line="244" w:lineRule="auto"/>
        <w:ind w:left="455" w:right="102" w:hanging="321"/>
        <w:jc w:val="both"/>
        <w:rPr>
          <w:color w:val="313131"/>
        </w:rPr>
      </w:pPr>
      <w:r>
        <w:rPr>
          <w:color w:val="313131"/>
        </w:rPr>
        <w:t>Sm</w:t>
      </w:r>
      <w:r>
        <w:rPr>
          <w:color w:val="313131"/>
        </w:rPr>
        <w:t xml:space="preserve">luvní strany výslovně potvrzují, že podmínky této Smlouvy jsou výsledkem jednání smluvních stran a každá ze Smluvních stran měla příležitost ovlivnit obsah základních podmínek  této  Smlouvy.  Tato  Smlouva  obsahuje  úplné  ujednání  o  předmětu  Smlouvy </w:t>
      </w:r>
      <w:r>
        <w:rPr>
          <w:color w:val="313131"/>
        </w:rPr>
        <w:t xml:space="preserve">a všech náležitostech, které Smluvní strany měly a chtěly ve Smlouvě ujednat, a které považují za důležité pro závaznost této Smlouvy. Žádný projev Smluvních  stran  učiněný  při jednání o této smlouvě ani projev učiněný po uzavření této Smlouvy nesmí být </w:t>
      </w:r>
      <w:r>
        <w:rPr>
          <w:color w:val="313131"/>
        </w:rPr>
        <w:t>vykládán v rozporu s výslovnými ustanoveními této smlouvy a nezakládá žádný závazek žádné ze Smluvních stran. Smluvní strany si nepřejí, aby nad rámec výslovných ustanovení této Smlouvy byla jakákoliv práva a povinnosti dovozovány z dosavadní či budoucí pr</w:t>
      </w:r>
      <w:r>
        <w:rPr>
          <w:color w:val="313131"/>
        </w:rPr>
        <w:t>axe zavedené mezi Smluvními stranami či zvyklostí zachovávaných obecně či v odvětví týkajícím se předmětu plnění této Smlouvy, ledaže je ve Smlouvě výslovně sjednáno jinak. Vedle shora uvedeného si Smluvní strany potvrzují, že si nejsou vědomy žádných dosu</w:t>
      </w:r>
      <w:r>
        <w:rPr>
          <w:color w:val="313131"/>
        </w:rPr>
        <w:t xml:space="preserve">d mezi nimi zavedených obchodních zvyklostí či praxe. Odpověď Smluvní strany této Smlouvy, podle ustanovení § 1740 odst. 3 zákona č. 89/2012 Sb., občanský zákoník, ve znění pozdějších předpisů, s dodatkem  nebo odchylkou, není přijetím nabídky na uzavření </w:t>
      </w:r>
      <w:r>
        <w:rPr>
          <w:color w:val="313131"/>
        </w:rPr>
        <w:t xml:space="preserve"> či změnu této Smlouvy, ani když podstatně nemění podmínky nabídky. Pro vyloučení pochybností se uvádí, že Smluvní strany považují tuto Smlouvu za odvážnou Smlouvu a tudíž se na závazky z ní vzniklé nepoužijí ustanovení občanského zákoníku o změně okolnost</w:t>
      </w:r>
      <w:r>
        <w:rPr>
          <w:color w:val="313131"/>
        </w:rPr>
        <w:t xml:space="preserve">í(§1764 až </w:t>
      </w:r>
      <w:r>
        <w:rPr>
          <w:color w:val="464646"/>
        </w:rPr>
        <w:t xml:space="preserve">1766) </w:t>
      </w:r>
      <w:r>
        <w:rPr>
          <w:color w:val="313131"/>
        </w:rPr>
        <w:t>a neúměrném zkrácení(§</w:t>
      </w:r>
      <w:r>
        <w:rPr>
          <w:color w:val="464646"/>
        </w:rPr>
        <w:t xml:space="preserve">1793 </w:t>
      </w:r>
      <w:r>
        <w:rPr>
          <w:color w:val="313131"/>
        </w:rPr>
        <w:t>až 1795). Smluvní strany vylučují aplikaci ustanovení§ 557 a 1805 odst. 2 zákonač. 89/2012 Sb., občanský zákoník, najejich Smluvní vztah upravený touto</w:t>
      </w:r>
      <w:r>
        <w:rPr>
          <w:color w:val="313131"/>
          <w:spacing w:val="53"/>
        </w:rPr>
        <w:t xml:space="preserve"> </w:t>
      </w:r>
      <w:r>
        <w:rPr>
          <w:color w:val="313131"/>
        </w:rPr>
        <w:t>Smlouvou.</w:t>
      </w:r>
    </w:p>
    <w:p w:rsidR="00A76A88" w:rsidRDefault="00A76A88">
      <w:pPr>
        <w:pStyle w:val="Zkladntext"/>
        <w:spacing w:before="2"/>
      </w:pPr>
    </w:p>
    <w:p w:rsidR="00A76A88" w:rsidRDefault="00F131DF">
      <w:pPr>
        <w:pStyle w:val="Odstavecseseznamem"/>
        <w:numPr>
          <w:ilvl w:val="0"/>
          <w:numId w:val="1"/>
        </w:numPr>
        <w:tabs>
          <w:tab w:val="left" w:pos="457"/>
        </w:tabs>
        <w:spacing w:line="247" w:lineRule="auto"/>
        <w:ind w:left="450" w:right="123" w:hanging="332"/>
        <w:jc w:val="both"/>
        <w:rPr>
          <w:color w:val="313131"/>
        </w:rPr>
      </w:pPr>
      <w:r>
        <w:rPr>
          <w:color w:val="313131"/>
        </w:rPr>
        <w:t xml:space="preserve">Právní vztahy výslovně neupravené touto Smlouvou </w:t>
      </w:r>
      <w:r>
        <w:rPr>
          <w:color w:val="313131"/>
        </w:rPr>
        <w:t>se řídí platnými právními předpisy České republiky, zejména ustanoveními občanského zákoníku. Veškeré spory mezi Smluvními stranami vznikající z této Smlouvy nebo v souvislosti s ní budou řešeny pokud možno nejprve smírně. Nebude-li smírného řešení dosažen</w:t>
      </w:r>
      <w:r>
        <w:rPr>
          <w:color w:val="313131"/>
        </w:rPr>
        <w:t xml:space="preserve">o, budou spory vyřešeny u příslušného soudu. Dispozitivní ustanovení obecně závazných právních předpisů,  platných  v České republice, která jsou v rozporu s ustanoveními této smlouvy, se  </w:t>
      </w:r>
      <w:r>
        <w:rPr>
          <w:color w:val="313131"/>
          <w:spacing w:val="17"/>
        </w:rPr>
        <w:t xml:space="preserve"> </w:t>
      </w:r>
      <w:r>
        <w:rPr>
          <w:color w:val="313131"/>
        </w:rPr>
        <w:t>nepoužijí.</w:t>
      </w:r>
    </w:p>
    <w:p w:rsidR="00A76A88" w:rsidRDefault="00A76A88">
      <w:pPr>
        <w:pStyle w:val="Zkladntext"/>
        <w:spacing w:before="3"/>
      </w:pPr>
    </w:p>
    <w:p w:rsidR="00A76A88" w:rsidRDefault="00F131DF">
      <w:pPr>
        <w:pStyle w:val="Odstavecseseznamem"/>
        <w:numPr>
          <w:ilvl w:val="0"/>
          <w:numId w:val="1"/>
        </w:numPr>
        <w:tabs>
          <w:tab w:val="left" w:pos="450"/>
        </w:tabs>
        <w:spacing w:line="247" w:lineRule="auto"/>
        <w:ind w:left="437" w:right="131" w:hanging="326"/>
        <w:jc w:val="both"/>
        <w:rPr>
          <w:color w:val="313131"/>
        </w:rPr>
      </w:pPr>
      <w:r>
        <w:rPr>
          <w:color w:val="313131"/>
        </w:rPr>
        <w:t xml:space="preserve">Smluvní strany berou na vědomí, že tato Smlouva naplňuje požadavky,  uvedené v zákoně  č. 340/2015 Sb., o zvláštních podmínkách účinnosti některých smluv, uveřejňování těchto smluv a o registru smluv (zákon o registru smluv), ve znění pozdějších předpisů, </w:t>
      </w:r>
      <w:r>
        <w:rPr>
          <w:color w:val="313131"/>
        </w:rPr>
        <w:t>a podléhá tímto povinnosti zveřejnění v registru smluv, a s tímto uveřejněním v zákonném rozsahu souhlasí. V registru smluv nebudou uveřejněny informace, které nelze poskytnout v souladu s předpisy upravující svobodný přístup k informacím (zejm. zákon č. 1</w:t>
      </w:r>
      <w:r>
        <w:rPr>
          <w:color w:val="313131"/>
        </w:rPr>
        <w:t>06/1999 Sb.), stejně jako obchodní tajemství smluvních stran. Zadat smlouvu do registru smluv v zákonné lhůtě se  zavazuje   Objednatel,   který   na   vyžádání   Zhotovitele   zašle   Zhotoviteli   potvrzení o uveřejnění</w:t>
      </w:r>
      <w:r>
        <w:rPr>
          <w:color w:val="313131"/>
          <w:spacing w:val="21"/>
        </w:rPr>
        <w:t xml:space="preserve"> </w:t>
      </w:r>
      <w:r>
        <w:rPr>
          <w:color w:val="313131"/>
        </w:rPr>
        <w:t>Smlouvy.</w:t>
      </w:r>
    </w:p>
    <w:p w:rsidR="00A76A88" w:rsidRDefault="00A76A88">
      <w:pPr>
        <w:pStyle w:val="Zkladntext"/>
        <w:spacing w:before="7"/>
      </w:pPr>
    </w:p>
    <w:p w:rsidR="00A76A88" w:rsidRDefault="00F131DF">
      <w:pPr>
        <w:pStyle w:val="Odstavecseseznamem"/>
        <w:numPr>
          <w:ilvl w:val="0"/>
          <w:numId w:val="1"/>
        </w:numPr>
        <w:tabs>
          <w:tab w:val="left" w:pos="432"/>
        </w:tabs>
        <w:spacing w:line="244" w:lineRule="auto"/>
        <w:ind w:left="436" w:right="145" w:hanging="335"/>
        <w:jc w:val="both"/>
        <w:rPr>
          <w:color w:val="313131"/>
        </w:rPr>
      </w:pPr>
      <w:r>
        <w:rPr>
          <w:color w:val="313131"/>
        </w:rPr>
        <w:t>Tato Smlouva nabývá plat</w:t>
      </w:r>
      <w:r>
        <w:rPr>
          <w:color w:val="313131"/>
        </w:rPr>
        <w:t>nosti dnem jejího podpisu oběma Smluvními stranami a účinnosti ke dni vložení do registru smluv v souladu se zákonem o registru   smluv.</w:t>
      </w:r>
    </w:p>
    <w:p w:rsidR="00A76A88" w:rsidRDefault="00A76A88">
      <w:pPr>
        <w:pStyle w:val="Zkladntext"/>
        <w:spacing w:before="6"/>
      </w:pPr>
    </w:p>
    <w:p w:rsidR="00A76A88" w:rsidRDefault="00F131DF">
      <w:pPr>
        <w:pStyle w:val="Odstavecseseznamem"/>
        <w:numPr>
          <w:ilvl w:val="0"/>
          <w:numId w:val="1"/>
        </w:numPr>
        <w:tabs>
          <w:tab w:val="left" w:pos="436"/>
        </w:tabs>
        <w:spacing w:line="249" w:lineRule="auto"/>
        <w:ind w:left="429" w:right="136" w:hanging="326"/>
        <w:jc w:val="both"/>
        <w:rPr>
          <w:color w:val="313131"/>
        </w:rPr>
      </w:pPr>
      <w:r>
        <w:rPr>
          <w:color w:val="313131"/>
        </w:rPr>
        <w:t xml:space="preserve">Smluvní strany prohlašují, že s obsahem této Smlouvy souhlasí, rozumí jí a zavazují se k jejímu plnění, připojují své </w:t>
      </w:r>
      <w:r>
        <w:rPr>
          <w:color w:val="313131"/>
        </w:rPr>
        <w:t>podpisy a prohlašují, že tato Smlouva byla uzavřena podle jejich svobodné a vážné</w:t>
      </w:r>
      <w:r>
        <w:rPr>
          <w:color w:val="313131"/>
          <w:spacing w:val="29"/>
        </w:rPr>
        <w:t xml:space="preserve"> </w:t>
      </w:r>
      <w:r>
        <w:rPr>
          <w:color w:val="313131"/>
        </w:rPr>
        <w:t>vůle.</w:t>
      </w:r>
    </w:p>
    <w:p w:rsidR="00A76A88" w:rsidRDefault="00A76A88">
      <w:pPr>
        <w:spacing w:line="249" w:lineRule="auto"/>
        <w:jc w:val="both"/>
        <w:sectPr w:rsidR="00A76A88">
          <w:pgSz w:w="11910" w:h="16840"/>
          <w:pgMar w:top="1380" w:right="1520" w:bottom="2060" w:left="1640" w:header="0" w:footer="1976" w:gutter="0"/>
          <w:cols w:space="708"/>
        </w:sectPr>
      </w:pPr>
    </w:p>
    <w:p w:rsidR="00A76A88" w:rsidRDefault="00A76A88">
      <w:pPr>
        <w:pStyle w:val="Zkladntext"/>
        <w:rPr>
          <w:sz w:val="20"/>
        </w:rPr>
      </w:pPr>
    </w:p>
    <w:p w:rsidR="00A76A88" w:rsidRDefault="00A76A88">
      <w:pPr>
        <w:pStyle w:val="Zkladntext"/>
        <w:rPr>
          <w:sz w:val="20"/>
        </w:rPr>
      </w:pPr>
    </w:p>
    <w:p w:rsidR="00A76A88" w:rsidRDefault="00A76A88">
      <w:pPr>
        <w:pStyle w:val="Zkladntext"/>
        <w:spacing w:before="8"/>
        <w:rPr>
          <w:sz w:val="29"/>
        </w:rPr>
      </w:pPr>
    </w:p>
    <w:p w:rsidR="00A76A88" w:rsidRDefault="00F131DF">
      <w:pPr>
        <w:pStyle w:val="Odstavecseseznamem"/>
        <w:numPr>
          <w:ilvl w:val="0"/>
          <w:numId w:val="1"/>
        </w:numPr>
        <w:tabs>
          <w:tab w:val="left" w:pos="1854"/>
        </w:tabs>
        <w:spacing w:before="91" w:line="242" w:lineRule="auto"/>
        <w:ind w:left="1861" w:right="340" w:hanging="339"/>
        <w:jc w:val="left"/>
        <w:rPr>
          <w:color w:val="313131"/>
        </w:rPr>
      </w:pPr>
      <w:r>
        <w:rPr>
          <w:color w:val="313131"/>
        </w:rPr>
        <w:t xml:space="preserve">Tato Smlouva je vypracována ve 2 vyhotoveních s platností originálu, </w:t>
      </w:r>
      <w:r>
        <w:rPr>
          <w:color w:val="1F1F1F"/>
        </w:rPr>
        <w:t xml:space="preserve">z </w:t>
      </w:r>
      <w:r>
        <w:rPr>
          <w:color w:val="313131"/>
        </w:rPr>
        <w:t>nichž jedno vyhotovení obdrží Objednatel a druhé vyhotovení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Zhotovitel.</w:t>
      </w:r>
    </w:p>
    <w:p w:rsidR="00A76A88" w:rsidRDefault="00A76A88">
      <w:pPr>
        <w:pStyle w:val="Zkladntext"/>
        <w:rPr>
          <w:sz w:val="24"/>
        </w:rPr>
      </w:pPr>
    </w:p>
    <w:p w:rsidR="00A76A88" w:rsidRDefault="00A76A88">
      <w:pPr>
        <w:pStyle w:val="Zkladntext"/>
        <w:spacing w:before="8"/>
        <w:rPr>
          <w:sz w:val="20"/>
        </w:rPr>
      </w:pPr>
    </w:p>
    <w:p w:rsidR="00A76A88" w:rsidRDefault="00F131DF">
      <w:pPr>
        <w:pStyle w:val="Zkladntext"/>
        <w:tabs>
          <w:tab w:val="left" w:pos="6731"/>
        </w:tabs>
        <w:ind w:left="1519"/>
      </w:pPr>
      <w:r>
        <w:rPr>
          <w:color w:val="313131"/>
        </w:rPr>
        <w:t xml:space="preserve">V </w:t>
      </w:r>
      <w:r>
        <w:rPr>
          <w:color w:val="313131"/>
        </w:rPr>
        <w:t xml:space="preserve"> Plzni</w:t>
      </w:r>
      <w:r>
        <w:rPr>
          <w:color w:val="313131"/>
          <w:spacing w:val="50"/>
        </w:rPr>
        <w:t xml:space="preserve"> </w:t>
      </w:r>
      <w:r>
        <w:rPr>
          <w:color w:val="313131"/>
        </w:rPr>
        <w:t>dne</w:t>
      </w:r>
      <w:r>
        <w:rPr>
          <w:color w:val="313131"/>
          <w:spacing w:val="37"/>
        </w:rPr>
        <w:t xml:space="preserve"> </w:t>
      </w:r>
      <w:r>
        <w:rPr>
          <w:color w:val="1F1F1F"/>
          <w:w w:val="115"/>
        </w:rPr>
        <w:t>.........................</w:t>
      </w:r>
      <w:r>
        <w:rPr>
          <w:color w:val="1F1F1F"/>
          <w:w w:val="115"/>
        </w:rPr>
        <w:tab/>
      </w:r>
      <w:r>
        <w:rPr>
          <w:color w:val="313131"/>
          <w:w w:val="115"/>
        </w:rPr>
        <w:t>V</w:t>
      </w:r>
      <w:r>
        <w:rPr>
          <w:color w:val="313131"/>
          <w:spacing w:val="-7"/>
          <w:w w:val="115"/>
        </w:rPr>
        <w:t xml:space="preserve"> </w:t>
      </w:r>
      <w:r>
        <w:rPr>
          <w:color w:val="313131"/>
        </w:rPr>
        <w:t>Praze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dne</w:t>
      </w:r>
      <w:r>
        <w:rPr>
          <w:color w:val="313131"/>
          <w:spacing w:val="18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34"/>
        </w:rPr>
        <w:t xml:space="preserve"> </w:t>
      </w:r>
      <w:r>
        <w:rPr>
          <w:color w:val="1F1F1F"/>
        </w:rPr>
        <w:t>..</w:t>
      </w:r>
      <w:r>
        <w:rPr>
          <w:color w:val="1F1F1F"/>
          <w:spacing w:val="-26"/>
        </w:rPr>
        <w:t xml:space="preserve"> </w:t>
      </w:r>
      <w:r>
        <w:rPr>
          <w:color w:val="444444"/>
        </w:rPr>
        <w:t>.</w:t>
      </w:r>
      <w:r>
        <w:rPr>
          <w:color w:val="444444"/>
          <w:spacing w:val="-34"/>
        </w:rPr>
        <w:t xml:space="preserve"> </w:t>
      </w:r>
      <w:r>
        <w:rPr>
          <w:color w:val="444444"/>
        </w:rPr>
        <w:t>.</w:t>
      </w:r>
      <w:r>
        <w:rPr>
          <w:color w:val="444444"/>
          <w:spacing w:val="-34"/>
        </w:rPr>
        <w:t xml:space="preserve"> </w:t>
      </w:r>
      <w:r>
        <w:rPr>
          <w:color w:val="1F1F1F"/>
        </w:rPr>
        <w:t>..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...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4"/>
        </w:rPr>
        <w:t>.</w:t>
      </w:r>
      <w:r>
        <w:rPr>
          <w:color w:val="444444"/>
          <w:spacing w:val="4"/>
        </w:rPr>
        <w:t>..</w:t>
      </w:r>
      <w:r>
        <w:rPr>
          <w:color w:val="444444"/>
          <w:spacing w:val="-19"/>
        </w:rPr>
        <w:t xml:space="preserve"> </w:t>
      </w:r>
      <w:r>
        <w:rPr>
          <w:color w:val="444444"/>
        </w:rPr>
        <w:t>.</w:t>
      </w:r>
      <w:r>
        <w:rPr>
          <w:color w:val="444444"/>
          <w:spacing w:val="-34"/>
        </w:rPr>
        <w:t xml:space="preserve"> </w:t>
      </w:r>
      <w:r>
        <w:rPr>
          <w:color w:val="444444"/>
          <w:spacing w:val="3"/>
        </w:rPr>
        <w:t>.</w:t>
      </w:r>
      <w:r>
        <w:rPr>
          <w:color w:val="1F1F1F"/>
          <w:spacing w:val="3"/>
        </w:rPr>
        <w:t>.</w:t>
      </w:r>
      <w:r>
        <w:rPr>
          <w:color w:val="1F1F1F"/>
          <w:spacing w:val="-34"/>
        </w:rPr>
        <w:t xml:space="preserve"> </w:t>
      </w:r>
      <w:r>
        <w:rPr>
          <w:color w:val="1F1F1F"/>
        </w:rPr>
        <w:t>.</w:t>
      </w:r>
      <w:r>
        <w:rPr>
          <w:color w:val="1F1F1F"/>
          <w:spacing w:val="-34"/>
        </w:rPr>
        <w:t xml:space="preserve"> </w:t>
      </w:r>
      <w:r>
        <w:rPr>
          <w:color w:val="1F1F1F"/>
        </w:rPr>
        <w:t>......</w:t>
      </w:r>
      <w:r>
        <w:rPr>
          <w:color w:val="1F1F1F"/>
          <w:spacing w:val="46"/>
        </w:rPr>
        <w:t xml:space="preserve"> </w:t>
      </w:r>
      <w:r>
        <w:rPr>
          <w:color w:val="1F1F1F"/>
          <w:spacing w:val="3"/>
        </w:rPr>
        <w:t>..</w:t>
      </w:r>
    </w:p>
    <w:p w:rsidR="00A76A88" w:rsidRDefault="00A76A88">
      <w:pPr>
        <w:pStyle w:val="Zkladntext"/>
        <w:rPr>
          <w:sz w:val="24"/>
        </w:rPr>
      </w:pPr>
    </w:p>
    <w:p w:rsidR="00A76A88" w:rsidRDefault="00A76A88">
      <w:pPr>
        <w:pStyle w:val="Zkladntext"/>
        <w:rPr>
          <w:sz w:val="24"/>
        </w:rPr>
      </w:pPr>
    </w:p>
    <w:p w:rsidR="00A76A88" w:rsidRDefault="00A76A88">
      <w:pPr>
        <w:pStyle w:val="Zkladntext"/>
        <w:rPr>
          <w:sz w:val="24"/>
        </w:rPr>
      </w:pPr>
    </w:p>
    <w:p w:rsidR="00A76A88" w:rsidRDefault="00A76A88">
      <w:pPr>
        <w:pStyle w:val="Zkladntext"/>
        <w:rPr>
          <w:sz w:val="24"/>
        </w:rPr>
      </w:pPr>
    </w:p>
    <w:p w:rsidR="00A76A88" w:rsidRDefault="00A76A88">
      <w:pPr>
        <w:pStyle w:val="Zkladntext"/>
        <w:rPr>
          <w:sz w:val="24"/>
        </w:rPr>
      </w:pPr>
    </w:p>
    <w:p w:rsidR="00A76A88" w:rsidRDefault="00F131DF">
      <w:pPr>
        <w:pStyle w:val="Zkladntext"/>
        <w:tabs>
          <w:tab w:val="left" w:pos="6746"/>
        </w:tabs>
        <w:spacing w:before="156"/>
        <w:ind w:left="882"/>
        <w:jc w:val="center"/>
      </w:pPr>
      <w:r>
        <w:rPr>
          <w:color w:val="313131"/>
        </w:rPr>
        <w:t>Objednatel</w:t>
      </w:r>
      <w:r>
        <w:rPr>
          <w:color w:val="313131"/>
        </w:rPr>
        <w:tab/>
        <w:t>Zhotovitel</w:t>
      </w:r>
    </w:p>
    <w:p w:rsidR="00A76A88" w:rsidRDefault="00A76A88">
      <w:pPr>
        <w:pStyle w:val="Zkladntext"/>
        <w:rPr>
          <w:sz w:val="92"/>
        </w:rPr>
      </w:pPr>
    </w:p>
    <w:p w:rsidR="00A76A88" w:rsidRDefault="00A76A88">
      <w:pPr>
        <w:pStyle w:val="Zkladntext"/>
        <w:rPr>
          <w:sz w:val="92"/>
        </w:rPr>
      </w:pPr>
    </w:p>
    <w:p w:rsidR="00A76A88" w:rsidRDefault="00A76A88">
      <w:pPr>
        <w:pStyle w:val="Zkladntext"/>
        <w:rPr>
          <w:sz w:val="92"/>
        </w:rPr>
      </w:pPr>
    </w:p>
    <w:p w:rsidR="00A76A88" w:rsidRDefault="00A76A88">
      <w:pPr>
        <w:pStyle w:val="Zkladntext"/>
        <w:rPr>
          <w:sz w:val="92"/>
        </w:rPr>
      </w:pPr>
    </w:p>
    <w:p w:rsidR="00A76A88" w:rsidRDefault="00A76A88">
      <w:pPr>
        <w:pStyle w:val="Zkladntext"/>
        <w:rPr>
          <w:sz w:val="92"/>
        </w:rPr>
      </w:pPr>
    </w:p>
    <w:p w:rsidR="00A76A88" w:rsidRDefault="00A76A88">
      <w:pPr>
        <w:pStyle w:val="Zkladntext"/>
        <w:rPr>
          <w:sz w:val="92"/>
        </w:rPr>
      </w:pPr>
    </w:p>
    <w:p w:rsidR="00A76A88" w:rsidRDefault="00A76A88">
      <w:pPr>
        <w:pStyle w:val="Zkladntext"/>
        <w:rPr>
          <w:sz w:val="92"/>
        </w:rPr>
      </w:pPr>
    </w:p>
    <w:p w:rsidR="00A76A88" w:rsidRDefault="00A76A88">
      <w:pPr>
        <w:pStyle w:val="Zkladntext"/>
        <w:rPr>
          <w:sz w:val="92"/>
        </w:rPr>
      </w:pPr>
      <w:bookmarkStart w:id="0" w:name="_GoBack"/>
      <w:bookmarkEnd w:id="0"/>
    </w:p>
    <w:sectPr w:rsidR="00A76A88">
      <w:footerReference w:type="even" r:id="rId10"/>
      <w:pgSz w:w="11910" w:h="16840"/>
      <w:pgMar w:top="1580" w:right="168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1DF" w:rsidRDefault="00F131DF">
      <w:r>
        <w:separator/>
      </w:r>
    </w:p>
  </w:endnote>
  <w:endnote w:type="continuationSeparator" w:id="0">
    <w:p w:rsidR="00F131DF" w:rsidRDefault="00F1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A88" w:rsidRDefault="00F131DF">
    <w:pPr>
      <w:pStyle w:val="Zkladntext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4.45pt;margin-top:779.7pt;width:12pt;height:20.3pt;z-index:-6736;mso-position-horizontal-relative:page;mso-position-vertical-relative:page" filled="f" stroked="f">
          <v:textbox inset="0,0,0,0">
            <w:txbxContent>
              <w:p w:rsidR="00A76A88" w:rsidRDefault="00F131DF">
                <w:pPr>
                  <w:spacing w:before="11"/>
                  <w:ind w:left="40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color w:val="2F2F2F"/>
                    <w:w w:val="108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0C54B7">
                  <w:rPr>
                    <w:noProof/>
                    <w:color w:val="2F2F2F"/>
                    <w:w w:val="108"/>
                    <w:sz w:val="21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A88" w:rsidRDefault="00F131DF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2pt;margin-top:731.85pt;width:9.65pt;height:13.65pt;z-index:-6712;mso-position-horizontal-relative:page;mso-position-vertical-relative:page" filled="f" stroked="f">
          <v:textbox inset="0,0,0,0">
            <w:txbxContent>
              <w:p w:rsidR="00A76A88" w:rsidRDefault="00F131DF">
                <w:pPr>
                  <w:spacing w:before="11"/>
                  <w:ind w:left="40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color w:val="313131"/>
                    <w:w w:val="107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0C54B7">
                  <w:rPr>
                    <w:noProof/>
                    <w:color w:val="313131"/>
                    <w:w w:val="107"/>
                    <w:sz w:val="21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A88" w:rsidRDefault="00A76A88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1DF" w:rsidRDefault="00F131DF">
      <w:r>
        <w:separator/>
      </w:r>
    </w:p>
  </w:footnote>
  <w:footnote w:type="continuationSeparator" w:id="0">
    <w:p w:rsidR="00F131DF" w:rsidRDefault="00F13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77DD1"/>
    <w:multiLevelType w:val="hybridMultilevel"/>
    <w:tmpl w:val="322070C2"/>
    <w:lvl w:ilvl="0" w:tplc="4A68DE02">
      <w:start w:val="1"/>
      <w:numFmt w:val="decimal"/>
      <w:lvlText w:val="%1."/>
      <w:lvlJc w:val="left"/>
      <w:pPr>
        <w:ind w:left="452" w:hanging="333"/>
        <w:jc w:val="right"/>
      </w:pPr>
      <w:rPr>
        <w:rFonts w:hint="default"/>
        <w:w w:val="107"/>
      </w:rPr>
    </w:lvl>
    <w:lvl w:ilvl="1" w:tplc="B53C340C">
      <w:numFmt w:val="bullet"/>
      <w:lvlText w:val="•"/>
      <w:lvlJc w:val="left"/>
      <w:pPr>
        <w:ind w:left="1288" w:hanging="333"/>
      </w:pPr>
      <w:rPr>
        <w:rFonts w:hint="default"/>
      </w:rPr>
    </w:lvl>
    <w:lvl w:ilvl="2" w:tplc="1E7821E2">
      <w:numFmt w:val="bullet"/>
      <w:lvlText w:val="•"/>
      <w:lvlJc w:val="left"/>
      <w:pPr>
        <w:ind w:left="2116" w:hanging="333"/>
      </w:pPr>
      <w:rPr>
        <w:rFonts w:hint="default"/>
      </w:rPr>
    </w:lvl>
    <w:lvl w:ilvl="3" w:tplc="2BEA37BC">
      <w:numFmt w:val="bullet"/>
      <w:lvlText w:val="•"/>
      <w:lvlJc w:val="left"/>
      <w:pPr>
        <w:ind w:left="2944" w:hanging="333"/>
      </w:pPr>
      <w:rPr>
        <w:rFonts w:hint="default"/>
      </w:rPr>
    </w:lvl>
    <w:lvl w:ilvl="4" w:tplc="A816E8BA">
      <w:numFmt w:val="bullet"/>
      <w:lvlText w:val="•"/>
      <w:lvlJc w:val="left"/>
      <w:pPr>
        <w:ind w:left="3772" w:hanging="333"/>
      </w:pPr>
      <w:rPr>
        <w:rFonts w:hint="default"/>
      </w:rPr>
    </w:lvl>
    <w:lvl w:ilvl="5" w:tplc="B194FD1E">
      <w:numFmt w:val="bullet"/>
      <w:lvlText w:val="•"/>
      <w:lvlJc w:val="left"/>
      <w:pPr>
        <w:ind w:left="4600" w:hanging="333"/>
      </w:pPr>
      <w:rPr>
        <w:rFonts w:hint="default"/>
      </w:rPr>
    </w:lvl>
    <w:lvl w:ilvl="6" w:tplc="176E19DE">
      <w:numFmt w:val="bullet"/>
      <w:lvlText w:val="•"/>
      <w:lvlJc w:val="left"/>
      <w:pPr>
        <w:ind w:left="5428" w:hanging="333"/>
      </w:pPr>
      <w:rPr>
        <w:rFonts w:hint="default"/>
      </w:rPr>
    </w:lvl>
    <w:lvl w:ilvl="7" w:tplc="CD84B5BA">
      <w:numFmt w:val="bullet"/>
      <w:lvlText w:val="•"/>
      <w:lvlJc w:val="left"/>
      <w:pPr>
        <w:ind w:left="6257" w:hanging="333"/>
      </w:pPr>
      <w:rPr>
        <w:rFonts w:hint="default"/>
      </w:rPr>
    </w:lvl>
    <w:lvl w:ilvl="8" w:tplc="521A3DE8">
      <w:numFmt w:val="bullet"/>
      <w:lvlText w:val="•"/>
      <w:lvlJc w:val="left"/>
      <w:pPr>
        <w:ind w:left="7085" w:hanging="333"/>
      </w:pPr>
      <w:rPr>
        <w:rFonts w:hint="default"/>
      </w:rPr>
    </w:lvl>
  </w:abstractNum>
  <w:abstractNum w:abstractNumId="1">
    <w:nsid w:val="1A2D772E"/>
    <w:multiLevelType w:val="hybridMultilevel"/>
    <w:tmpl w:val="03BECC7E"/>
    <w:lvl w:ilvl="0" w:tplc="9004743C">
      <w:start w:val="1"/>
      <w:numFmt w:val="decimal"/>
      <w:lvlText w:val="%1."/>
      <w:lvlJc w:val="left"/>
      <w:pPr>
        <w:ind w:left="481" w:hanging="332"/>
        <w:jc w:val="left"/>
      </w:pPr>
      <w:rPr>
        <w:rFonts w:ascii="Times New Roman" w:eastAsia="Times New Roman" w:hAnsi="Times New Roman" w:cs="Times New Roman" w:hint="default"/>
        <w:color w:val="2D2D2D"/>
        <w:w w:val="105"/>
        <w:sz w:val="22"/>
        <w:szCs w:val="22"/>
      </w:rPr>
    </w:lvl>
    <w:lvl w:ilvl="1" w:tplc="BA665AB6">
      <w:numFmt w:val="bullet"/>
      <w:lvlText w:val="•"/>
      <w:lvlJc w:val="left"/>
      <w:pPr>
        <w:ind w:left="1302" w:hanging="332"/>
      </w:pPr>
      <w:rPr>
        <w:rFonts w:hint="default"/>
      </w:rPr>
    </w:lvl>
    <w:lvl w:ilvl="2" w:tplc="49C6BD1A">
      <w:numFmt w:val="bullet"/>
      <w:lvlText w:val="•"/>
      <w:lvlJc w:val="left"/>
      <w:pPr>
        <w:ind w:left="2124" w:hanging="332"/>
      </w:pPr>
      <w:rPr>
        <w:rFonts w:hint="default"/>
      </w:rPr>
    </w:lvl>
    <w:lvl w:ilvl="3" w:tplc="3E9C5298">
      <w:numFmt w:val="bullet"/>
      <w:lvlText w:val="•"/>
      <w:lvlJc w:val="left"/>
      <w:pPr>
        <w:ind w:left="2946" w:hanging="332"/>
      </w:pPr>
      <w:rPr>
        <w:rFonts w:hint="default"/>
      </w:rPr>
    </w:lvl>
    <w:lvl w:ilvl="4" w:tplc="FD1CE2B8">
      <w:numFmt w:val="bullet"/>
      <w:lvlText w:val="•"/>
      <w:lvlJc w:val="left"/>
      <w:pPr>
        <w:ind w:left="3768" w:hanging="332"/>
      </w:pPr>
      <w:rPr>
        <w:rFonts w:hint="default"/>
      </w:rPr>
    </w:lvl>
    <w:lvl w:ilvl="5" w:tplc="71E02E1A">
      <w:numFmt w:val="bullet"/>
      <w:lvlText w:val="•"/>
      <w:lvlJc w:val="left"/>
      <w:pPr>
        <w:ind w:left="4590" w:hanging="332"/>
      </w:pPr>
      <w:rPr>
        <w:rFonts w:hint="default"/>
      </w:rPr>
    </w:lvl>
    <w:lvl w:ilvl="6" w:tplc="1F3C89D6">
      <w:numFmt w:val="bullet"/>
      <w:lvlText w:val="•"/>
      <w:lvlJc w:val="left"/>
      <w:pPr>
        <w:ind w:left="5412" w:hanging="332"/>
      </w:pPr>
      <w:rPr>
        <w:rFonts w:hint="default"/>
      </w:rPr>
    </w:lvl>
    <w:lvl w:ilvl="7" w:tplc="8104F46A">
      <w:numFmt w:val="bullet"/>
      <w:lvlText w:val="•"/>
      <w:lvlJc w:val="left"/>
      <w:pPr>
        <w:ind w:left="6235" w:hanging="332"/>
      </w:pPr>
      <w:rPr>
        <w:rFonts w:hint="default"/>
      </w:rPr>
    </w:lvl>
    <w:lvl w:ilvl="8" w:tplc="484C22CC">
      <w:numFmt w:val="bullet"/>
      <w:lvlText w:val="•"/>
      <w:lvlJc w:val="left"/>
      <w:pPr>
        <w:ind w:left="7057" w:hanging="332"/>
      </w:pPr>
      <w:rPr>
        <w:rFonts w:hint="default"/>
      </w:rPr>
    </w:lvl>
  </w:abstractNum>
  <w:abstractNum w:abstractNumId="2">
    <w:nsid w:val="24E05CE9"/>
    <w:multiLevelType w:val="hybridMultilevel"/>
    <w:tmpl w:val="5D9EDEC6"/>
    <w:lvl w:ilvl="0" w:tplc="0764E152">
      <w:start w:val="1"/>
      <w:numFmt w:val="decimal"/>
      <w:lvlText w:val="%1."/>
      <w:lvlJc w:val="left"/>
      <w:pPr>
        <w:ind w:left="458" w:hanging="331"/>
        <w:jc w:val="right"/>
      </w:pPr>
      <w:rPr>
        <w:rFonts w:hint="default"/>
        <w:b/>
        <w:bCs/>
        <w:w w:val="94"/>
      </w:rPr>
    </w:lvl>
    <w:lvl w:ilvl="1" w:tplc="C38C7062">
      <w:start w:val="1"/>
      <w:numFmt w:val="lowerLetter"/>
      <w:lvlText w:val="%2)"/>
      <w:lvlJc w:val="left"/>
      <w:pPr>
        <w:ind w:left="1025" w:hanging="230"/>
        <w:jc w:val="left"/>
      </w:pPr>
      <w:rPr>
        <w:rFonts w:hint="default"/>
        <w:w w:val="104"/>
      </w:rPr>
    </w:lvl>
    <w:lvl w:ilvl="2" w:tplc="C658BCCC">
      <w:numFmt w:val="bullet"/>
      <w:lvlText w:val="•"/>
      <w:lvlJc w:val="left"/>
      <w:pPr>
        <w:ind w:left="1020" w:hanging="230"/>
      </w:pPr>
      <w:rPr>
        <w:rFonts w:hint="default"/>
      </w:rPr>
    </w:lvl>
    <w:lvl w:ilvl="3" w:tplc="7AA2FC54">
      <w:numFmt w:val="bullet"/>
      <w:lvlText w:val="•"/>
      <w:lvlJc w:val="left"/>
      <w:pPr>
        <w:ind w:left="1980" w:hanging="230"/>
      </w:pPr>
      <w:rPr>
        <w:rFonts w:hint="default"/>
      </w:rPr>
    </w:lvl>
    <w:lvl w:ilvl="4" w:tplc="D89C6734">
      <w:numFmt w:val="bullet"/>
      <w:lvlText w:val="•"/>
      <w:lvlJc w:val="left"/>
      <w:pPr>
        <w:ind w:left="2940" w:hanging="230"/>
      </w:pPr>
      <w:rPr>
        <w:rFonts w:hint="default"/>
      </w:rPr>
    </w:lvl>
    <w:lvl w:ilvl="5" w:tplc="CD40B08A">
      <w:numFmt w:val="bullet"/>
      <w:lvlText w:val="•"/>
      <w:lvlJc w:val="left"/>
      <w:pPr>
        <w:ind w:left="3900" w:hanging="230"/>
      </w:pPr>
      <w:rPr>
        <w:rFonts w:hint="default"/>
      </w:rPr>
    </w:lvl>
    <w:lvl w:ilvl="6" w:tplc="389C0212">
      <w:numFmt w:val="bullet"/>
      <w:lvlText w:val="•"/>
      <w:lvlJc w:val="left"/>
      <w:pPr>
        <w:ind w:left="4860" w:hanging="230"/>
      </w:pPr>
      <w:rPr>
        <w:rFonts w:hint="default"/>
      </w:rPr>
    </w:lvl>
    <w:lvl w:ilvl="7" w:tplc="BCCA22DE">
      <w:numFmt w:val="bullet"/>
      <w:lvlText w:val="•"/>
      <w:lvlJc w:val="left"/>
      <w:pPr>
        <w:ind w:left="5821" w:hanging="230"/>
      </w:pPr>
      <w:rPr>
        <w:rFonts w:hint="default"/>
      </w:rPr>
    </w:lvl>
    <w:lvl w:ilvl="8" w:tplc="E0500A7A">
      <w:numFmt w:val="bullet"/>
      <w:lvlText w:val="•"/>
      <w:lvlJc w:val="left"/>
      <w:pPr>
        <w:ind w:left="6781" w:hanging="230"/>
      </w:pPr>
      <w:rPr>
        <w:rFonts w:hint="default"/>
      </w:rPr>
    </w:lvl>
  </w:abstractNum>
  <w:abstractNum w:abstractNumId="3">
    <w:nsid w:val="267D361E"/>
    <w:multiLevelType w:val="hybridMultilevel"/>
    <w:tmpl w:val="CD444A56"/>
    <w:lvl w:ilvl="0" w:tplc="15EA0C02">
      <w:start w:val="1"/>
      <w:numFmt w:val="decimal"/>
      <w:lvlText w:val="%1."/>
      <w:lvlJc w:val="left"/>
      <w:pPr>
        <w:ind w:left="492" w:hanging="331"/>
        <w:jc w:val="left"/>
      </w:pPr>
      <w:rPr>
        <w:rFonts w:hint="default"/>
        <w:b/>
        <w:bCs/>
        <w:w w:val="94"/>
      </w:rPr>
    </w:lvl>
    <w:lvl w:ilvl="1" w:tplc="27568A04">
      <w:numFmt w:val="bullet"/>
      <w:lvlText w:val="•"/>
      <w:lvlJc w:val="left"/>
      <w:pPr>
        <w:ind w:left="1324" w:hanging="331"/>
      </w:pPr>
      <w:rPr>
        <w:rFonts w:hint="default"/>
      </w:rPr>
    </w:lvl>
    <w:lvl w:ilvl="2" w:tplc="44A27946">
      <w:numFmt w:val="bullet"/>
      <w:lvlText w:val="•"/>
      <w:lvlJc w:val="left"/>
      <w:pPr>
        <w:ind w:left="2148" w:hanging="331"/>
      </w:pPr>
      <w:rPr>
        <w:rFonts w:hint="default"/>
      </w:rPr>
    </w:lvl>
    <w:lvl w:ilvl="3" w:tplc="CF047C06">
      <w:numFmt w:val="bullet"/>
      <w:lvlText w:val="•"/>
      <w:lvlJc w:val="left"/>
      <w:pPr>
        <w:ind w:left="2972" w:hanging="331"/>
      </w:pPr>
      <w:rPr>
        <w:rFonts w:hint="default"/>
      </w:rPr>
    </w:lvl>
    <w:lvl w:ilvl="4" w:tplc="7EC4A954">
      <w:numFmt w:val="bullet"/>
      <w:lvlText w:val="•"/>
      <w:lvlJc w:val="left"/>
      <w:pPr>
        <w:ind w:left="3796" w:hanging="331"/>
      </w:pPr>
      <w:rPr>
        <w:rFonts w:hint="default"/>
      </w:rPr>
    </w:lvl>
    <w:lvl w:ilvl="5" w:tplc="986003B0">
      <w:numFmt w:val="bullet"/>
      <w:lvlText w:val="•"/>
      <w:lvlJc w:val="left"/>
      <w:pPr>
        <w:ind w:left="4620" w:hanging="331"/>
      </w:pPr>
      <w:rPr>
        <w:rFonts w:hint="default"/>
      </w:rPr>
    </w:lvl>
    <w:lvl w:ilvl="6" w:tplc="CFFEC74E">
      <w:numFmt w:val="bullet"/>
      <w:lvlText w:val="•"/>
      <w:lvlJc w:val="left"/>
      <w:pPr>
        <w:ind w:left="5444" w:hanging="331"/>
      </w:pPr>
      <w:rPr>
        <w:rFonts w:hint="default"/>
      </w:rPr>
    </w:lvl>
    <w:lvl w:ilvl="7" w:tplc="A5064102">
      <w:numFmt w:val="bullet"/>
      <w:lvlText w:val="•"/>
      <w:lvlJc w:val="left"/>
      <w:pPr>
        <w:ind w:left="6269" w:hanging="331"/>
      </w:pPr>
      <w:rPr>
        <w:rFonts w:hint="default"/>
      </w:rPr>
    </w:lvl>
    <w:lvl w:ilvl="8" w:tplc="4426FA52">
      <w:numFmt w:val="bullet"/>
      <w:lvlText w:val="•"/>
      <w:lvlJc w:val="left"/>
      <w:pPr>
        <w:ind w:left="7093" w:hanging="331"/>
      </w:pPr>
      <w:rPr>
        <w:rFonts w:hint="default"/>
      </w:rPr>
    </w:lvl>
  </w:abstractNum>
  <w:abstractNum w:abstractNumId="4">
    <w:nsid w:val="2E2F1052"/>
    <w:multiLevelType w:val="hybridMultilevel"/>
    <w:tmpl w:val="9634ADEC"/>
    <w:lvl w:ilvl="0" w:tplc="DEBC7B38">
      <w:start w:val="1"/>
      <w:numFmt w:val="decimal"/>
      <w:lvlText w:val="%1."/>
      <w:lvlJc w:val="left"/>
      <w:pPr>
        <w:ind w:left="463" w:hanging="335"/>
        <w:jc w:val="left"/>
      </w:pPr>
      <w:rPr>
        <w:rFonts w:ascii="Times New Roman" w:eastAsia="Times New Roman" w:hAnsi="Times New Roman" w:cs="Times New Roman" w:hint="default"/>
        <w:color w:val="2F2F2F"/>
        <w:w w:val="105"/>
        <w:sz w:val="22"/>
        <w:szCs w:val="22"/>
      </w:rPr>
    </w:lvl>
    <w:lvl w:ilvl="1" w:tplc="8C1EFD2C">
      <w:numFmt w:val="bullet"/>
      <w:lvlText w:val="•"/>
      <w:lvlJc w:val="left"/>
      <w:pPr>
        <w:ind w:left="1288" w:hanging="335"/>
      </w:pPr>
      <w:rPr>
        <w:rFonts w:hint="default"/>
      </w:rPr>
    </w:lvl>
    <w:lvl w:ilvl="2" w:tplc="19B228BE">
      <w:numFmt w:val="bullet"/>
      <w:lvlText w:val="•"/>
      <w:lvlJc w:val="left"/>
      <w:pPr>
        <w:ind w:left="2116" w:hanging="335"/>
      </w:pPr>
      <w:rPr>
        <w:rFonts w:hint="default"/>
      </w:rPr>
    </w:lvl>
    <w:lvl w:ilvl="3" w:tplc="5D5E3AAE">
      <w:numFmt w:val="bullet"/>
      <w:lvlText w:val="•"/>
      <w:lvlJc w:val="left"/>
      <w:pPr>
        <w:ind w:left="2944" w:hanging="335"/>
      </w:pPr>
      <w:rPr>
        <w:rFonts w:hint="default"/>
      </w:rPr>
    </w:lvl>
    <w:lvl w:ilvl="4" w:tplc="8D14BB0E">
      <w:numFmt w:val="bullet"/>
      <w:lvlText w:val="•"/>
      <w:lvlJc w:val="left"/>
      <w:pPr>
        <w:ind w:left="3772" w:hanging="335"/>
      </w:pPr>
      <w:rPr>
        <w:rFonts w:hint="default"/>
      </w:rPr>
    </w:lvl>
    <w:lvl w:ilvl="5" w:tplc="BE7E5F94">
      <w:numFmt w:val="bullet"/>
      <w:lvlText w:val="•"/>
      <w:lvlJc w:val="left"/>
      <w:pPr>
        <w:ind w:left="4600" w:hanging="335"/>
      </w:pPr>
      <w:rPr>
        <w:rFonts w:hint="default"/>
      </w:rPr>
    </w:lvl>
    <w:lvl w:ilvl="6" w:tplc="45E4C6AA">
      <w:numFmt w:val="bullet"/>
      <w:lvlText w:val="•"/>
      <w:lvlJc w:val="left"/>
      <w:pPr>
        <w:ind w:left="5428" w:hanging="335"/>
      </w:pPr>
      <w:rPr>
        <w:rFonts w:hint="default"/>
      </w:rPr>
    </w:lvl>
    <w:lvl w:ilvl="7" w:tplc="01A437CA">
      <w:numFmt w:val="bullet"/>
      <w:lvlText w:val="•"/>
      <w:lvlJc w:val="left"/>
      <w:pPr>
        <w:ind w:left="6257" w:hanging="335"/>
      </w:pPr>
      <w:rPr>
        <w:rFonts w:hint="default"/>
      </w:rPr>
    </w:lvl>
    <w:lvl w:ilvl="8" w:tplc="984C054C">
      <w:numFmt w:val="bullet"/>
      <w:lvlText w:val="•"/>
      <w:lvlJc w:val="left"/>
      <w:pPr>
        <w:ind w:left="7085" w:hanging="335"/>
      </w:pPr>
      <w:rPr>
        <w:rFonts w:hint="default"/>
      </w:rPr>
    </w:lvl>
  </w:abstractNum>
  <w:abstractNum w:abstractNumId="5">
    <w:nsid w:val="52AE2C64"/>
    <w:multiLevelType w:val="hybridMultilevel"/>
    <w:tmpl w:val="67A214E4"/>
    <w:lvl w:ilvl="0" w:tplc="ECCAB99C">
      <w:start w:val="1"/>
      <w:numFmt w:val="decimal"/>
      <w:lvlText w:val="%1."/>
      <w:lvlJc w:val="left"/>
      <w:pPr>
        <w:ind w:left="473" w:hanging="335"/>
        <w:jc w:val="left"/>
      </w:pPr>
      <w:rPr>
        <w:rFonts w:ascii="Times New Roman" w:eastAsia="Times New Roman" w:hAnsi="Times New Roman" w:cs="Times New Roman" w:hint="default"/>
        <w:color w:val="2F2F2F"/>
        <w:w w:val="105"/>
        <w:sz w:val="22"/>
        <w:szCs w:val="22"/>
      </w:rPr>
    </w:lvl>
    <w:lvl w:ilvl="1" w:tplc="03D43C38">
      <w:numFmt w:val="bullet"/>
      <w:lvlText w:val="•"/>
      <w:lvlJc w:val="left"/>
      <w:pPr>
        <w:ind w:left="1306" w:hanging="335"/>
      </w:pPr>
      <w:rPr>
        <w:rFonts w:hint="default"/>
      </w:rPr>
    </w:lvl>
    <w:lvl w:ilvl="2" w:tplc="BE9C058C">
      <w:numFmt w:val="bullet"/>
      <w:lvlText w:val="•"/>
      <w:lvlJc w:val="left"/>
      <w:pPr>
        <w:ind w:left="2132" w:hanging="335"/>
      </w:pPr>
      <w:rPr>
        <w:rFonts w:hint="default"/>
      </w:rPr>
    </w:lvl>
    <w:lvl w:ilvl="3" w:tplc="3AA069BA">
      <w:numFmt w:val="bullet"/>
      <w:lvlText w:val="•"/>
      <w:lvlJc w:val="left"/>
      <w:pPr>
        <w:ind w:left="2958" w:hanging="335"/>
      </w:pPr>
      <w:rPr>
        <w:rFonts w:hint="default"/>
      </w:rPr>
    </w:lvl>
    <w:lvl w:ilvl="4" w:tplc="97203BE6">
      <w:numFmt w:val="bullet"/>
      <w:lvlText w:val="•"/>
      <w:lvlJc w:val="left"/>
      <w:pPr>
        <w:ind w:left="3784" w:hanging="335"/>
      </w:pPr>
      <w:rPr>
        <w:rFonts w:hint="default"/>
      </w:rPr>
    </w:lvl>
    <w:lvl w:ilvl="5" w:tplc="4656BEFA">
      <w:numFmt w:val="bullet"/>
      <w:lvlText w:val="•"/>
      <w:lvlJc w:val="left"/>
      <w:pPr>
        <w:ind w:left="4610" w:hanging="335"/>
      </w:pPr>
      <w:rPr>
        <w:rFonts w:hint="default"/>
      </w:rPr>
    </w:lvl>
    <w:lvl w:ilvl="6" w:tplc="20581676">
      <w:numFmt w:val="bullet"/>
      <w:lvlText w:val="•"/>
      <w:lvlJc w:val="left"/>
      <w:pPr>
        <w:ind w:left="5436" w:hanging="335"/>
      </w:pPr>
      <w:rPr>
        <w:rFonts w:hint="default"/>
      </w:rPr>
    </w:lvl>
    <w:lvl w:ilvl="7" w:tplc="2C226D44">
      <w:numFmt w:val="bullet"/>
      <w:lvlText w:val="•"/>
      <w:lvlJc w:val="left"/>
      <w:pPr>
        <w:ind w:left="6263" w:hanging="335"/>
      </w:pPr>
      <w:rPr>
        <w:rFonts w:hint="default"/>
      </w:rPr>
    </w:lvl>
    <w:lvl w:ilvl="8" w:tplc="30687DCE">
      <w:numFmt w:val="bullet"/>
      <w:lvlText w:val="•"/>
      <w:lvlJc w:val="left"/>
      <w:pPr>
        <w:ind w:left="7089" w:hanging="335"/>
      </w:pPr>
      <w:rPr>
        <w:rFonts w:hint="default"/>
      </w:rPr>
    </w:lvl>
  </w:abstractNum>
  <w:abstractNum w:abstractNumId="6">
    <w:nsid w:val="576C0698"/>
    <w:multiLevelType w:val="hybridMultilevel"/>
    <w:tmpl w:val="618E0E2C"/>
    <w:lvl w:ilvl="0" w:tplc="EDCEAD24">
      <w:start w:val="1"/>
      <w:numFmt w:val="decimal"/>
      <w:lvlText w:val="%1."/>
      <w:lvlJc w:val="left"/>
      <w:pPr>
        <w:ind w:left="463" w:hanging="330"/>
        <w:jc w:val="left"/>
      </w:pPr>
      <w:rPr>
        <w:rFonts w:ascii="Times New Roman" w:eastAsia="Times New Roman" w:hAnsi="Times New Roman" w:cs="Times New Roman" w:hint="default"/>
        <w:color w:val="2D2D2D"/>
        <w:w w:val="102"/>
        <w:sz w:val="22"/>
        <w:szCs w:val="22"/>
      </w:rPr>
    </w:lvl>
    <w:lvl w:ilvl="1" w:tplc="E65611EE">
      <w:numFmt w:val="bullet"/>
      <w:lvlText w:val="•"/>
      <w:lvlJc w:val="left"/>
      <w:pPr>
        <w:ind w:left="1284" w:hanging="330"/>
      </w:pPr>
      <w:rPr>
        <w:rFonts w:hint="default"/>
      </w:rPr>
    </w:lvl>
    <w:lvl w:ilvl="2" w:tplc="31BC8932">
      <w:numFmt w:val="bullet"/>
      <w:lvlText w:val="•"/>
      <w:lvlJc w:val="left"/>
      <w:pPr>
        <w:ind w:left="2108" w:hanging="330"/>
      </w:pPr>
      <w:rPr>
        <w:rFonts w:hint="default"/>
      </w:rPr>
    </w:lvl>
    <w:lvl w:ilvl="3" w:tplc="D7F6A2E0">
      <w:numFmt w:val="bullet"/>
      <w:lvlText w:val="•"/>
      <w:lvlJc w:val="left"/>
      <w:pPr>
        <w:ind w:left="2932" w:hanging="330"/>
      </w:pPr>
      <w:rPr>
        <w:rFonts w:hint="default"/>
      </w:rPr>
    </w:lvl>
    <w:lvl w:ilvl="4" w:tplc="EABCB1DA">
      <w:numFmt w:val="bullet"/>
      <w:lvlText w:val="•"/>
      <w:lvlJc w:val="left"/>
      <w:pPr>
        <w:ind w:left="3756" w:hanging="330"/>
      </w:pPr>
      <w:rPr>
        <w:rFonts w:hint="default"/>
      </w:rPr>
    </w:lvl>
    <w:lvl w:ilvl="5" w:tplc="64F21A14">
      <w:numFmt w:val="bullet"/>
      <w:lvlText w:val="•"/>
      <w:lvlJc w:val="left"/>
      <w:pPr>
        <w:ind w:left="4580" w:hanging="330"/>
      </w:pPr>
      <w:rPr>
        <w:rFonts w:hint="default"/>
      </w:rPr>
    </w:lvl>
    <w:lvl w:ilvl="6" w:tplc="D2AC913E">
      <w:numFmt w:val="bullet"/>
      <w:lvlText w:val="•"/>
      <w:lvlJc w:val="left"/>
      <w:pPr>
        <w:ind w:left="5404" w:hanging="330"/>
      </w:pPr>
      <w:rPr>
        <w:rFonts w:hint="default"/>
      </w:rPr>
    </w:lvl>
    <w:lvl w:ilvl="7" w:tplc="A008C69A">
      <w:numFmt w:val="bullet"/>
      <w:lvlText w:val="•"/>
      <w:lvlJc w:val="left"/>
      <w:pPr>
        <w:ind w:left="6229" w:hanging="330"/>
      </w:pPr>
      <w:rPr>
        <w:rFonts w:hint="default"/>
      </w:rPr>
    </w:lvl>
    <w:lvl w:ilvl="8" w:tplc="9814AD12">
      <w:numFmt w:val="bullet"/>
      <w:lvlText w:val="•"/>
      <w:lvlJc w:val="left"/>
      <w:pPr>
        <w:ind w:left="7053" w:hanging="330"/>
      </w:pPr>
      <w:rPr>
        <w:rFonts w:hint="default"/>
      </w:rPr>
    </w:lvl>
  </w:abstractNum>
  <w:abstractNum w:abstractNumId="7">
    <w:nsid w:val="6D7E56E2"/>
    <w:multiLevelType w:val="hybridMultilevel"/>
    <w:tmpl w:val="D472D4DA"/>
    <w:lvl w:ilvl="0" w:tplc="2E389FDE">
      <w:start w:val="1"/>
      <w:numFmt w:val="decimal"/>
      <w:lvlText w:val="%1."/>
      <w:lvlJc w:val="left"/>
      <w:pPr>
        <w:ind w:left="838" w:hanging="334"/>
        <w:jc w:val="left"/>
      </w:pPr>
      <w:rPr>
        <w:rFonts w:ascii="Times New Roman" w:eastAsia="Times New Roman" w:hAnsi="Times New Roman" w:cs="Times New Roman" w:hint="default"/>
        <w:b/>
        <w:bCs/>
        <w:color w:val="2F2F2F"/>
        <w:w w:val="105"/>
        <w:sz w:val="21"/>
        <w:szCs w:val="21"/>
      </w:rPr>
    </w:lvl>
    <w:lvl w:ilvl="1" w:tplc="94E24FD4">
      <w:numFmt w:val="bullet"/>
      <w:lvlText w:val="•"/>
      <w:lvlJc w:val="left"/>
      <w:pPr>
        <w:ind w:left="1630" w:hanging="334"/>
      </w:pPr>
      <w:rPr>
        <w:rFonts w:hint="default"/>
      </w:rPr>
    </w:lvl>
    <w:lvl w:ilvl="2" w:tplc="CC7EAFB4">
      <w:numFmt w:val="bullet"/>
      <w:lvlText w:val="•"/>
      <w:lvlJc w:val="left"/>
      <w:pPr>
        <w:ind w:left="2420" w:hanging="334"/>
      </w:pPr>
      <w:rPr>
        <w:rFonts w:hint="default"/>
      </w:rPr>
    </w:lvl>
    <w:lvl w:ilvl="3" w:tplc="2E76EA3A">
      <w:numFmt w:val="bullet"/>
      <w:lvlText w:val="•"/>
      <w:lvlJc w:val="left"/>
      <w:pPr>
        <w:ind w:left="3210" w:hanging="334"/>
      </w:pPr>
      <w:rPr>
        <w:rFonts w:hint="default"/>
      </w:rPr>
    </w:lvl>
    <w:lvl w:ilvl="4" w:tplc="61F6B40C">
      <w:numFmt w:val="bullet"/>
      <w:lvlText w:val="•"/>
      <w:lvlJc w:val="left"/>
      <w:pPr>
        <w:ind w:left="4000" w:hanging="334"/>
      </w:pPr>
      <w:rPr>
        <w:rFonts w:hint="default"/>
      </w:rPr>
    </w:lvl>
    <w:lvl w:ilvl="5" w:tplc="DA408370">
      <w:numFmt w:val="bullet"/>
      <w:lvlText w:val="•"/>
      <w:lvlJc w:val="left"/>
      <w:pPr>
        <w:ind w:left="4790" w:hanging="334"/>
      </w:pPr>
      <w:rPr>
        <w:rFonts w:hint="default"/>
      </w:rPr>
    </w:lvl>
    <w:lvl w:ilvl="6" w:tplc="BF34C614">
      <w:numFmt w:val="bullet"/>
      <w:lvlText w:val="•"/>
      <w:lvlJc w:val="left"/>
      <w:pPr>
        <w:ind w:left="5580" w:hanging="334"/>
      </w:pPr>
      <w:rPr>
        <w:rFonts w:hint="default"/>
      </w:rPr>
    </w:lvl>
    <w:lvl w:ilvl="7" w:tplc="8F28963E">
      <w:numFmt w:val="bullet"/>
      <w:lvlText w:val="•"/>
      <w:lvlJc w:val="left"/>
      <w:pPr>
        <w:ind w:left="6371" w:hanging="334"/>
      </w:pPr>
      <w:rPr>
        <w:rFonts w:hint="default"/>
      </w:rPr>
    </w:lvl>
    <w:lvl w:ilvl="8" w:tplc="3D52CA50">
      <w:numFmt w:val="bullet"/>
      <w:lvlText w:val="•"/>
      <w:lvlJc w:val="left"/>
      <w:pPr>
        <w:ind w:left="7161" w:hanging="33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76A88"/>
    <w:rsid w:val="000C54B7"/>
    <w:rsid w:val="00A76A88"/>
    <w:rsid w:val="00F1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2610" w:right="1061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45" w:hanging="33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1787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2</cp:revision>
  <dcterms:created xsi:type="dcterms:W3CDTF">2019-01-09T09:46:00Z</dcterms:created>
  <dcterms:modified xsi:type="dcterms:W3CDTF">2019-01-09T08:48:00Z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LastSaved">
    <vt:filetime>2019-01-09T00:00:00Z</vt:filetime>
  </property>
</Properties>
</file>