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19" w:rsidRDefault="00A17111">
      <w:pPr>
        <w:pStyle w:val="Zkladntext20"/>
        <w:framePr w:w="9126" w:h="278" w:hRule="exact" w:wrap="none" w:vAnchor="page" w:hAnchor="page" w:x="1558" w:y="1481"/>
        <w:shd w:val="clear" w:color="auto" w:fill="auto"/>
        <w:spacing w:before="0" w:after="0" w:line="220" w:lineRule="exact"/>
        <w:ind w:firstLine="0"/>
      </w:pPr>
      <w:r>
        <w:t>č.j.: NG 2625/2016</w:t>
      </w:r>
    </w:p>
    <w:p w:rsidR="00BE4D19" w:rsidRDefault="00A17111" w:rsidP="0004136A">
      <w:pPr>
        <w:pStyle w:val="Zkladntext30"/>
        <w:framePr w:w="9126" w:h="5836" w:hRule="exact" w:wrap="none" w:vAnchor="page" w:hAnchor="page" w:x="1513" w:y="2041"/>
        <w:shd w:val="clear" w:color="auto" w:fill="auto"/>
        <w:spacing w:before="0" w:after="212" w:line="220" w:lineRule="exact"/>
      </w:pPr>
      <w:r>
        <w:t>Smluvní strany</w:t>
      </w:r>
    </w:p>
    <w:p w:rsidR="00BE4D19" w:rsidRDefault="00A17111" w:rsidP="0004136A">
      <w:pPr>
        <w:pStyle w:val="Zkladntext30"/>
        <w:framePr w:w="9126" w:h="5836" w:hRule="exact" w:wrap="none" w:vAnchor="page" w:hAnchor="page" w:x="1513" w:y="2041"/>
        <w:shd w:val="clear" w:color="auto" w:fill="auto"/>
        <w:spacing w:before="0" w:after="0" w:line="240" w:lineRule="auto"/>
      </w:pPr>
      <w:r>
        <w:t>Národní galerie v Praze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firstLine="0"/>
        <w:jc w:val="both"/>
      </w:pPr>
      <w:r>
        <w:t>státní příspěvková organizace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firstLine="0"/>
        <w:jc w:val="both"/>
      </w:pPr>
      <w:r>
        <w:t>se sídlem Staroměstské nám. 12, 110 15 Praha 1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firstLine="0"/>
        <w:jc w:val="both"/>
      </w:pPr>
      <w:r>
        <w:t>zastoupená doc. Dr. et Ing. Jiří Fajtem, Ph.D., generálním ředitelem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firstLine="0"/>
        <w:jc w:val="both"/>
      </w:pPr>
      <w:r>
        <w:t>IČO: 00023281, DIČ: CZ00023281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firstLine="0"/>
        <w:jc w:val="both"/>
      </w:pPr>
      <w:r>
        <w:t xml:space="preserve">bankovní spojení: </w:t>
      </w:r>
      <w:r w:rsidR="0004136A">
        <w:t>……….., č. ú. ………………….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tabs>
          <w:tab w:val="left" w:pos="2117"/>
        </w:tabs>
        <w:spacing w:before="0" w:after="0" w:line="240" w:lineRule="auto"/>
        <w:ind w:firstLine="0"/>
        <w:jc w:val="both"/>
      </w:pPr>
      <w:r>
        <w:rPr>
          <w:rStyle w:val="Zkladntext2Tun"/>
        </w:rPr>
        <w:t xml:space="preserve">fakturační adresa </w:t>
      </w:r>
      <w:r>
        <w:t>:</w:t>
      </w:r>
      <w:r>
        <w:tab/>
        <w:t>Národní galerie v Praze, účtárna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left="2180" w:firstLine="0"/>
        <w:jc w:val="left"/>
      </w:pPr>
      <w:r>
        <w:t>Dukelských hrdinů 47, 170 00 Praha 7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7660" w:firstLine="0"/>
        <w:jc w:val="left"/>
        <w:rPr>
          <w:lang w:val="de-DE" w:eastAsia="de-DE" w:bidi="de-DE"/>
        </w:rPr>
      </w:pPr>
      <w:r>
        <w:t xml:space="preserve">(dále jen </w:t>
      </w:r>
      <w:r>
        <w:rPr>
          <w:lang w:val="de-DE" w:eastAsia="de-DE" w:bidi="de-DE"/>
        </w:rPr>
        <w:t xml:space="preserve">„NG“) </w:t>
      </w:r>
    </w:p>
    <w:p w:rsidR="0004136A" w:rsidRDefault="0004136A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7660" w:firstLine="0"/>
        <w:jc w:val="left"/>
        <w:rPr>
          <w:lang w:val="de-DE" w:eastAsia="de-DE" w:bidi="de-DE"/>
        </w:rPr>
      </w:pP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7660" w:firstLine="0"/>
        <w:jc w:val="left"/>
      </w:pPr>
      <w:r>
        <w:t>a</w:t>
      </w:r>
    </w:p>
    <w:p w:rsidR="0004136A" w:rsidRDefault="0004136A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7660" w:firstLine="0"/>
        <w:jc w:val="left"/>
      </w:pPr>
    </w:p>
    <w:p w:rsidR="00BE4D19" w:rsidRDefault="00A17111" w:rsidP="0004136A">
      <w:pPr>
        <w:pStyle w:val="Zkladntext30"/>
        <w:framePr w:w="9126" w:h="5836" w:hRule="exact" w:wrap="none" w:vAnchor="page" w:hAnchor="page" w:x="1513" w:y="2041"/>
        <w:shd w:val="clear" w:color="auto" w:fill="auto"/>
        <w:spacing w:before="0" w:after="0" w:line="240" w:lineRule="auto"/>
      </w:pPr>
      <w:r>
        <w:t>C. BECHSTEIN EUROPE s.r.o.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 xml:space="preserve">spisová značka: C 25053 vedená u Krajského soudu v Hradci Králové 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 xml:space="preserve">se sídlem: Bratří Štefanů 1057, Hradec Králové, 500 03 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 xml:space="preserve">zastoupen: Michaelou Jarešovou </w:t>
      </w: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>IČO: 48172154, DIČ: CZ48172154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 xml:space="preserve">Bankovní spojení: </w:t>
      </w:r>
      <w:r w:rsidR="0004136A">
        <w:rPr>
          <w:lang w:val="de-DE" w:eastAsia="de-DE" w:bidi="de-DE"/>
        </w:rPr>
        <w:t>…………………..</w:t>
      </w:r>
      <w:r w:rsidR="0004136A">
        <w:t>, č.ú. ………………….</w:t>
      </w:r>
    </w:p>
    <w:p w:rsidR="0004136A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 xml:space="preserve">(dále jen </w:t>
      </w:r>
      <w:r>
        <w:rPr>
          <w:rStyle w:val="Zkladntext2Tun"/>
        </w:rPr>
        <w:t>„C. Bechstein“)</w:t>
      </w:r>
    </w:p>
    <w:p w:rsidR="0004136A" w:rsidRDefault="0004136A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</w:p>
    <w:p w:rsidR="00BE4D19" w:rsidRDefault="00A17111" w:rsidP="0004136A">
      <w:pPr>
        <w:pStyle w:val="Zkladntext20"/>
        <w:framePr w:w="9126" w:h="5836" w:hRule="exact" w:wrap="none" w:vAnchor="page" w:hAnchor="page" w:x="1513" w:y="2041"/>
        <w:shd w:val="clear" w:color="auto" w:fill="auto"/>
        <w:spacing w:before="0" w:after="0" w:line="240" w:lineRule="auto"/>
        <w:ind w:right="2260" w:firstLine="0"/>
        <w:jc w:val="left"/>
      </w:pPr>
      <w:r>
        <w:t>uzavírají tento</w:t>
      </w:r>
    </w:p>
    <w:p w:rsidR="00BE4D19" w:rsidRDefault="00A17111">
      <w:pPr>
        <w:pStyle w:val="Nadpis30"/>
        <w:framePr w:w="9126" w:h="601" w:hRule="exact" w:wrap="none" w:vAnchor="page" w:hAnchor="page" w:x="1558" w:y="8310"/>
        <w:shd w:val="clear" w:color="auto" w:fill="auto"/>
        <w:spacing w:before="0"/>
      </w:pPr>
      <w:bookmarkStart w:id="0" w:name="bookmark0"/>
      <w:r>
        <w:t>Dodatek č. 1 ke Smlouvě o vzájemné spolupráci</w:t>
      </w:r>
      <w:bookmarkEnd w:id="0"/>
    </w:p>
    <w:p w:rsidR="00BE4D19" w:rsidRDefault="00A17111">
      <w:pPr>
        <w:pStyle w:val="Zkladntext30"/>
        <w:framePr w:w="9126" w:h="601" w:hRule="exact" w:wrap="none" w:vAnchor="page" w:hAnchor="page" w:x="1558" w:y="8310"/>
        <w:shd w:val="clear" w:color="auto" w:fill="auto"/>
        <w:spacing w:before="0" w:after="0" w:line="270" w:lineRule="exact"/>
        <w:jc w:val="center"/>
      </w:pPr>
      <w:r>
        <w:t>č.j. NG 2205/2016 ze dne 21.9.2016</w:t>
      </w:r>
    </w:p>
    <w:p w:rsidR="00BE4D19" w:rsidRDefault="00A17111">
      <w:pPr>
        <w:pStyle w:val="Zkladntext20"/>
        <w:framePr w:w="9126" w:h="555" w:hRule="exact" w:wrap="none" w:vAnchor="page" w:hAnchor="page" w:x="1558" w:y="9601"/>
        <w:shd w:val="clear" w:color="auto" w:fill="auto"/>
        <w:spacing w:before="0" w:after="0" w:line="248" w:lineRule="exact"/>
        <w:ind w:firstLine="0"/>
        <w:jc w:val="both"/>
      </w:pPr>
      <w:r>
        <w:t>Dne 21.9.2016 uzavřely smluvní strany smlouvu o vzájemné spolupráci při pořádání klavírního recitálového cyklu pro C.Bechstein.</w:t>
      </w:r>
    </w:p>
    <w:p w:rsidR="00BE4D19" w:rsidRDefault="00A17111">
      <w:pPr>
        <w:pStyle w:val="Nadpis20"/>
        <w:framePr w:w="9126" w:h="4090" w:hRule="exact" w:wrap="none" w:vAnchor="page" w:hAnchor="page" w:x="1558" w:y="10412"/>
        <w:shd w:val="clear" w:color="auto" w:fill="auto"/>
        <w:spacing w:before="0"/>
      </w:pPr>
      <w:bookmarkStart w:id="1" w:name="bookmark1"/>
      <w:r>
        <w:t>I.</w:t>
      </w:r>
      <w:bookmarkEnd w:id="1"/>
    </w:p>
    <w:p w:rsidR="00BE4D19" w:rsidRDefault="00A17111">
      <w:pPr>
        <w:pStyle w:val="Zkladntext20"/>
        <w:framePr w:w="9126" w:h="4090" w:hRule="exact" w:wrap="none" w:vAnchor="page" w:hAnchor="page" w:x="1558" w:y="1041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500" w:lineRule="exact"/>
        <w:ind w:left="400" w:firstLine="0"/>
        <w:jc w:val="both"/>
      </w:pPr>
      <w:r>
        <w:t>Smluvní strany se dohodly na změně smlouvy v tomto znění:</w:t>
      </w:r>
    </w:p>
    <w:p w:rsidR="00BE4D19" w:rsidRDefault="00A17111">
      <w:pPr>
        <w:pStyle w:val="Zkladntext20"/>
        <w:framePr w:w="9126" w:h="4090" w:hRule="exact" w:wrap="none" w:vAnchor="page" w:hAnchor="page" w:x="1558" w:y="10412"/>
        <w:shd w:val="clear" w:color="auto" w:fill="auto"/>
        <w:spacing w:before="0" w:after="0" w:line="500" w:lineRule="exact"/>
        <w:ind w:left="740" w:firstLine="0"/>
        <w:jc w:val="both"/>
      </w:pPr>
      <w:r>
        <w:t>Článek III. odst. 3.2 písm. b) smlouvy se ruší.</w:t>
      </w:r>
    </w:p>
    <w:p w:rsidR="00BE4D19" w:rsidRDefault="00A17111">
      <w:pPr>
        <w:pStyle w:val="Zkladntext20"/>
        <w:framePr w:w="9126" w:h="4090" w:hRule="exact" w:wrap="none" w:vAnchor="page" w:hAnchor="page" w:x="1558" w:y="10412"/>
        <w:shd w:val="clear" w:color="auto" w:fill="auto"/>
        <w:spacing w:before="0" w:after="0" w:line="248" w:lineRule="exact"/>
        <w:ind w:left="740" w:firstLine="0"/>
        <w:jc w:val="both"/>
      </w:pPr>
      <w:r>
        <w:t>Článek III. odst. 3.2 písm. i) se na konci doplňuje takto:</w:t>
      </w:r>
    </w:p>
    <w:p w:rsidR="00BE4D19" w:rsidRDefault="00A17111">
      <w:pPr>
        <w:pStyle w:val="Zkladntext20"/>
        <w:framePr w:w="9126" w:h="4090" w:hRule="exact" w:wrap="none" w:vAnchor="page" w:hAnchor="page" w:x="1558" w:y="10412"/>
        <w:shd w:val="clear" w:color="auto" w:fill="auto"/>
        <w:spacing w:before="0" w:after="0" w:line="248" w:lineRule="exact"/>
        <w:ind w:left="740" w:firstLine="0"/>
        <w:jc w:val="both"/>
      </w:pPr>
      <w:r>
        <w:t>Vzhledem k tomu, že výši některých nákladů spojených s pořádáním programu není možné vyčíslit ke dni uzavření této smlouvy, budou tyto náklady C. Bechstein doúčtovány dle aktuálního harmonogramu na základě faktury vystavené NG do 7 dnů po skončení akce.</w:t>
      </w:r>
    </w:p>
    <w:p w:rsidR="00BE4D19" w:rsidRDefault="00A17111">
      <w:pPr>
        <w:pStyle w:val="Zkladntext20"/>
        <w:framePr w:w="9126" w:h="4090" w:hRule="exact" w:wrap="none" w:vAnchor="page" w:hAnchor="page" w:x="1558" w:y="10412"/>
        <w:shd w:val="clear" w:color="auto" w:fill="auto"/>
        <w:spacing w:before="0" w:after="220" w:line="270" w:lineRule="exact"/>
        <w:ind w:left="740" w:firstLine="0"/>
        <w:jc w:val="both"/>
      </w:pPr>
      <w:r>
        <w:t>K tíži C. Bechstein budou účtovány pouze ty náklady, které mohou být smluvními stranami spravedlivě očekávány s ohledem na povahu této smlouvy a které nebudou v rozporu s dobrými mravy.</w:t>
      </w:r>
    </w:p>
    <w:p w:rsidR="00BE4D19" w:rsidRDefault="00A17111">
      <w:pPr>
        <w:pStyle w:val="Zkladntext20"/>
        <w:framePr w:w="9126" w:h="4090" w:hRule="exact" w:wrap="none" w:vAnchor="page" w:hAnchor="page" w:x="1558" w:y="10412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20" w:lineRule="exact"/>
        <w:ind w:left="400" w:firstLine="0"/>
        <w:jc w:val="both"/>
      </w:pPr>
      <w:r>
        <w:t>Ostatní ustanovení smlouvy se nemění.</w:t>
      </w:r>
    </w:p>
    <w:p w:rsidR="00BE4D19" w:rsidRDefault="00BE4D19">
      <w:pPr>
        <w:rPr>
          <w:sz w:val="2"/>
          <w:szCs w:val="2"/>
        </w:rPr>
        <w:sectPr w:rsidR="00BE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E4D19" w:rsidRDefault="00A17111">
      <w:pPr>
        <w:pStyle w:val="Zkladntext30"/>
        <w:framePr w:wrap="none" w:vAnchor="page" w:hAnchor="page" w:x="1210" w:y="1445"/>
        <w:shd w:val="clear" w:color="auto" w:fill="auto"/>
        <w:spacing w:before="0" w:after="0" w:line="220" w:lineRule="exact"/>
        <w:ind w:left="4480"/>
        <w:jc w:val="left"/>
      </w:pPr>
      <w:r>
        <w:rPr>
          <w:lang w:val="fr-FR" w:eastAsia="fr-FR" w:bidi="fr-FR"/>
        </w:rPr>
        <w:lastRenderedPageBreak/>
        <w:t>IL</w:t>
      </w:r>
    </w:p>
    <w:p w:rsidR="00BE4D19" w:rsidRDefault="00A17111">
      <w:pPr>
        <w:pStyle w:val="Zkladntext20"/>
        <w:framePr w:w="9821" w:h="1573" w:hRule="exact" w:wrap="none" w:vAnchor="page" w:hAnchor="page" w:x="1210" w:y="1923"/>
        <w:numPr>
          <w:ilvl w:val="0"/>
          <w:numId w:val="2"/>
        </w:numPr>
        <w:shd w:val="clear" w:color="auto" w:fill="auto"/>
        <w:tabs>
          <w:tab w:val="left" w:pos="777"/>
        </w:tabs>
        <w:spacing w:before="0" w:after="240" w:line="252" w:lineRule="exact"/>
        <w:ind w:left="780" w:right="720"/>
        <w:jc w:val="both"/>
      </w:pPr>
      <w:r>
        <w:t>Tento dodatek je vyhotoven ve dvou výtiscích, kdy každá ze smluvních stran obdrží po jednom vyhotovení.</w:t>
      </w:r>
    </w:p>
    <w:p w:rsidR="00BE4D19" w:rsidRDefault="00A17111">
      <w:pPr>
        <w:pStyle w:val="Zkladntext20"/>
        <w:framePr w:w="9821" w:h="1573" w:hRule="exact" w:wrap="none" w:vAnchor="page" w:hAnchor="page" w:x="1210" w:y="1923"/>
        <w:numPr>
          <w:ilvl w:val="0"/>
          <w:numId w:val="2"/>
        </w:numPr>
        <w:shd w:val="clear" w:color="auto" w:fill="auto"/>
        <w:tabs>
          <w:tab w:val="left" w:pos="784"/>
        </w:tabs>
        <w:spacing w:before="0" w:after="0" w:line="252" w:lineRule="exact"/>
        <w:ind w:left="780" w:right="720"/>
        <w:jc w:val="both"/>
      </w:pPr>
      <w:r>
        <w:t>Tento dodatek nabývá platnosti a účinnosti podpisem obou smluvních stran, které zároveň prohlašují, že si dodatek před jeho podpisem přečetly a že jej uzavírají po vzájemném projednání podle jejich pravé, vážné a svobodné vůle.</w:t>
      </w:r>
    </w:p>
    <w:p w:rsidR="00BE4D19" w:rsidRDefault="00BE4D19">
      <w:pPr>
        <w:pStyle w:val="Nadpis10"/>
        <w:framePr w:wrap="none" w:vAnchor="page" w:hAnchor="page" w:x="1210" w:y="4926"/>
        <w:shd w:val="clear" w:color="auto" w:fill="auto"/>
        <w:tabs>
          <w:tab w:val="left" w:pos="2397"/>
        </w:tabs>
        <w:spacing w:before="0" w:after="0" w:line="280" w:lineRule="exact"/>
        <w:ind w:left="1580"/>
      </w:pPr>
    </w:p>
    <w:p w:rsidR="00BE4D19" w:rsidRDefault="00A17111">
      <w:pPr>
        <w:pStyle w:val="Zkladntext20"/>
        <w:framePr w:wrap="none" w:vAnchor="page" w:hAnchor="page" w:x="1246" w:y="5477"/>
        <w:shd w:val="clear" w:color="auto" w:fill="auto"/>
        <w:spacing w:before="0" w:after="0" w:line="220" w:lineRule="exact"/>
        <w:ind w:firstLine="0"/>
        <w:jc w:val="left"/>
      </w:pPr>
      <w:r>
        <w:t>V Praze dne</w:t>
      </w:r>
    </w:p>
    <w:p w:rsidR="00BE4D19" w:rsidRDefault="0004136A">
      <w:pPr>
        <w:pStyle w:val="Zkladntext30"/>
        <w:framePr w:w="3139" w:h="598" w:hRule="exact" w:wrap="none" w:vAnchor="page" w:hAnchor="page" w:x="1210" w:y="6949"/>
        <w:shd w:val="clear" w:color="auto" w:fill="auto"/>
        <w:spacing w:before="0" w:after="0" w:line="270" w:lineRule="exact"/>
        <w:jc w:val="left"/>
      </w:pPr>
      <w:r>
        <w:t>Národní galerie v Praze</w:t>
      </w:r>
    </w:p>
    <w:p w:rsidR="00BE4D19" w:rsidRDefault="00A17111">
      <w:pPr>
        <w:pStyle w:val="Zkladntext30"/>
        <w:framePr w:w="3139" w:h="598" w:hRule="exact" w:wrap="none" w:vAnchor="page" w:hAnchor="page" w:x="1210" w:y="6949"/>
        <w:shd w:val="clear" w:color="auto" w:fill="auto"/>
        <w:spacing w:before="0" w:after="0" w:line="270" w:lineRule="exact"/>
        <w:jc w:val="left"/>
      </w:pPr>
      <w:r>
        <w:rPr>
          <w:lang w:val="fr-FR" w:eastAsia="fr-FR" w:bidi="fr-FR"/>
        </w:rPr>
        <w:t xml:space="preserve">Doc. Dr. et </w:t>
      </w:r>
      <w:r>
        <w:t>Ing. Jiří Eajt, Ph.D.</w:t>
      </w:r>
    </w:p>
    <w:p w:rsidR="00BE4D19" w:rsidRDefault="00BE4D19">
      <w:pPr>
        <w:pStyle w:val="Nadpis40"/>
        <w:framePr w:wrap="none" w:vAnchor="page" w:hAnchor="page" w:x="7265" w:y="6248"/>
        <w:shd w:val="clear" w:color="auto" w:fill="auto"/>
        <w:spacing w:line="220" w:lineRule="exact"/>
      </w:pPr>
    </w:p>
    <w:p w:rsidR="00BE4D19" w:rsidRDefault="00BE4D19">
      <w:pPr>
        <w:framePr w:wrap="none" w:vAnchor="page" w:hAnchor="page" w:x="6841" w:y="6292"/>
      </w:pPr>
      <w:bookmarkStart w:id="2" w:name="_GoBack"/>
      <w:bookmarkEnd w:id="2"/>
    </w:p>
    <w:p w:rsidR="00BE4D19" w:rsidRDefault="00BE4D19">
      <w:pPr>
        <w:framePr w:wrap="none" w:vAnchor="page" w:hAnchor="page" w:x="8266" w:y="6379"/>
      </w:pPr>
    </w:p>
    <w:p w:rsidR="00BE4D19" w:rsidRDefault="00BE4D19">
      <w:pPr>
        <w:rPr>
          <w:sz w:val="2"/>
          <w:szCs w:val="2"/>
        </w:rPr>
      </w:pP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  <w:r>
        <w:t>V Praze dne</w:t>
      </w:r>
      <w:r>
        <w:tab/>
      </w: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  <w:r>
        <w:t>V Hradci Králové   25. 11. 2016</w:t>
      </w: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</w:p>
    <w:p w:rsidR="00D479C7" w:rsidRDefault="00D479C7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</w:pP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  <w:rPr>
          <w:b/>
        </w:rPr>
      </w:pPr>
      <w:r w:rsidRPr="00C90719">
        <w:rPr>
          <w:b/>
        </w:rPr>
        <w:t>C. Bechstein Europe s.r.o.</w:t>
      </w:r>
    </w:p>
    <w:p w:rsidR="00C90719" w:rsidRDefault="00C90719" w:rsidP="00C90719">
      <w:pPr>
        <w:pStyle w:val="Zkladntext20"/>
        <w:framePr w:w="8245" w:h="2233" w:hRule="exact" w:wrap="none" w:vAnchor="page" w:hAnchor="page" w:x="1153" w:y="5449"/>
        <w:shd w:val="clear" w:color="auto" w:fill="auto"/>
        <w:tabs>
          <w:tab w:val="left" w:leader="dot" w:pos="6822"/>
          <w:tab w:val="left" w:leader="dot" w:pos="7372"/>
        </w:tabs>
        <w:spacing w:before="0" w:after="0" w:line="220" w:lineRule="exact"/>
        <w:ind w:left="4975" w:firstLine="0"/>
        <w:jc w:val="both"/>
        <w:rPr>
          <w:sz w:val="2"/>
          <w:szCs w:val="2"/>
        </w:rPr>
      </w:pPr>
      <w:r>
        <w:rPr>
          <w:b/>
        </w:rPr>
        <w:t>Michaela Jarešová</w:t>
      </w:r>
    </w:p>
    <w:sectPr w:rsidR="00C907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D9" w:rsidRDefault="005503D9">
      <w:r>
        <w:separator/>
      </w:r>
    </w:p>
  </w:endnote>
  <w:endnote w:type="continuationSeparator" w:id="0">
    <w:p w:rsidR="005503D9" w:rsidRDefault="0055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D9" w:rsidRDefault="005503D9"/>
  </w:footnote>
  <w:footnote w:type="continuationSeparator" w:id="0">
    <w:p w:rsidR="005503D9" w:rsidRDefault="005503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41E45"/>
    <w:multiLevelType w:val="multilevel"/>
    <w:tmpl w:val="C53C1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AA2202"/>
    <w:multiLevelType w:val="multilevel"/>
    <w:tmpl w:val="AAD8C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E4D19"/>
    <w:rsid w:val="0004136A"/>
    <w:rsid w:val="00530E18"/>
    <w:rsid w:val="005503D9"/>
    <w:rsid w:val="006949E4"/>
    <w:rsid w:val="00A17111"/>
    <w:rsid w:val="00BE4D19"/>
    <w:rsid w:val="00C90719"/>
    <w:rsid w:val="00D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AACC"/>
  <w15:docId w15:val="{19E5742E-3267-401C-B2C2-56BB4E29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1ArialNarrowMtko100">
    <w:name w:val="Nadpis #1 + Arial Narrow;Měřítko 100%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FranklinGothicHeavyKurzvadkovn2ptMtko100">
    <w:name w:val="Nadpis #1 + Franklin Gothic Heavy;Kurzíva;Řádkování 2 pt;Měřítko 100%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fr-FR" w:eastAsia="fr-FR" w:bidi="fr-FR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6Kurzvadkovn0pt">
    <w:name w:val="Základní text (6) + Kurzíva;Řádkování 0 pt"/>
    <w:basedOn w:val="Zkladntext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7ptdkovn0pt">
    <w:name w:val="Základní text (5) + 7 pt;Řádkování 0 pt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dkovn9pt">
    <w:name w:val="Základní text (8) + Řádkování 9 pt"/>
    <w:basedOn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00" w:line="0" w:lineRule="atLeast"/>
      <w:ind w:hanging="3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line="27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500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500" w:after="300" w:line="0" w:lineRule="atLeast"/>
      <w:jc w:val="both"/>
      <w:outlineLvl w:val="0"/>
    </w:pPr>
    <w:rPr>
      <w:rFonts w:ascii="Microsoft Sans Serif" w:eastAsia="Microsoft Sans Serif" w:hAnsi="Microsoft Sans Serif" w:cs="Microsoft Sans Serif"/>
      <w:w w:val="66"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-30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10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4" w:lineRule="exact"/>
      <w:jc w:val="both"/>
    </w:pPr>
    <w:rPr>
      <w:rFonts w:ascii="Candara" w:eastAsia="Candara" w:hAnsi="Candara" w:cs="Candara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c224.pk.gr-20161130140834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c224.pk.gr-20161130140834</dc:title>
  <dc:subject/>
  <dc:creator/>
  <cp:keywords/>
  <cp:lastModifiedBy>Zdenka Šímová</cp:lastModifiedBy>
  <cp:revision>6</cp:revision>
  <dcterms:created xsi:type="dcterms:W3CDTF">2016-11-30T12:15:00Z</dcterms:created>
  <dcterms:modified xsi:type="dcterms:W3CDTF">2016-11-30T12:27:00Z</dcterms:modified>
</cp:coreProperties>
</file>