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jc w:val="center"/>
        <w:rPr>
          <w:rFonts w:ascii="Arial" w:eastAsia="Lucida Sans Unicode" w:hAnsi="Arial" w:cs="Tahoma"/>
          <w:kern w:val="2"/>
          <w:sz w:val="48"/>
          <w:szCs w:val="24"/>
        </w:rPr>
      </w:pPr>
      <w:proofErr w:type="gramStart"/>
      <w:r>
        <w:rPr>
          <w:rFonts w:ascii="Arial" w:eastAsia="Lucida Sans Unicode" w:hAnsi="Arial" w:cs="Tahoma"/>
          <w:kern w:val="2"/>
          <w:sz w:val="48"/>
          <w:szCs w:val="24"/>
        </w:rPr>
        <w:t>SMLOUVA  O  DÍLO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jc w:val="center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č.0</w:t>
      </w:r>
      <w:r w:rsidR="000018A9">
        <w:rPr>
          <w:rFonts w:ascii="Arial" w:eastAsia="Lucida Sans Unicode" w:hAnsi="Arial" w:cs="Tahoma"/>
          <w:b/>
          <w:kern w:val="2"/>
          <w:sz w:val="24"/>
          <w:szCs w:val="24"/>
        </w:rPr>
        <w:t>3</w:t>
      </w:r>
      <w:bookmarkStart w:id="0" w:name="_GoBack"/>
      <w:bookmarkEnd w:id="0"/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/11/18  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jc w:val="center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na provedení stavebních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prací :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I. Smluvní </w:t>
      </w:r>
      <w:proofErr w:type="gramStart"/>
      <w:r>
        <w:rPr>
          <w:rFonts w:ascii="Arial" w:eastAsia="Lucida Sans Unicode" w:hAnsi="Arial" w:cs="Tahoma"/>
          <w:b/>
          <w:kern w:val="2"/>
          <w:sz w:val="24"/>
          <w:szCs w:val="24"/>
        </w:rPr>
        <w:t>strany :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042FC5" w:rsidRDefault="00042FC5" w:rsidP="00042FC5">
      <w:pPr>
        <w:pStyle w:val="Odstavecseseznamem"/>
        <w:numPr>
          <w:ilvl w:val="1"/>
          <w:numId w:val="2"/>
        </w:numPr>
        <w:tabs>
          <w:tab w:val="left" w:pos="709"/>
          <w:tab w:val="left" w:pos="35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Objednatel:             </w:t>
      </w:r>
      <w:r>
        <w:rPr>
          <w:rFonts w:ascii="Arial" w:hAnsi="Arial" w:cs="Arial"/>
          <w:b/>
          <w:sz w:val="24"/>
          <w:szCs w:val="24"/>
        </w:rPr>
        <w:t>Jihomoravské dětské léčebny, příspěvková organizace</w:t>
      </w:r>
    </w:p>
    <w:p w:rsidR="00042FC5" w:rsidRDefault="00042FC5" w:rsidP="00042FC5">
      <w:pPr>
        <w:tabs>
          <w:tab w:val="left" w:pos="709"/>
          <w:tab w:val="left" w:pos="354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                       Dětská léčebna Křetín 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Sídlo: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Křetín </w:t>
      </w:r>
      <w:proofErr w:type="gramStart"/>
      <w:r>
        <w:rPr>
          <w:rFonts w:ascii="Arial" w:hAnsi="Arial" w:cs="Arial"/>
          <w:sz w:val="24"/>
          <w:szCs w:val="24"/>
        </w:rPr>
        <w:t>č.p.</w:t>
      </w:r>
      <w:proofErr w:type="gramEnd"/>
      <w:r>
        <w:rPr>
          <w:rFonts w:ascii="Arial" w:hAnsi="Arial" w:cs="Arial"/>
          <w:sz w:val="24"/>
          <w:szCs w:val="24"/>
        </w:rPr>
        <w:t>12, 679 62 Křetín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00386766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516 470 000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Zastoupená:</w:t>
      </w:r>
      <w:r>
        <w:rPr>
          <w:rFonts w:ascii="Arial" w:hAnsi="Arial" w:cs="Arial"/>
          <w:sz w:val="24"/>
          <w:szCs w:val="24"/>
        </w:rPr>
        <w:tab/>
        <w:t xml:space="preserve">           MUDr. Kateřina Bednaříková – ředitelka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Zapsaná v OR:        Krajský soud v Brně, oddíl </w:t>
      </w:r>
      <w:proofErr w:type="spellStart"/>
      <w:r>
        <w:rPr>
          <w:rFonts w:ascii="Arial" w:hAnsi="Arial" w:cs="Arial"/>
          <w:sz w:val="24"/>
          <w:szCs w:val="24"/>
        </w:rPr>
        <w:t>Pr</w:t>
      </w:r>
      <w:proofErr w:type="spellEnd"/>
      <w:r>
        <w:rPr>
          <w:rFonts w:ascii="Arial" w:hAnsi="Arial" w:cs="Arial"/>
          <w:sz w:val="24"/>
          <w:szCs w:val="24"/>
        </w:rPr>
        <w:t>, vložka 1269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Kontaktní osoba:</w:t>
      </w:r>
      <w:r>
        <w:rPr>
          <w:rFonts w:ascii="Arial" w:hAnsi="Arial" w:cs="Arial"/>
          <w:sz w:val="24"/>
          <w:szCs w:val="24"/>
        </w:rPr>
        <w:tab/>
        <w:t xml:space="preserve">Ing. Iva </w:t>
      </w:r>
      <w:proofErr w:type="spellStart"/>
      <w:r>
        <w:rPr>
          <w:rFonts w:ascii="Arial" w:hAnsi="Arial" w:cs="Arial"/>
          <w:sz w:val="24"/>
          <w:szCs w:val="24"/>
        </w:rPr>
        <w:t>Konupková</w:t>
      </w:r>
      <w:proofErr w:type="spellEnd"/>
      <w:r>
        <w:rPr>
          <w:rFonts w:ascii="Arial" w:hAnsi="Arial" w:cs="Arial"/>
          <w:sz w:val="24"/>
          <w:szCs w:val="24"/>
        </w:rPr>
        <w:t xml:space="preserve"> – vedoucí TEÚ, 607 559 993</w:t>
      </w:r>
      <w:r>
        <w:rPr>
          <w:rFonts w:ascii="Arial" w:hAnsi="Arial" w:cs="Arial"/>
          <w:sz w:val="24"/>
          <w:szCs w:val="24"/>
        </w:rPr>
        <w:tab/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E-mail: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018A9">
        <w:rPr>
          <w:rFonts w:ascii="Arial" w:hAnsi="Arial" w:cs="Arial"/>
          <w:sz w:val="24"/>
          <w:szCs w:val="24"/>
        </w:rPr>
        <w:t>konupkova@detskelecebny.cz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</w:p>
    <w:p w:rsidR="00042FC5" w:rsidRDefault="00042FC5" w:rsidP="00042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>
        <w:rPr>
          <w:rFonts w:ascii="Arial" w:hAnsi="Arial" w:cs="Arial"/>
          <w:sz w:val="24"/>
          <w:szCs w:val="24"/>
        </w:rPr>
        <w:tab/>
        <w:t>Zhotovitel: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TEKOSTAV, spol. s r.o. 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Sídlo: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Zámecká 599,679 71 Lysice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IČO: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255 456 71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DIČ: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CZ 255 456 71</w:t>
      </w:r>
    </w:p>
    <w:p w:rsidR="00042FC5" w:rsidRDefault="00042FC5" w:rsidP="0004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Bankovní spojení: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Komerční banka a.s., pobočka Blansko </w:t>
      </w:r>
    </w:p>
    <w:p w:rsidR="00042FC5" w:rsidRDefault="00042FC5" w:rsidP="00042FC5">
      <w:pPr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Číslo účtu: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eastAsia="MS Mincho" w:hAnsi="Arial" w:cs="Arial"/>
          <w:sz w:val="24"/>
          <w:szCs w:val="24"/>
        </w:rPr>
        <w:t>19 – 47784202007</w:t>
      </w:r>
    </w:p>
    <w:p w:rsidR="00042FC5" w:rsidRDefault="00042FC5" w:rsidP="00042FC5">
      <w:pPr>
        <w:ind w:left="4248" w:hanging="3513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Údaj o zápisu v </w:t>
      </w:r>
      <w:proofErr w:type="spellStart"/>
      <w:r>
        <w:rPr>
          <w:rFonts w:ascii="Arial" w:eastAsia="MS Mincho" w:hAnsi="Arial" w:cs="Arial"/>
          <w:sz w:val="24"/>
          <w:szCs w:val="24"/>
        </w:rPr>
        <w:t>obch.rejstříku</w:t>
      </w:r>
      <w:proofErr w:type="spellEnd"/>
      <w:r>
        <w:rPr>
          <w:rFonts w:ascii="Arial" w:eastAsia="MS Mincho" w:hAnsi="Arial" w:cs="Arial"/>
          <w:sz w:val="24"/>
          <w:szCs w:val="24"/>
        </w:rPr>
        <w:t>:</w:t>
      </w:r>
      <w:r>
        <w:rPr>
          <w:rFonts w:ascii="Arial" w:eastAsia="MS Mincho" w:hAnsi="Arial" w:cs="Arial"/>
          <w:sz w:val="24"/>
          <w:szCs w:val="24"/>
        </w:rPr>
        <w:tab/>
        <w:t xml:space="preserve">firma je zapsána v obchodním </w:t>
      </w:r>
      <w:proofErr w:type="gramStart"/>
      <w:r>
        <w:rPr>
          <w:rFonts w:ascii="Arial" w:eastAsia="MS Mincho" w:hAnsi="Arial" w:cs="Arial"/>
          <w:sz w:val="24"/>
          <w:szCs w:val="24"/>
        </w:rPr>
        <w:t>rejstříku,  vedeném</w:t>
      </w:r>
      <w:proofErr w:type="gramEnd"/>
      <w:r>
        <w:rPr>
          <w:rFonts w:ascii="Arial" w:eastAsia="MS Mincho" w:hAnsi="Arial" w:cs="Arial"/>
          <w:sz w:val="24"/>
          <w:szCs w:val="24"/>
        </w:rPr>
        <w:t xml:space="preserve"> KS Brno, oddíl C, vložka 31968</w:t>
      </w:r>
    </w:p>
    <w:p w:rsidR="00042FC5" w:rsidRPr="00042FC5" w:rsidRDefault="00042FC5" w:rsidP="00042FC5">
      <w:pPr>
        <w:ind w:left="4248" w:hanging="3513"/>
        <w:rPr>
          <w:rFonts w:ascii="Arial" w:eastAsia="MS Mincho" w:hAnsi="Arial" w:cs="Arial"/>
          <w:sz w:val="24"/>
          <w:szCs w:val="24"/>
        </w:rPr>
      </w:pPr>
      <w:hyperlink r:id="rId5" w:history="1">
        <w:r w:rsidRPr="00042FC5">
          <w:rPr>
            <w:rStyle w:val="Hypertextovodkaz"/>
            <w:rFonts w:ascii="Arial" w:eastAsia="MS Mincho" w:hAnsi="Arial" w:cs="Arial"/>
            <w:color w:val="auto"/>
            <w:sz w:val="24"/>
            <w:szCs w:val="24"/>
            <w:u w:val="none"/>
          </w:rPr>
          <w:t>Tel:/Fax</w:t>
        </w:r>
      </w:hyperlink>
      <w:r w:rsidRPr="00042FC5">
        <w:rPr>
          <w:rFonts w:ascii="Arial" w:eastAsia="MS Mincho" w:hAnsi="Arial" w:cs="Arial"/>
          <w:sz w:val="24"/>
          <w:szCs w:val="24"/>
        </w:rPr>
        <w:t>:</w:t>
      </w:r>
      <w:r w:rsidRPr="00042FC5">
        <w:rPr>
          <w:rFonts w:ascii="Arial" w:eastAsia="MS Mincho" w:hAnsi="Arial" w:cs="Arial"/>
          <w:sz w:val="24"/>
          <w:szCs w:val="24"/>
        </w:rPr>
        <w:tab/>
        <w:t>516 472 577</w:t>
      </w:r>
    </w:p>
    <w:p w:rsidR="00042FC5" w:rsidRDefault="00042FC5" w:rsidP="00042FC5">
      <w:pPr>
        <w:ind w:left="4248" w:hanging="3513"/>
        <w:rPr>
          <w:rFonts w:ascii="Arial" w:eastAsia="MS Mincho" w:hAnsi="Arial" w:cs="Arial"/>
          <w:sz w:val="24"/>
          <w:szCs w:val="24"/>
        </w:rPr>
      </w:pPr>
      <w:r w:rsidRPr="00042FC5">
        <w:rPr>
          <w:rFonts w:ascii="Arial" w:eastAsia="MS Mincho" w:hAnsi="Arial" w:cs="Arial"/>
          <w:sz w:val="24"/>
          <w:szCs w:val="24"/>
        </w:rPr>
        <w:t>E-mail:</w:t>
      </w:r>
      <w:r>
        <w:rPr>
          <w:rFonts w:ascii="Arial" w:eastAsia="MS Mincho" w:hAnsi="Arial" w:cs="Arial"/>
          <w:sz w:val="24"/>
          <w:szCs w:val="24"/>
        </w:rPr>
        <w:tab/>
        <w:t>tekostav@seznam.cz</w:t>
      </w:r>
    </w:p>
    <w:p w:rsidR="00042FC5" w:rsidRDefault="00042FC5" w:rsidP="00042FC5">
      <w:pPr>
        <w:ind w:left="4248" w:hanging="2832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ab/>
      </w:r>
    </w:p>
    <w:p w:rsidR="00042FC5" w:rsidRDefault="00042FC5" w:rsidP="00042FC5">
      <w:pPr>
        <w:rPr>
          <w:rFonts w:ascii="Arial" w:hAnsi="Arial" w:cs="Arial"/>
          <w:b/>
          <w:bCs/>
          <w:sz w:val="24"/>
          <w:szCs w:val="24"/>
        </w:rPr>
      </w:pPr>
    </w:p>
    <w:p w:rsidR="00042FC5" w:rsidRDefault="00042FC5" w:rsidP="00042FC5">
      <w:pPr>
        <w:keepNext/>
        <w:widowControl w:val="0"/>
        <w:numPr>
          <w:ilvl w:val="0"/>
          <w:numId w:val="3"/>
        </w:numPr>
        <w:tabs>
          <w:tab w:val="left" w:pos="0"/>
        </w:tabs>
        <w:suppressAutoHyphens/>
        <w:overflowPunct w:val="0"/>
        <w:autoSpaceDE w:val="0"/>
        <w:spacing w:before="120"/>
        <w:outlineLvl w:val="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b/>
          <w:kern w:val="2"/>
          <w:sz w:val="24"/>
          <w:szCs w:val="24"/>
        </w:rPr>
        <w:t>II. Předmět smlouvy</w:t>
      </w:r>
    </w:p>
    <w:p w:rsidR="00042FC5" w:rsidRDefault="00042FC5" w:rsidP="00042FC5">
      <w:pPr>
        <w:keepNext/>
        <w:widowControl w:val="0"/>
        <w:numPr>
          <w:ilvl w:val="0"/>
          <w:numId w:val="3"/>
        </w:numPr>
        <w:suppressAutoHyphens/>
        <w:overflowPunct w:val="0"/>
        <w:autoSpaceDE w:val="0"/>
        <w:spacing w:before="120"/>
        <w:outlineLvl w:val="0"/>
        <w:rPr>
          <w:rFonts w:ascii="Arial" w:eastAsia="Lucida Sans Unicode" w:hAnsi="Arial" w:cs="Tahoma"/>
          <w:bCs/>
          <w:kern w:val="2"/>
          <w:sz w:val="24"/>
          <w:szCs w:val="24"/>
        </w:rPr>
      </w:pPr>
      <w:r>
        <w:rPr>
          <w:rFonts w:ascii="Arial" w:eastAsia="Lucida Sans Unicode" w:hAnsi="Arial" w:cs="Tahoma"/>
          <w:bCs/>
          <w:kern w:val="2"/>
          <w:sz w:val="24"/>
          <w:szCs w:val="24"/>
        </w:rPr>
        <w:t xml:space="preserve">1. Předmětem této smlouvy je provedení prací na akci 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 xml:space="preserve">„ DLPP Boskovice – stavební úpravy 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2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.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N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P “</w:t>
      </w:r>
      <w:r>
        <w:rPr>
          <w:rFonts w:ascii="Arial" w:eastAsia="Lucida Sans Unicode" w:hAnsi="Arial" w:cs="Tahoma"/>
          <w:bCs/>
          <w:kern w:val="2"/>
          <w:sz w:val="24"/>
          <w:szCs w:val="24"/>
        </w:rPr>
        <w:t xml:space="preserve"> dle položkového rozpočtu, který je nedílnou součástí této smlouvy.</w:t>
      </w:r>
    </w:p>
    <w:p w:rsidR="00042FC5" w:rsidRDefault="00042FC5" w:rsidP="00042FC5">
      <w:pPr>
        <w:widowControl w:val="0"/>
        <w:numPr>
          <w:ilvl w:val="0"/>
          <w:numId w:val="3"/>
        </w:numPr>
        <w:suppressAutoHyphens/>
        <w:rPr>
          <w:rFonts w:ascii="Arial" w:eastAsia="Lucida Sans Unicode" w:hAnsi="Arial" w:cs="Arial"/>
          <w:b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i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2. Místo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 xml:space="preserve">stavby : </w:t>
      </w:r>
      <w:r>
        <w:rPr>
          <w:rFonts w:ascii="Arial" w:eastAsia="Lucida Sans Unicode" w:hAnsi="Arial" w:cs="Tahoma"/>
          <w:i/>
          <w:kern w:val="2"/>
          <w:sz w:val="24"/>
          <w:szCs w:val="24"/>
        </w:rPr>
        <w:t xml:space="preserve"> DLPP</w:t>
      </w:r>
      <w:proofErr w:type="gramEnd"/>
      <w:r>
        <w:rPr>
          <w:rFonts w:ascii="Arial" w:eastAsia="Lucida Sans Unicode" w:hAnsi="Arial" w:cs="Tahoma"/>
          <w:i/>
          <w:kern w:val="2"/>
          <w:sz w:val="24"/>
          <w:szCs w:val="24"/>
        </w:rPr>
        <w:t xml:space="preserve"> Boskovice, Bedřicha Smetany 7 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3. Ukáže-li se během realizace nutnost změnit rozsah nebo způsob provádění prací dohodnutý s objednatelem, dojde ke změně této smlouvy ve všech dotčených částech.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lastRenderedPageBreak/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III. Cena za dílo</w:t>
      </w:r>
    </w:p>
    <w:p w:rsidR="00042FC5" w:rsidRDefault="00042FC5" w:rsidP="00042FC5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120"/>
        <w:ind w:left="36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Cena za dílo je stanovena jako smluvní cena ve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 xml:space="preserve">výši :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49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4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.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778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,00</w:t>
      </w:r>
      <w:proofErr w:type="gramEnd"/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 Kč bez DPH. DPH bude dopočtena dle předpisů platných v den uskutečněného zdanitelného plnění.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Práce nad stanovený rozsah odsouhlasené objednavatelem budou provedeny v přiměřené lhůtě a ceně.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IV. Čas plnění a lhůty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1. Stavební práce budou zahájeny : </w:t>
      </w:r>
      <w:proofErr w:type="gramStart"/>
      <w:r>
        <w:rPr>
          <w:rFonts w:ascii="Arial" w:eastAsia="Lucida Sans Unicode" w:hAnsi="Arial" w:cs="Tahoma"/>
          <w:b/>
          <w:kern w:val="2"/>
          <w:sz w:val="24"/>
          <w:szCs w:val="24"/>
        </w:rPr>
        <w:t>05.11.  2018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bCs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ab/>
      </w:r>
      <w:r>
        <w:rPr>
          <w:rFonts w:ascii="Arial" w:eastAsia="Lucida Sans Unicode" w:hAnsi="Arial" w:cs="Tahoma"/>
          <w:kern w:val="2"/>
          <w:sz w:val="24"/>
          <w:szCs w:val="24"/>
        </w:rPr>
        <w:tab/>
      </w:r>
      <w:r>
        <w:rPr>
          <w:rFonts w:ascii="Arial" w:eastAsia="Lucida Sans Unicode" w:hAnsi="Arial" w:cs="Tahoma"/>
          <w:kern w:val="2"/>
          <w:sz w:val="24"/>
          <w:szCs w:val="24"/>
        </w:rPr>
        <w:tab/>
        <w:t xml:space="preserve">  a dokončeny :  </w:t>
      </w:r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 xml:space="preserve">do </w:t>
      </w:r>
      <w:proofErr w:type="gramStart"/>
      <w:r>
        <w:rPr>
          <w:rFonts w:ascii="Arial" w:eastAsia="Lucida Sans Unicode" w:hAnsi="Arial" w:cs="Tahoma"/>
          <w:b/>
          <w:bCs/>
          <w:kern w:val="2"/>
          <w:sz w:val="24"/>
          <w:szCs w:val="24"/>
        </w:rPr>
        <w:t>31.12. 2018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eastAsia="Lucida Sans Unicode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2. Objednatel se zavazuje přistoupit na změnu dohodnutých termínů nebo ke změně dohodnutých smluvních podmínek jestliže dojde k prodlení zhotovitele nebo ohrožení smluvených termínů v důsledku okolností nemajících původ na jeho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straně :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- úřední rozhodnutí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- vyšší moc (za niž se považuje zejména zaplavení,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požár,  vichřice</w:t>
      </w:r>
      <w:proofErr w:type="gramEnd"/>
      <w:r>
        <w:rPr>
          <w:rFonts w:ascii="Arial" w:eastAsia="Lucida Sans Unicode" w:hAnsi="Arial" w:cs="Tahoma"/>
          <w:kern w:val="2"/>
          <w:sz w:val="24"/>
          <w:szCs w:val="24"/>
        </w:rPr>
        <w:t>, mrazy znemožňující řádný postup prací dle technických  norem, ap.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- v důsledku dohodnutých změn v rozsahu nebo druhu prací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V. Financování a placení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Objednatel prohlašuje, že financování zadaných prací je v celém objemu smluvní ceny zajištěno pro řádné a včasné zaplacení.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Placení bude provedeno na základě faktur vystavených zhotovitelem. Faktury budou mít obvyklé náležitosti dle dosavadních obchodních zvyklostí.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8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3. Cena předmětu smlouvy dle části III. této smlouvy ve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 xml:space="preserve">výši :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49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4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.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778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,00</w:t>
      </w:r>
      <w:proofErr w:type="gramEnd"/>
      <w:r>
        <w:rPr>
          <w:rFonts w:ascii="Arial" w:eastAsia="Lucida Sans Unicode" w:hAnsi="Arial" w:cs="Tahoma"/>
          <w:b/>
          <w:kern w:val="2"/>
          <w:sz w:val="24"/>
          <w:szCs w:val="24"/>
        </w:rPr>
        <w:t xml:space="preserve"> Kč bez DPH. DPH bude dopočtena dle předpisů platných v den uskutečněného zdanitelného plnění.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bude objednatelem hrazena takto: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  <w:r>
        <w:rPr>
          <w:rFonts w:ascii="Arial" w:eastAsia="Lucida Sans Unicode" w:hAnsi="Arial" w:cs="Tahoma"/>
          <w:kern w:val="2"/>
          <w:sz w:val="24"/>
        </w:rPr>
        <w:t xml:space="preserve">Zhotovitel po ukončení prací provede soupis prací, který odsouhlasí se zástupcem objednatele. Po odsouhlasení bude vystavena faktura-daňový doklad se splatností do </w:t>
      </w:r>
      <w:proofErr w:type="gramStart"/>
      <w:r>
        <w:rPr>
          <w:rFonts w:ascii="Arial" w:eastAsia="Lucida Sans Unicode" w:hAnsi="Arial" w:cs="Tahoma"/>
          <w:kern w:val="2"/>
          <w:sz w:val="24"/>
        </w:rPr>
        <w:t>10-ti</w:t>
      </w:r>
      <w:proofErr w:type="gramEnd"/>
      <w:r>
        <w:rPr>
          <w:rFonts w:ascii="Arial" w:eastAsia="Lucida Sans Unicode" w:hAnsi="Arial" w:cs="Tahoma"/>
          <w:kern w:val="2"/>
          <w:sz w:val="24"/>
        </w:rPr>
        <w:t xml:space="preserve"> dnů od doručení objednateli. 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VI. Předání staveniště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Objednatel předá zhotoviteli staveniště prosté všech právních vad, faktických vad a přiměřeně vyklizené a předá povolení vstupu do areálu staveniště.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Objednatel předá vyznačení sítí, které mohou být stavební činností zhotovitele dotčeny.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lastRenderedPageBreak/>
        <w:t>(jedná se o elektrické a spojovací kabely, vodovodní a kanalizační potrubí, které by mohly být stavební činností poškozeny)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3. Zhotovitel dodá veškerý materiál potřebný k provedení díla.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  <w:r>
        <w:rPr>
          <w:rFonts w:ascii="Arial" w:eastAsia="Lucida Sans Unicode" w:hAnsi="Arial" w:cs="Tahoma"/>
          <w:kern w:val="2"/>
          <w:sz w:val="24"/>
        </w:rPr>
        <w:t xml:space="preserve">4. Objednatel umožní zhotoviteli připojení na rozvod vody a el. </w:t>
      </w:r>
      <w:proofErr w:type="gramStart"/>
      <w:r>
        <w:rPr>
          <w:rFonts w:ascii="Arial" w:eastAsia="Lucida Sans Unicode" w:hAnsi="Arial" w:cs="Tahoma"/>
          <w:kern w:val="2"/>
          <w:sz w:val="24"/>
        </w:rPr>
        <w:t>energii</w:t>
      </w:r>
      <w:proofErr w:type="gramEnd"/>
      <w:r>
        <w:rPr>
          <w:rFonts w:ascii="Arial" w:eastAsia="Lucida Sans Unicode" w:hAnsi="Arial" w:cs="Tahoma"/>
          <w:kern w:val="2"/>
          <w:sz w:val="24"/>
        </w:rPr>
        <w:t xml:space="preserve"> (220V a 380V)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VII. Jakost a záruční lhůta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Jakost stavebních prací je v souladu s platnými ČSN a podle schválené dodavatelské dokumentace.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Arial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2. Záruční lhůta </w:t>
      </w:r>
      <w:r>
        <w:rPr>
          <w:rFonts w:ascii="Arial" w:eastAsia="Lucida Sans Unicode" w:hAnsi="Arial" w:cs="Arial"/>
          <w:kern w:val="2"/>
          <w:sz w:val="24"/>
          <w:szCs w:val="24"/>
        </w:rPr>
        <w:t>na stavební práce je 36 měsíců, záruka na materiály dle záruk poskytovaných výrobcem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3. Záruční lhůta začíná běžet dnem oboustranného podpisu zápisu o předání a převzetí. 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4. Objednatel není oprávněn provádět v záruční době zásahy do převzatého díla.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5. Zhotovitel neodpovídá za závady vzniklé nesprávným užíváním. V případě takové závady je však povinen ji odstranit na základě požadavku odběratele, bez zbytečného odkladu za úplatu. 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VIII. Zastupování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hAnsi="Arial" w:cs="Arial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Za objednatele:</w:t>
      </w:r>
      <w:r>
        <w:rPr>
          <w:rFonts w:ascii="Arial" w:eastAsia="Lucida Sans Unicode" w:hAnsi="Arial" w:cs="Tahoma"/>
          <w:kern w:val="2"/>
          <w:sz w:val="24"/>
          <w:szCs w:val="24"/>
        </w:rPr>
        <w:tab/>
        <w:t>MUDr. Kateřina Bednaříková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Za zhotovitele:</w:t>
      </w:r>
      <w:r>
        <w:rPr>
          <w:rFonts w:ascii="Arial" w:eastAsia="Lucida Sans Unicode" w:hAnsi="Arial" w:cs="Tahoma"/>
          <w:kern w:val="2"/>
          <w:sz w:val="24"/>
          <w:szCs w:val="24"/>
        </w:rPr>
        <w:tab/>
        <w:t>Stanislav Tejkal – jednatel společnosti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IX. Zvláštní a závěrečná ujednání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Strany se dohodly, že veškeré dokumenty, které předá zhotovitel objednateli, cena dle této smlouvy a postup prací používaný k plnění dle této smlouvy jsou považovány za obchodní tajemství a dle vůle smluvních stran budou tyto skutečnosti utajovány.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Strany se dohodly, že veškeré spory z této smlouvy budou řešeny smírným jednáním.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Teprve pokud se nebudou moci smluvní strany dohodnout na změně, doplnění nebo zrušení této smlouvy, mají právo smluvní strany požádat o rozhodnutí příslušný soud.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b/>
          <w:kern w:val="2"/>
          <w:sz w:val="24"/>
          <w:szCs w:val="24"/>
        </w:rPr>
      </w:pPr>
      <w:r>
        <w:rPr>
          <w:rFonts w:ascii="Arial" w:eastAsia="Lucida Sans Unicode" w:hAnsi="Arial" w:cs="Tahoma"/>
          <w:b/>
          <w:kern w:val="2"/>
          <w:sz w:val="24"/>
          <w:szCs w:val="24"/>
        </w:rPr>
        <w:t>X.</w:t>
      </w: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r>
        <w:rPr>
          <w:rFonts w:ascii="Arial" w:eastAsia="Lucida Sans Unicode" w:hAnsi="Arial" w:cs="Tahoma"/>
          <w:b/>
          <w:kern w:val="2"/>
          <w:sz w:val="24"/>
          <w:szCs w:val="24"/>
        </w:rPr>
        <w:t>Smlouva a její změny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ind w:left="7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1. Tato smlouva byla vyhotovena ve dvou stejnopisech, z nichž oba mají platnost originálu a jsou podepsané oprávněnými zástupci smluvních stran. Nedílnou součástí této smlouvy je projekt stavby. Jedno vyhotovení obdrží objednatel a jedno zhotovitel.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2. Změny a doplňky popř. zrušení této smlouvy je možno provádět - mimo zákonem stanovené případy - pouze písemným dodatkem podepsaným oprávněnými zástupci smluvních stran.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lastRenderedPageBreak/>
        <w:t>Dodatky se vyhotovují ve stejném počtu výtisků jako tato smlouva a jejich číselné značení obstarává zhotovitel.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>3. Účastníci smlouvy prohlašují, že jsou způsobilými k právním úkonům, že smlouva byla sepsána dle jejich pravé a svobodné vůle a že nejednají v tísni, na důkaz čehož připojují své vlastnoruční podpisy.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V Křetíně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dne :</w:t>
      </w:r>
      <w:proofErr w:type="gramEnd"/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  <w:szCs w:val="24"/>
        </w:rPr>
      </w:pPr>
      <w:r>
        <w:rPr>
          <w:rFonts w:ascii="Arial" w:eastAsia="Lucida Sans Unicode" w:hAnsi="Arial" w:cs="Tahoma"/>
          <w:kern w:val="2"/>
          <w:sz w:val="24"/>
          <w:szCs w:val="24"/>
        </w:rPr>
        <w:t xml:space="preserve"> </w:t>
      </w:r>
      <w:proofErr w:type="gramStart"/>
      <w:r>
        <w:rPr>
          <w:rFonts w:ascii="Arial" w:eastAsia="Lucida Sans Unicode" w:hAnsi="Arial" w:cs="Tahoma"/>
          <w:kern w:val="2"/>
          <w:sz w:val="24"/>
          <w:szCs w:val="24"/>
        </w:rPr>
        <w:t>O b j e d n a t e l                                                                            Z h o t o v i t e l</w:t>
      </w:r>
      <w:proofErr w:type="gramEnd"/>
    </w:p>
    <w:p w:rsidR="00042FC5" w:rsidRDefault="00042FC5" w:rsidP="00042FC5">
      <w:pPr>
        <w:widowControl w:val="0"/>
        <w:suppressAutoHyphens/>
        <w:overflowPunct w:val="0"/>
        <w:autoSpaceDE w:val="0"/>
        <w:spacing w:before="120"/>
        <w:rPr>
          <w:rFonts w:ascii="Arial" w:eastAsia="Lucida Sans Unicode" w:hAnsi="Arial" w:cs="Tahoma"/>
          <w:kern w:val="2"/>
          <w:sz w:val="24"/>
        </w:rPr>
      </w:pPr>
    </w:p>
    <w:p w:rsidR="00042FC5" w:rsidRDefault="00042FC5" w:rsidP="00042FC5">
      <w:pPr>
        <w:widowControl w:val="0"/>
        <w:suppressAutoHyphens/>
        <w:overflowPunct w:val="0"/>
        <w:autoSpaceDE w:val="0"/>
        <w:rPr>
          <w:rFonts w:eastAsia="Lucida Sans Unicode" w:cs="Tahoma"/>
          <w:kern w:val="2"/>
        </w:rPr>
      </w:pPr>
    </w:p>
    <w:p w:rsidR="00042FC5" w:rsidRDefault="00042FC5" w:rsidP="00042FC5">
      <w:pPr>
        <w:widowControl w:val="0"/>
        <w:suppressAutoHyphens/>
        <w:rPr>
          <w:rFonts w:eastAsia="Lucida Sans Unicode"/>
          <w:kern w:val="2"/>
          <w:sz w:val="24"/>
          <w:szCs w:val="24"/>
        </w:rPr>
      </w:pPr>
    </w:p>
    <w:p w:rsidR="00042FC5" w:rsidRDefault="00042FC5" w:rsidP="00042FC5"/>
    <w:p w:rsidR="002C3C82" w:rsidRDefault="002C3C82"/>
    <w:sectPr w:rsidR="002C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3C3148"/>
    <w:multiLevelType w:val="hybridMultilevel"/>
    <w:tmpl w:val="BBC4CA24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CB64F6"/>
    <w:multiLevelType w:val="multilevel"/>
    <w:tmpl w:val="601EE59A"/>
    <w:lvl w:ilvl="0">
      <w:start w:val="1"/>
      <w:numFmt w:val="decimal"/>
      <w:lvlText w:val="%1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5"/>
    <w:rsid w:val="000018A9"/>
    <w:rsid w:val="00042FC5"/>
    <w:rsid w:val="002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ED12A-22CE-41FD-961D-631FE5DA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2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42FC5"/>
    <w:pPr>
      <w:keepNext/>
      <w:widowControl w:val="0"/>
      <w:numPr>
        <w:numId w:val="1"/>
      </w:numPr>
      <w:suppressAutoHyphens/>
      <w:overflowPunct w:val="0"/>
      <w:autoSpaceDE w:val="0"/>
      <w:spacing w:before="120"/>
      <w:outlineLvl w:val="0"/>
    </w:pPr>
    <w:rPr>
      <w:rFonts w:ascii="Arial" w:eastAsia="Lucida Sans Unicode" w:hAnsi="Arial"/>
      <w:b/>
      <w:kern w:val="2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2FC5"/>
    <w:rPr>
      <w:rFonts w:ascii="Arial" w:eastAsia="Lucida Sans Unicode" w:hAnsi="Arial" w:cs="Times New Roman"/>
      <w:b/>
      <w:kern w:val="2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2F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4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//F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PC150851 Tekostav s.r.o.</dc:creator>
  <cp:keywords/>
  <dc:description/>
  <cp:lastModifiedBy>PC150851 Tekostav s.r.o.</cp:lastModifiedBy>
  <cp:revision>2</cp:revision>
  <dcterms:created xsi:type="dcterms:W3CDTF">2018-12-18T10:05:00Z</dcterms:created>
  <dcterms:modified xsi:type="dcterms:W3CDTF">2018-12-18T10:09:00Z</dcterms:modified>
</cp:coreProperties>
</file>